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805E" w14:textId="77777777" w:rsidR="0056392D" w:rsidRDefault="0056392D" w:rsidP="0056392D">
      <w:pPr>
        <w:pStyle w:val="a3"/>
        <w:spacing w:before="0" w:beforeAutospacing="0" w:after="280" w:afterAutospacing="0"/>
        <w:jc w:val="center"/>
        <w:rPr>
          <w:b/>
          <w:bCs/>
          <w:color w:val="000000"/>
          <w:sz w:val="36"/>
          <w:szCs w:val="36"/>
        </w:rPr>
      </w:pPr>
    </w:p>
    <w:p w14:paraId="359E9228" w14:textId="77777777" w:rsidR="004D7EB2" w:rsidRPr="004D7EB2" w:rsidRDefault="004D7EB2" w:rsidP="004D7EB2">
      <w:pPr>
        <w:pStyle w:val="a3"/>
        <w:spacing w:after="280"/>
        <w:jc w:val="center"/>
        <w:rPr>
          <w:b/>
          <w:bCs/>
          <w:color w:val="000000"/>
          <w:sz w:val="28"/>
          <w:szCs w:val="36"/>
        </w:rPr>
      </w:pPr>
      <w:r w:rsidRPr="004D7EB2">
        <w:rPr>
          <w:b/>
          <w:bCs/>
          <w:color w:val="000000"/>
          <w:sz w:val="28"/>
          <w:szCs w:val="36"/>
        </w:rPr>
        <w:t>КИЇВСЬКИЙ НАЦІОНАЛЬНИЙ УНІВЕРСИТЕТ</w:t>
      </w:r>
    </w:p>
    <w:p w14:paraId="1F59D39D" w14:textId="77777777" w:rsidR="004D7EB2" w:rsidRPr="004D7EB2" w:rsidRDefault="004D7EB2" w:rsidP="004D7EB2">
      <w:pPr>
        <w:pStyle w:val="a3"/>
        <w:spacing w:after="280"/>
        <w:jc w:val="center"/>
        <w:rPr>
          <w:b/>
          <w:bCs/>
          <w:color w:val="000000"/>
          <w:sz w:val="28"/>
          <w:szCs w:val="36"/>
        </w:rPr>
      </w:pPr>
      <w:r w:rsidRPr="004D7EB2">
        <w:rPr>
          <w:b/>
          <w:bCs/>
          <w:color w:val="000000"/>
          <w:sz w:val="28"/>
          <w:szCs w:val="36"/>
        </w:rPr>
        <w:t>ІМЕНІ ТАРАСА ШЕВЧЕНКА</w:t>
      </w:r>
    </w:p>
    <w:p w14:paraId="5417E1A9" w14:textId="77777777" w:rsidR="004D7EB2" w:rsidRPr="004D7EB2" w:rsidRDefault="009C264D" w:rsidP="004D7EB2">
      <w:pPr>
        <w:pStyle w:val="a3"/>
        <w:spacing w:after="280"/>
        <w:jc w:val="center"/>
        <w:rPr>
          <w:b/>
          <w:bCs/>
          <w:color w:val="000000"/>
          <w:sz w:val="28"/>
          <w:szCs w:val="36"/>
        </w:rPr>
      </w:pPr>
      <w:r>
        <w:rPr>
          <w:b/>
          <w:bCs/>
          <w:color w:val="000000"/>
          <w:sz w:val="28"/>
          <w:szCs w:val="36"/>
        </w:rPr>
        <w:t>ГЕОГРАФІЧНИЙ</w:t>
      </w:r>
      <w:r w:rsidR="004D7EB2" w:rsidRPr="004D7EB2">
        <w:rPr>
          <w:b/>
          <w:bCs/>
          <w:color w:val="000000"/>
          <w:sz w:val="28"/>
          <w:szCs w:val="36"/>
        </w:rPr>
        <w:t xml:space="preserve"> ФАКУЛЬТЕТ</w:t>
      </w:r>
    </w:p>
    <w:p w14:paraId="3338F001" w14:textId="77777777" w:rsidR="004D7EB2" w:rsidRPr="004D7EB2" w:rsidRDefault="004D7EB2" w:rsidP="004D7EB2">
      <w:pPr>
        <w:pStyle w:val="a3"/>
        <w:spacing w:after="280"/>
        <w:jc w:val="center"/>
        <w:rPr>
          <w:b/>
          <w:bCs/>
          <w:color w:val="000000"/>
          <w:sz w:val="28"/>
          <w:szCs w:val="36"/>
        </w:rPr>
      </w:pPr>
      <w:r w:rsidRPr="004D7EB2">
        <w:rPr>
          <w:b/>
          <w:bCs/>
          <w:color w:val="000000"/>
          <w:sz w:val="28"/>
          <w:szCs w:val="36"/>
        </w:rPr>
        <w:t>КАФЕДРА ФІЗИЧНОЇ ГЕОГРАФІЇ ТА ГЕОЕКОЛОГІЇ</w:t>
      </w:r>
    </w:p>
    <w:p w14:paraId="2A5C2783" w14:textId="77777777" w:rsidR="004D7EB2" w:rsidRPr="004D7EB2" w:rsidRDefault="004D7EB2" w:rsidP="004D7EB2">
      <w:pPr>
        <w:pStyle w:val="a3"/>
        <w:spacing w:after="280"/>
        <w:jc w:val="center"/>
        <w:rPr>
          <w:b/>
          <w:bCs/>
          <w:color w:val="000000"/>
          <w:sz w:val="28"/>
          <w:szCs w:val="36"/>
        </w:rPr>
      </w:pPr>
    </w:p>
    <w:p w14:paraId="2C649B91" w14:textId="77777777" w:rsidR="004D7EB2" w:rsidRPr="004D7EB2" w:rsidRDefault="004D7EB2" w:rsidP="004D7EB2">
      <w:pPr>
        <w:pStyle w:val="a3"/>
        <w:spacing w:after="280"/>
        <w:jc w:val="center"/>
        <w:rPr>
          <w:b/>
          <w:bCs/>
          <w:color w:val="000000"/>
          <w:sz w:val="28"/>
          <w:szCs w:val="36"/>
        </w:rPr>
      </w:pPr>
    </w:p>
    <w:p w14:paraId="2AB0CE63" w14:textId="77777777" w:rsidR="0056392D" w:rsidRPr="004D7EB2" w:rsidRDefault="004D7EB2" w:rsidP="004D7EB2">
      <w:pPr>
        <w:pStyle w:val="a3"/>
        <w:spacing w:before="0" w:beforeAutospacing="0" w:after="280" w:afterAutospacing="0"/>
        <w:jc w:val="center"/>
        <w:rPr>
          <w:b/>
          <w:bCs/>
          <w:color w:val="000000"/>
          <w:sz w:val="28"/>
          <w:szCs w:val="36"/>
        </w:rPr>
      </w:pPr>
      <w:r w:rsidRPr="004D7EB2">
        <w:rPr>
          <w:b/>
          <w:bCs/>
          <w:color w:val="000000"/>
          <w:sz w:val="28"/>
          <w:szCs w:val="36"/>
        </w:rPr>
        <w:t>ВИПУСКНА КВАЛІФІКАЦІЙНА РОБОТА МАГІСТРА</w:t>
      </w:r>
    </w:p>
    <w:p w14:paraId="5BEA7518" w14:textId="77777777" w:rsidR="0056392D" w:rsidRDefault="0056392D" w:rsidP="004D7EB2">
      <w:pPr>
        <w:pStyle w:val="a3"/>
        <w:spacing w:before="0" w:beforeAutospacing="0" w:after="280" w:afterAutospacing="0"/>
        <w:rPr>
          <w:b/>
          <w:bCs/>
          <w:color w:val="000000"/>
          <w:sz w:val="36"/>
          <w:szCs w:val="36"/>
        </w:rPr>
      </w:pPr>
    </w:p>
    <w:p w14:paraId="4C9AFE59" w14:textId="77777777" w:rsidR="0056392D" w:rsidRDefault="0056392D" w:rsidP="004D7EB2">
      <w:pPr>
        <w:pStyle w:val="a3"/>
        <w:spacing w:before="0" w:beforeAutospacing="0" w:after="280" w:afterAutospacing="0"/>
        <w:rPr>
          <w:b/>
          <w:bCs/>
          <w:color w:val="000000"/>
          <w:sz w:val="36"/>
          <w:szCs w:val="36"/>
        </w:rPr>
      </w:pPr>
    </w:p>
    <w:p w14:paraId="711C73FF" w14:textId="77777777" w:rsidR="0056392D" w:rsidRDefault="0056392D" w:rsidP="004D7EB2">
      <w:pPr>
        <w:pStyle w:val="a3"/>
        <w:spacing w:before="0" w:beforeAutospacing="0" w:after="0" w:afterAutospacing="0"/>
        <w:jc w:val="center"/>
        <w:rPr>
          <w:b/>
          <w:bCs/>
          <w:color w:val="000000"/>
          <w:sz w:val="36"/>
          <w:szCs w:val="36"/>
        </w:rPr>
      </w:pPr>
    </w:p>
    <w:p w14:paraId="6B9AEB68" w14:textId="77777777" w:rsidR="004D7EB2" w:rsidRDefault="0056392D" w:rsidP="004D7EB2">
      <w:pPr>
        <w:pStyle w:val="a3"/>
        <w:spacing w:before="0" w:beforeAutospacing="0" w:after="0" w:afterAutospacing="0"/>
        <w:jc w:val="center"/>
        <w:rPr>
          <w:b/>
          <w:bCs/>
          <w:color w:val="000000"/>
          <w:sz w:val="32"/>
          <w:szCs w:val="36"/>
        </w:rPr>
      </w:pPr>
      <w:r w:rsidRPr="004D7EB2">
        <w:rPr>
          <w:b/>
          <w:bCs/>
          <w:color w:val="000000"/>
          <w:sz w:val="32"/>
          <w:szCs w:val="36"/>
        </w:rPr>
        <w:t xml:space="preserve">Розвиток транскордонного співробітництва </w:t>
      </w:r>
    </w:p>
    <w:p w14:paraId="3145D2AB" w14:textId="77777777" w:rsidR="0056392D" w:rsidRPr="004D7EB2" w:rsidRDefault="0056392D" w:rsidP="004D7EB2">
      <w:pPr>
        <w:pStyle w:val="a3"/>
        <w:spacing w:before="0" w:beforeAutospacing="0" w:after="0" w:afterAutospacing="0"/>
        <w:jc w:val="center"/>
        <w:rPr>
          <w:b/>
          <w:bCs/>
          <w:color w:val="000000"/>
          <w:sz w:val="32"/>
          <w:szCs w:val="36"/>
        </w:rPr>
      </w:pPr>
      <w:r w:rsidRPr="004D7EB2">
        <w:rPr>
          <w:b/>
          <w:bCs/>
          <w:color w:val="000000"/>
          <w:sz w:val="32"/>
          <w:szCs w:val="36"/>
        </w:rPr>
        <w:t>і управління в басейні р. Дністер</w:t>
      </w:r>
    </w:p>
    <w:p w14:paraId="5EAFB486" w14:textId="77777777" w:rsidR="0056392D" w:rsidRDefault="0056392D" w:rsidP="0056392D">
      <w:pPr>
        <w:pStyle w:val="a3"/>
        <w:spacing w:before="0" w:beforeAutospacing="0" w:after="280" w:afterAutospacing="0"/>
        <w:jc w:val="center"/>
        <w:rPr>
          <w:b/>
          <w:bCs/>
          <w:color w:val="000000"/>
          <w:sz w:val="36"/>
          <w:szCs w:val="36"/>
        </w:rPr>
      </w:pPr>
    </w:p>
    <w:p w14:paraId="15AD60AF" w14:textId="77777777" w:rsidR="004D7EB2" w:rsidRDefault="004D7EB2" w:rsidP="0056392D">
      <w:pPr>
        <w:pStyle w:val="a3"/>
        <w:spacing w:before="0" w:beforeAutospacing="0" w:after="280" w:afterAutospacing="0"/>
        <w:jc w:val="center"/>
        <w:rPr>
          <w:b/>
          <w:bCs/>
          <w:color w:val="000000"/>
          <w:sz w:val="36"/>
          <w:szCs w:val="36"/>
        </w:rPr>
      </w:pPr>
    </w:p>
    <w:p w14:paraId="3762D18C" w14:textId="77777777" w:rsidR="004D7EB2" w:rsidRDefault="004D7EB2" w:rsidP="004D7EB2">
      <w:pPr>
        <w:pStyle w:val="a3"/>
        <w:spacing w:before="0" w:beforeAutospacing="0" w:after="0" w:afterAutospacing="0"/>
        <w:jc w:val="right"/>
        <w:rPr>
          <w:bCs/>
          <w:color w:val="000000"/>
          <w:sz w:val="20"/>
          <w:szCs w:val="20"/>
        </w:rPr>
      </w:pPr>
      <w:r w:rsidRPr="004D7EB2">
        <w:rPr>
          <w:bCs/>
          <w:color w:val="000000"/>
          <w:sz w:val="20"/>
          <w:szCs w:val="20"/>
        </w:rPr>
        <w:t xml:space="preserve">Студентки 2 курсу магістратури </w:t>
      </w:r>
    </w:p>
    <w:p w14:paraId="650DB5A2" w14:textId="77777777" w:rsidR="004D7EB2" w:rsidRDefault="004D7EB2" w:rsidP="004D7EB2">
      <w:pPr>
        <w:pStyle w:val="a3"/>
        <w:spacing w:before="0" w:beforeAutospacing="0" w:after="0" w:afterAutospacing="0"/>
        <w:jc w:val="right"/>
        <w:rPr>
          <w:bCs/>
          <w:color w:val="000000"/>
          <w:sz w:val="20"/>
          <w:szCs w:val="20"/>
        </w:rPr>
      </w:pPr>
      <w:r w:rsidRPr="004D7EB2">
        <w:rPr>
          <w:bCs/>
          <w:color w:val="000000"/>
          <w:sz w:val="20"/>
          <w:szCs w:val="20"/>
        </w:rPr>
        <w:t xml:space="preserve">спеціальності </w:t>
      </w:r>
      <w:r>
        <w:rPr>
          <w:bCs/>
          <w:color w:val="000000"/>
          <w:sz w:val="20"/>
          <w:szCs w:val="20"/>
        </w:rPr>
        <w:t>Транскордонне природоохоронне співробітництво</w:t>
      </w:r>
    </w:p>
    <w:p w14:paraId="59FDF685" w14:textId="77777777" w:rsidR="004D7EB2" w:rsidRDefault="004D7EB2" w:rsidP="004D7EB2">
      <w:pPr>
        <w:pStyle w:val="a3"/>
        <w:spacing w:before="0" w:beforeAutospacing="0" w:after="0" w:afterAutospacing="0"/>
        <w:jc w:val="right"/>
        <w:rPr>
          <w:bCs/>
          <w:color w:val="000000"/>
          <w:sz w:val="20"/>
          <w:szCs w:val="20"/>
        </w:rPr>
      </w:pPr>
      <w:r w:rsidRPr="004D7EB2">
        <w:rPr>
          <w:bCs/>
          <w:color w:val="000000"/>
          <w:sz w:val="20"/>
          <w:szCs w:val="20"/>
        </w:rPr>
        <w:t>денної форми навчання</w:t>
      </w:r>
      <w:r>
        <w:rPr>
          <w:bCs/>
          <w:color w:val="000000"/>
          <w:sz w:val="20"/>
          <w:szCs w:val="20"/>
        </w:rPr>
        <w:t xml:space="preserve"> </w:t>
      </w:r>
    </w:p>
    <w:p w14:paraId="7EE73104" w14:textId="77777777" w:rsidR="004D7EB2" w:rsidRPr="004D7EB2" w:rsidRDefault="004D7EB2" w:rsidP="004D7EB2">
      <w:pPr>
        <w:pStyle w:val="a3"/>
        <w:spacing w:before="0" w:beforeAutospacing="0" w:after="0" w:afterAutospacing="0"/>
        <w:jc w:val="right"/>
        <w:rPr>
          <w:bCs/>
          <w:color w:val="000000"/>
          <w:sz w:val="20"/>
          <w:szCs w:val="20"/>
        </w:rPr>
      </w:pPr>
      <w:r>
        <w:rPr>
          <w:bCs/>
          <w:color w:val="000000"/>
          <w:sz w:val="20"/>
          <w:szCs w:val="20"/>
        </w:rPr>
        <w:t>Шелест</w:t>
      </w:r>
      <w:r w:rsidRPr="004D7EB2">
        <w:rPr>
          <w:bCs/>
          <w:color w:val="000000"/>
          <w:sz w:val="20"/>
          <w:szCs w:val="20"/>
        </w:rPr>
        <w:t xml:space="preserve"> </w:t>
      </w:r>
      <w:r w:rsidR="009C264D">
        <w:rPr>
          <w:bCs/>
          <w:color w:val="000000"/>
          <w:sz w:val="20"/>
          <w:szCs w:val="20"/>
        </w:rPr>
        <w:t>Марії</w:t>
      </w:r>
      <w:r w:rsidRPr="004D7EB2">
        <w:rPr>
          <w:bCs/>
          <w:color w:val="000000"/>
          <w:sz w:val="20"/>
          <w:szCs w:val="20"/>
        </w:rPr>
        <w:t xml:space="preserve"> </w:t>
      </w:r>
      <w:r w:rsidR="009C264D">
        <w:rPr>
          <w:bCs/>
          <w:color w:val="000000"/>
          <w:sz w:val="20"/>
          <w:szCs w:val="20"/>
        </w:rPr>
        <w:t>Олександрівни</w:t>
      </w:r>
    </w:p>
    <w:p w14:paraId="06506B74" w14:textId="77777777" w:rsidR="004D7EB2" w:rsidRPr="004D7EB2" w:rsidRDefault="004D7EB2" w:rsidP="004D7EB2">
      <w:pPr>
        <w:pStyle w:val="a3"/>
        <w:spacing w:before="0" w:beforeAutospacing="0" w:after="0" w:afterAutospacing="0"/>
        <w:jc w:val="right"/>
        <w:rPr>
          <w:bCs/>
          <w:color w:val="000000"/>
          <w:sz w:val="20"/>
          <w:szCs w:val="20"/>
        </w:rPr>
      </w:pPr>
      <w:r w:rsidRPr="004D7EB2">
        <w:rPr>
          <w:bCs/>
          <w:color w:val="000000"/>
          <w:sz w:val="20"/>
          <w:szCs w:val="20"/>
        </w:rPr>
        <w:t>________________________</w:t>
      </w:r>
    </w:p>
    <w:p w14:paraId="56370480" w14:textId="77777777" w:rsidR="004D7EB2" w:rsidRDefault="004D7EB2" w:rsidP="004D7EB2">
      <w:pPr>
        <w:pStyle w:val="a3"/>
        <w:spacing w:before="0" w:beforeAutospacing="0" w:after="0" w:afterAutospacing="0"/>
        <w:jc w:val="right"/>
        <w:rPr>
          <w:bCs/>
          <w:color w:val="000000"/>
          <w:sz w:val="20"/>
          <w:szCs w:val="20"/>
        </w:rPr>
      </w:pPr>
      <w:r w:rsidRPr="004D7EB2">
        <w:rPr>
          <w:bCs/>
          <w:color w:val="000000"/>
          <w:sz w:val="20"/>
          <w:szCs w:val="20"/>
        </w:rPr>
        <w:t>(підпис студента(</w:t>
      </w:r>
      <w:proofErr w:type="spellStart"/>
      <w:r w:rsidRPr="004D7EB2">
        <w:rPr>
          <w:bCs/>
          <w:color w:val="000000"/>
          <w:sz w:val="20"/>
          <w:szCs w:val="20"/>
        </w:rPr>
        <w:t>ки</w:t>
      </w:r>
      <w:proofErr w:type="spellEnd"/>
      <w:r w:rsidRPr="004D7EB2">
        <w:rPr>
          <w:bCs/>
          <w:color w:val="000000"/>
          <w:sz w:val="20"/>
          <w:szCs w:val="20"/>
        </w:rPr>
        <w:t>))</w:t>
      </w:r>
    </w:p>
    <w:p w14:paraId="17B487A8" w14:textId="77777777" w:rsidR="009C264D" w:rsidRPr="004D7EB2" w:rsidRDefault="009C264D" w:rsidP="004D7EB2">
      <w:pPr>
        <w:pStyle w:val="a3"/>
        <w:spacing w:before="0" w:beforeAutospacing="0" w:after="0" w:afterAutospacing="0"/>
        <w:jc w:val="right"/>
        <w:rPr>
          <w:bCs/>
          <w:color w:val="000000"/>
          <w:sz w:val="20"/>
          <w:szCs w:val="20"/>
        </w:rPr>
      </w:pPr>
    </w:p>
    <w:p w14:paraId="03C4F3C1" w14:textId="77777777" w:rsidR="004D7EB2" w:rsidRPr="004D7EB2" w:rsidRDefault="004D7EB2" w:rsidP="004D7EB2">
      <w:pPr>
        <w:pStyle w:val="a3"/>
        <w:spacing w:before="0" w:beforeAutospacing="0" w:after="0" w:afterAutospacing="0"/>
        <w:jc w:val="right"/>
        <w:rPr>
          <w:bCs/>
          <w:color w:val="000000"/>
          <w:sz w:val="20"/>
          <w:szCs w:val="20"/>
        </w:rPr>
      </w:pPr>
      <w:r w:rsidRPr="004D7EB2">
        <w:rPr>
          <w:bCs/>
          <w:color w:val="000000"/>
          <w:sz w:val="20"/>
          <w:szCs w:val="20"/>
        </w:rPr>
        <w:t>Науковий керівник:</w:t>
      </w:r>
    </w:p>
    <w:p w14:paraId="35C7DDAC" w14:textId="77777777" w:rsidR="004D7EB2" w:rsidRPr="004D7EB2" w:rsidRDefault="00D94A92" w:rsidP="004D7EB2">
      <w:pPr>
        <w:pStyle w:val="a3"/>
        <w:spacing w:before="0" w:beforeAutospacing="0" w:after="0" w:afterAutospacing="0"/>
        <w:jc w:val="right"/>
        <w:rPr>
          <w:bCs/>
          <w:color w:val="000000"/>
          <w:sz w:val="20"/>
          <w:szCs w:val="20"/>
        </w:rPr>
      </w:pPr>
      <w:r>
        <w:rPr>
          <w:bCs/>
          <w:color w:val="000000"/>
          <w:sz w:val="20"/>
          <w:szCs w:val="20"/>
          <w:lang w:val="ru-RU"/>
        </w:rPr>
        <w:t>доктор</w:t>
      </w:r>
      <w:r w:rsidR="004D7EB2" w:rsidRPr="004D7EB2">
        <w:rPr>
          <w:bCs/>
          <w:color w:val="000000"/>
          <w:sz w:val="20"/>
          <w:szCs w:val="20"/>
        </w:rPr>
        <w:t xml:space="preserve"> економічних наук, доцент</w:t>
      </w:r>
    </w:p>
    <w:p w14:paraId="4F8FEFEB" w14:textId="77777777" w:rsidR="004D7EB2" w:rsidRPr="00D94A92" w:rsidRDefault="009C264D" w:rsidP="004D7EB2">
      <w:pPr>
        <w:pStyle w:val="a3"/>
        <w:spacing w:before="0" w:beforeAutospacing="0" w:after="0" w:afterAutospacing="0"/>
        <w:jc w:val="right"/>
        <w:rPr>
          <w:bCs/>
          <w:color w:val="000000"/>
          <w:sz w:val="20"/>
          <w:szCs w:val="20"/>
          <w:lang w:val="ru-RU"/>
        </w:rPr>
      </w:pPr>
      <w:proofErr w:type="spellStart"/>
      <w:r>
        <w:rPr>
          <w:bCs/>
          <w:color w:val="000000"/>
          <w:sz w:val="20"/>
          <w:szCs w:val="20"/>
        </w:rPr>
        <w:t>Кошель</w:t>
      </w:r>
      <w:proofErr w:type="spellEnd"/>
      <w:r w:rsidR="004D7EB2" w:rsidRPr="004D7EB2">
        <w:rPr>
          <w:bCs/>
          <w:color w:val="000000"/>
          <w:sz w:val="20"/>
          <w:szCs w:val="20"/>
        </w:rPr>
        <w:t xml:space="preserve"> </w:t>
      </w:r>
      <w:r>
        <w:rPr>
          <w:bCs/>
          <w:color w:val="000000"/>
          <w:sz w:val="20"/>
          <w:szCs w:val="20"/>
        </w:rPr>
        <w:t>Антон</w:t>
      </w:r>
      <w:r w:rsidR="004D7EB2" w:rsidRPr="004D7EB2">
        <w:rPr>
          <w:bCs/>
          <w:color w:val="000000"/>
          <w:sz w:val="20"/>
          <w:szCs w:val="20"/>
        </w:rPr>
        <w:t xml:space="preserve"> </w:t>
      </w:r>
      <w:proofErr w:type="spellStart"/>
      <w:r w:rsidR="00D94A92">
        <w:rPr>
          <w:bCs/>
          <w:color w:val="000000"/>
          <w:sz w:val="20"/>
          <w:szCs w:val="20"/>
          <w:lang w:val="ru-RU"/>
        </w:rPr>
        <w:t>Олександрович</w:t>
      </w:r>
      <w:proofErr w:type="spellEnd"/>
    </w:p>
    <w:p w14:paraId="5FF3DB71" w14:textId="77777777" w:rsidR="004D7EB2" w:rsidRPr="004D7EB2" w:rsidRDefault="004D7EB2" w:rsidP="004D7EB2">
      <w:pPr>
        <w:pStyle w:val="a3"/>
        <w:spacing w:before="0" w:beforeAutospacing="0" w:after="0" w:afterAutospacing="0"/>
        <w:jc w:val="right"/>
        <w:rPr>
          <w:bCs/>
          <w:color w:val="000000"/>
          <w:sz w:val="20"/>
          <w:szCs w:val="20"/>
        </w:rPr>
      </w:pPr>
      <w:r w:rsidRPr="004D7EB2">
        <w:rPr>
          <w:bCs/>
          <w:color w:val="000000"/>
          <w:sz w:val="20"/>
          <w:szCs w:val="20"/>
        </w:rPr>
        <w:t>________________________</w:t>
      </w:r>
    </w:p>
    <w:p w14:paraId="29366C6C" w14:textId="77777777" w:rsidR="0056392D" w:rsidRPr="004D7EB2" w:rsidRDefault="004D7EB2" w:rsidP="004D7EB2">
      <w:pPr>
        <w:pStyle w:val="a3"/>
        <w:spacing w:before="0" w:beforeAutospacing="0" w:after="0" w:afterAutospacing="0"/>
        <w:jc w:val="right"/>
        <w:rPr>
          <w:bCs/>
          <w:color w:val="000000"/>
          <w:sz w:val="20"/>
          <w:szCs w:val="20"/>
        </w:rPr>
      </w:pPr>
      <w:r w:rsidRPr="004D7EB2">
        <w:rPr>
          <w:bCs/>
          <w:color w:val="000000"/>
          <w:sz w:val="20"/>
          <w:szCs w:val="20"/>
        </w:rPr>
        <w:t>(підпис)</w:t>
      </w:r>
    </w:p>
    <w:p w14:paraId="27EA3411" w14:textId="77777777" w:rsidR="0056392D" w:rsidRDefault="0056392D" w:rsidP="004D7EB2">
      <w:pPr>
        <w:pStyle w:val="a3"/>
        <w:spacing w:before="0" w:beforeAutospacing="0" w:after="280" w:afterAutospacing="0"/>
        <w:rPr>
          <w:b/>
          <w:bCs/>
          <w:color w:val="000000"/>
          <w:sz w:val="36"/>
          <w:szCs w:val="36"/>
        </w:rPr>
      </w:pPr>
    </w:p>
    <w:p w14:paraId="5EDC38EE" w14:textId="77777777" w:rsidR="0056392D" w:rsidRDefault="0056392D" w:rsidP="004D7EB2">
      <w:pPr>
        <w:pStyle w:val="a3"/>
        <w:spacing w:before="0" w:beforeAutospacing="0" w:after="280" w:afterAutospacing="0"/>
        <w:rPr>
          <w:b/>
          <w:bCs/>
          <w:color w:val="000000"/>
          <w:sz w:val="36"/>
          <w:szCs w:val="36"/>
        </w:rPr>
      </w:pPr>
    </w:p>
    <w:p w14:paraId="75012732" w14:textId="77777777" w:rsidR="00573497" w:rsidRDefault="00573497" w:rsidP="005734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Допущено до захисту  </w:t>
      </w:r>
      <w:r>
        <w:rPr>
          <w:rFonts w:ascii="Times New Roman" w:hAnsi="Times New Roman" w:cs="Times New Roman"/>
          <w:i/>
          <w:iCs/>
          <w:color w:val="000000"/>
          <w:sz w:val="28"/>
          <w:szCs w:val="28"/>
        </w:rPr>
        <w:t xml:space="preserve"> _________________ </w:t>
      </w:r>
      <w:r>
        <w:rPr>
          <w:rFonts w:ascii="Times New Roman" w:hAnsi="Times New Roman" w:cs="Times New Roman"/>
          <w:color w:val="000000"/>
          <w:sz w:val="28"/>
          <w:szCs w:val="28"/>
        </w:rPr>
        <w:t xml:space="preserve">Людмила БІЛОУС </w:t>
      </w:r>
    </w:p>
    <w:p w14:paraId="4849ACD0" w14:textId="77777777" w:rsidR="00573497" w:rsidRDefault="00573497" w:rsidP="005734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color w:val="000000"/>
          <w:sz w:val="28"/>
          <w:szCs w:val="28"/>
        </w:rPr>
        <w:t>Пр. №</w:t>
      </w:r>
      <w:r>
        <w:rPr>
          <w:rFonts w:ascii="Times New Roman" w:hAnsi="Times New Roman" w:cs="Times New Roman"/>
          <w:i/>
          <w:iCs/>
          <w:color w:val="000000"/>
          <w:sz w:val="28"/>
          <w:szCs w:val="28"/>
        </w:rPr>
        <w:t xml:space="preserve"> __  від ____</w:t>
      </w:r>
    </w:p>
    <w:p w14:paraId="0BA25F73" w14:textId="77777777" w:rsidR="009C264D" w:rsidRDefault="009C264D" w:rsidP="0056392D">
      <w:pPr>
        <w:pStyle w:val="a3"/>
        <w:spacing w:before="0" w:beforeAutospacing="0" w:after="280" w:afterAutospacing="0"/>
        <w:jc w:val="center"/>
        <w:rPr>
          <w:b/>
          <w:bCs/>
          <w:color w:val="000000"/>
        </w:rPr>
      </w:pPr>
    </w:p>
    <w:p w14:paraId="6F3487D4" w14:textId="77777777" w:rsidR="009C264D" w:rsidRPr="0056392D" w:rsidRDefault="004D7EB2" w:rsidP="009C264D">
      <w:pPr>
        <w:pStyle w:val="a3"/>
        <w:spacing w:before="0" w:beforeAutospacing="0" w:after="280" w:afterAutospacing="0"/>
        <w:jc w:val="center"/>
        <w:rPr>
          <w:b/>
          <w:bCs/>
          <w:color w:val="000000"/>
        </w:rPr>
      </w:pPr>
      <w:r>
        <w:rPr>
          <w:b/>
          <w:bCs/>
          <w:color w:val="000000"/>
        </w:rPr>
        <w:t xml:space="preserve">Київ </w:t>
      </w:r>
      <w:r w:rsidR="0056392D" w:rsidRPr="0056392D">
        <w:rPr>
          <w:b/>
          <w:bCs/>
          <w:color w:val="000000"/>
        </w:rPr>
        <w:t>2026</w:t>
      </w:r>
    </w:p>
    <w:p w14:paraId="4D4BD40A" w14:textId="77777777" w:rsidR="0056392D" w:rsidRDefault="0056392D" w:rsidP="0056392D">
      <w:pPr>
        <w:pStyle w:val="a3"/>
        <w:spacing w:before="0" w:beforeAutospacing="0" w:after="280" w:afterAutospacing="0"/>
        <w:jc w:val="center"/>
      </w:pPr>
      <w:r>
        <w:rPr>
          <w:b/>
          <w:bCs/>
          <w:color w:val="000000"/>
          <w:sz w:val="36"/>
          <w:szCs w:val="36"/>
        </w:rPr>
        <w:lastRenderedPageBreak/>
        <w:t>ЗМІСТ</w:t>
      </w:r>
    </w:p>
    <w:p w14:paraId="71125F91" w14:textId="77777777" w:rsidR="0056392D" w:rsidRDefault="0056392D" w:rsidP="0056392D">
      <w:pPr>
        <w:pStyle w:val="a3"/>
        <w:spacing w:before="0" w:beforeAutospacing="0" w:after="0" w:afterAutospacing="0"/>
        <w:jc w:val="both"/>
        <w:rPr>
          <w:b/>
          <w:bCs/>
          <w:color w:val="000000"/>
          <w:sz w:val="28"/>
          <w:szCs w:val="28"/>
        </w:rPr>
      </w:pPr>
      <w:r>
        <w:rPr>
          <w:b/>
          <w:bCs/>
          <w:color w:val="000000"/>
          <w:sz w:val="28"/>
          <w:szCs w:val="28"/>
        </w:rPr>
        <w:t>ВСТУП</w:t>
      </w:r>
    </w:p>
    <w:p w14:paraId="68E93901" w14:textId="77777777" w:rsidR="0056392D" w:rsidRDefault="0056392D" w:rsidP="0056392D">
      <w:pPr>
        <w:pStyle w:val="a3"/>
        <w:spacing w:before="0" w:beforeAutospacing="0" w:after="0" w:afterAutospacing="0"/>
        <w:jc w:val="both"/>
      </w:pPr>
    </w:p>
    <w:p w14:paraId="563CDAF7" w14:textId="77777777" w:rsidR="0056392D" w:rsidRDefault="0056392D" w:rsidP="0056392D">
      <w:pPr>
        <w:pStyle w:val="a3"/>
        <w:spacing w:before="0" w:beforeAutospacing="0" w:after="0" w:afterAutospacing="0"/>
        <w:jc w:val="both"/>
      </w:pPr>
      <w:r>
        <w:rPr>
          <w:b/>
          <w:bCs/>
          <w:color w:val="000000"/>
          <w:sz w:val="28"/>
          <w:szCs w:val="28"/>
        </w:rPr>
        <w:t>РОЗДІЛ 1. ТЕОРЕТИЧНІ ЗАСАДИ ТРАНСКОРДОННОГО СПІВРОБІТНИЦТВА ТА УПРАВЛІННЯ ВОДНИМИ БАСЕЙНАМИ</w:t>
      </w:r>
    </w:p>
    <w:p w14:paraId="77A91C61" w14:textId="77777777" w:rsidR="0056392D" w:rsidRDefault="0056392D" w:rsidP="0056392D">
      <w:pPr>
        <w:pStyle w:val="a3"/>
        <w:spacing w:before="0" w:beforeAutospacing="0" w:after="0" w:afterAutospacing="0"/>
        <w:jc w:val="both"/>
      </w:pPr>
      <w:r>
        <w:rPr>
          <w:color w:val="000000"/>
          <w:sz w:val="28"/>
          <w:szCs w:val="28"/>
        </w:rPr>
        <w:t>1.1. Сутність і принципи транскордонного співробітництва</w:t>
      </w:r>
      <w:r>
        <w:rPr>
          <w:color w:val="000000"/>
          <w:sz w:val="28"/>
          <w:szCs w:val="28"/>
        </w:rPr>
        <w:br/>
        <w:t>1.2. Принципи інтегрованого управління водними ресурсами (IWRM) у межах річкових басейнів</w:t>
      </w:r>
      <w:r>
        <w:rPr>
          <w:color w:val="000000"/>
          <w:sz w:val="28"/>
          <w:szCs w:val="28"/>
        </w:rPr>
        <w:br/>
        <w:t>1.3. Міжнародні та європейські підходи до використання ГІС у басейновому управлінні</w:t>
      </w:r>
      <w:r>
        <w:rPr>
          <w:color w:val="000000"/>
          <w:sz w:val="28"/>
          <w:szCs w:val="28"/>
        </w:rPr>
        <w:br/>
      </w:r>
      <w:bookmarkStart w:id="0" w:name="_Hlk223013828"/>
      <w:r>
        <w:rPr>
          <w:color w:val="000000"/>
          <w:sz w:val="28"/>
          <w:szCs w:val="28"/>
        </w:rPr>
        <w:t>1.4. Нормативно-правові основи транскордонного співробітництва у водній сфері</w:t>
      </w:r>
      <w:bookmarkEnd w:id="0"/>
      <w:r>
        <w:rPr>
          <w:color w:val="000000"/>
          <w:sz w:val="28"/>
          <w:szCs w:val="28"/>
        </w:rPr>
        <w:br/>
        <w:t>Висновки до розділу 1</w:t>
      </w:r>
    </w:p>
    <w:p w14:paraId="2DB2AF99" w14:textId="77777777" w:rsidR="0056392D" w:rsidRDefault="0056392D" w:rsidP="0056392D">
      <w:pPr>
        <w:pStyle w:val="a3"/>
        <w:spacing w:before="0" w:beforeAutospacing="0" w:after="0" w:afterAutospacing="0"/>
        <w:jc w:val="both"/>
      </w:pPr>
      <w:bookmarkStart w:id="1" w:name="_Hlk225252395"/>
      <w:r>
        <w:rPr>
          <w:b/>
          <w:bCs/>
          <w:color w:val="000000"/>
          <w:sz w:val="28"/>
          <w:szCs w:val="28"/>
        </w:rPr>
        <w:t>РОЗДІЛ 2. ХАРАКТЕРИСТИКА БАСЕЙНУ РІЧКИ ДНІСТЕР ЯК ОБ’ЄКТА ТРАНСКОРДОННОГО УПРАВЛІННЯ</w:t>
      </w:r>
    </w:p>
    <w:p w14:paraId="3B074BE3" w14:textId="77777777" w:rsidR="0056392D" w:rsidRDefault="0056392D" w:rsidP="0056392D">
      <w:pPr>
        <w:pStyle w:val="a3"/>
        <w:spacing w:before="0" w:beforeAutospacing="0" w:after="0" w:afterAutospacing="0"/>
        <w:jc w:val="both"/>
      </w:pPr>
      <w:bookmarkStart w:id="2" w:name="_Hlk227330155"/>
      <w:r>
        <w:rPr>
          <w:color w:val="000000"/>
          <w:sz w:val="28"/>
          <w:szCs w:val="28"/>
        </w:rPr>
        <w:t>2.1. Природно-географічні та гідрологічні особливості басейну р. Дністер</w:t>
      </w:r>
      <w:bookmarkEnd w:id="2"/>
      <w:r>
        <w:rPr>
          <w:color w:val="000000"/>
          <w:sz w:val="28"/>
          <w:szCs w:val="28"/>
        </w:rPr>
        <w:br/>
      </w:r>
      <w:bookmarkStart w:id="3" w:name="_Hlk225253334"/>
      <w:bookmarkEnd w:id="1"/>
      <w:r>
        <w:rPr>
          <w:color w:val="000000"/>
          <w:sz w:val="28"/>
          <w:szCs w:val="28"/>
        </w:rPr>
        <w:t>2.2. Соціально-економічна характеристика прикордонних територій</w:t>
      </w:r>
      <w:r>
        <w:rPr>
          <w:color w:val="000000"/>
          <w:sz w:val="28"/>
          <w:szCs w:val="28"/>
        </w:rPr>
        <w:br/>
        <w:t>2.3. Основні екологічні проблеми та ризики в басейні р. Дністер</w:t>
      </w:r>
      <w:r>
        <w:rPr>
          <w:color w:val="000000"/>
          <w:sz w:val="28"/>
          <w:szCs w:val="28"/>
        </w:rPr>
        <w:br/>
        <w:t>2.4. Роль міжнародних організацій та програм у розвитку співробітництва в басейні р. Дністер</w:t>
      </w:r>
      <w:r>
        <w:rPr>
          <w:color w:val="000000"/>
          <w:sz w:val="28"/>
          <w:szCs w:val="28"/>
        </w:rPr>
        <w:br/>
        <w:t>Висновки до розділу 2</w:t>
      </w:r>
      <w:bookmarkEnd w:id="3"/>
    </w:p>
    <w:p w14:paraId="21F70BFF" w14:textId="77777777" w:rsidR="0056392D" w:rsidRDefault="0056392D" w:rsidP="0056392D">
      <w:pPr>
        <w:pStyle w:val="a3"/>
        <w:spacing w:before="0" w:beforeAutospacing="0" w:after="0" w:afterAutospacing="0"/>
        <w:jc w:val="both"/>
      </w:pPr>
      <w:bookmarkStart w:id="4" w:name="_Hlk227326813"/>
      <w:r>
        <w:rPr>
          <w:b/>
          <w:bCs/>
          <w:color w:val="000000"/>
          <w:sz w:val="28"/>
          <w:szCs w:val="28"/>
        </w:rPr>
        <w:t xml:space="preserve">РОЗДІЛ 3. НАПРЯМИ ВДОСКОНАЛЕННЯ ТРАНСКОРДОННОГО </w:t>
      </w:r>
      <w:bookmarkStart w:id="5" w:name="_Hlk227069109"/>
      <w:r>
        <w:rPr>
          <w:b/>
          <w:bCs/>
          <w:color w:val="000000"/>
          <w:sz w:val="28"/>
          <w:szCs w:val="28"/>
        </w:rPr>
        <w:t>УПРАВЛІННЯ В БАСЕЙНІ Р. ДНІСТЕР</w:t>
      </w:r>
    </w:p>
    <w:p w14:paraId="1D9408E2" w14:textId="77777777" w:rsidR="0056392D" w:rsidRDefault="0056392D" w:rsidP="0056392D">
      <w:pPr>
        <w:pStyle w:val="a3"/>
        <w:spacing w:before="0" w:beforeAutospacing="0" w:after="0" w:afterAutospacing="0"/>
        <w:jc w:val="both"/>
      </w:pPr>
      <w:r>
        <w:rPr>
          <w:color w:val="000000"/>
          <w:sz w:val="28"/>
          <w:szCs w:val="28"/>
        </w:rPr>
        <w:t>3.1. Концепція ГІС-платформи транскордонного управління басейном</w:t>
      </w:r>
      <w:bookmarkEnd w:id="4"/>
      <w:r>
        <w:rPr>
          <w:color w:val="000000"/>
          <w:sz w:val="28"/>
          <w:szCs w:val="28"/>
        </w:rPr>
        <w:br/>
        <w:t>3.2. Запровадження принципів інтегрованого управління водними ресурсами</w:t>
      </w:r>
      <w:r>
        <w:rPr>
          <w:color w:val="000000"/>
          <w:sz w:val="28"/>
          <w:szCs w:val="28"/>
        </w:rPr>
        <w:br/>
        <w:t>3.3. Використання європейського досвіду та інструментів програм ЄС</w:t>
      </w:r>
      <w:r>
        <w:rPr>
          <w:color w:val="000000"/>
          <w:sz w:val="28"/>
          <w:szCs w:val="28"/>
        </w:rPr>
        <w:br/>
        <w:t>3.4. Очікувані соціально-економічні та екологічні ефекти</w:t>
      </w:r>
      <w:r>
        <w:rPr>
          <w:color w:val="000000"/>
          <w:sz w:val="28"/>
          <w:szCs w:val="28"/>
        </w:rPr>
        <w:br/>
        <w:t>Висновки до розділу 3</w:t>
      </w:r>
    </w:p>
    <w:bookmarkEnd w:id="5"/>
    <w:p w14:paraId="5325985F" w14:textId="77777777" w:rsidR="0056392D" w:rsidRDefault="0056392D" w:rsidP="0056392D">
      <w:pPr>
        <w:pStyle w:val="a3"/>
        <w:spacing w:before="0" w:beforeAutospacing="0" w:after="0" w:afterAutospacing="0"/>
        <w:jc w:val="both"/>
      </w:pPr>
      <w:r>
        <w:rPr>
          <w:b/>
          <w:bCs/>
          <w:color w:val="000000"/>
          <w:sz w:val="28"/>
          <w:szCs w:val="28"/>
        </w:rPr>
        <w:t>ВИСНОВКИ</w:t>
      </w:r>
    </w:p>
    <w:p w14:paraId="64535F48" w14:textId="77777777" w:rsidR="0056392D" w:rsidRDefault="0056392D" w:rsidP="0056392D">
      <w:pPr>
        <w:pStyle w:val="a3"/>
        <w:spacing w:before="0" w:beforeAutospacing="0" w:after="0" w:afterAutospacing="0"/>
        <w:jc w:val="both"/>
      </w:pPr>
      <w:r>
        <w:rPr>
          <w:b/>
          <w:bCs/>
          <w:color w:val="000000"/>
          <w:sz w:val="28"/>
          <w:szCs w:val="28"/>
        </w:rPr>
        <w:t>СПИСОК ВИКОРИСТАНИХ ДЖЕРЕЛ</w:t>
      </w:r>
    </w:p>
    <w:p w14:paraId="6D7B4723" w14:textId="77777777" w:rsidR="0056392D" w:rsidRDefault="0056392D" w:rsidP="0056392D">
      <w:pPr>
        <w:pStyle w:val="a3"/>
        <w:spacing w:before="0" w:beforeAutospacing="0" w:after="0" w:afterAutospacing="0"/>
        <w:jc w:val="both"/>
      </w:pPr>
      <w:r>
        <w:rPr>
          <w:b/>
          <w:bCs/>
          <w:color w:val="000000"/>
          <w:sz w:val="28"/>
          <w:szCs w:val="28"/>
        </w:rPr>
        <w:t>ДОДАТКИ</w:t>
      </w:r>
    </w:p>
    <w:p w14:paraId="2D64FED4" w14:textId="77777777" w:rsidR="00875C83" w:rsidRDefault="00875C83"/>
    <w:p w14:paraId="1690E143" w14:textId="77777777" w:rsidR="0056392D" w:rsidRDefault="0056392D"/>
    <w:p w14:paraId="4F1E7D70" w14:textId="77777777" w:rsidR="0056392D" w:rsidRDefault="0056392D"/>
    <w:p w14:paraId="5FBF1112" w14:textId="77777777" w:rsidR="0056392D" w:rsidRDefault="0056392D"/>
    <w:p w14:paraId="3FFEC225" w14:textId="77777777" w:rsidR="0056392D" w:rsidRDefault="0056392D"/>
    <w:p w14:paraId="2B6AE0C8" w14:textId="77777777" w:rsidR="0056392D" w:rsidRDefault="0056392D"/>
    <w:p w14:paraId="3E3E1C3E" w14:textId="77777777" w:rsidR="0056392D" w:rsidRDefault="0056392D"/>
    <w:p w14:paraId="6FCE4A37" w14:textId="77777777" w:rsidR="0056392D" w:rsidRDefault="0056392D"/>
    <w:p w14:paraId="58021C10" w14:textId="77777777" w:rsidR="00683994" w:rsidRDefault="00683994">
      <w:pPr>
        <w:rPr>
          <w:rFonts w:ascii="Times New Roman" w:eastAsia="Times New Roman" w:hAnsi="Times New Roman" w:cs="Times New Roman"/>
          <w:b/>
          <w:bCs/>
          <w:sz w:val="28"/>
          <w:szCs w:val="28"/>
          <w:lang w:eastAsia="uk-UA"/>
        </w:rPr>
      </w:pPr>
    </w:p>
    <w:p w14:paraId="63FB63DB" w14:textId="77777777" w:rsidR="00592C90" w:rsidRPr="00683994" w:rsidRDefault="00592C90" w:rsidP="00683994">
      <w:pPr>
        <w:spacing w:before="100" w:beforeAutospacing="1" w:after="100" w:afterAutospacing="1" w:line="360" w:lineRule="auto"/>
        <w:ind w:firstLine="709"/>
        <w:jc w:val="both"/>
        <w:outlineLvl w:val="1"/>
        <w:rPr>
          <w:rFonts w:ascii="Times New Roman" w:eastAsia="Times New Roman" w:hAnsi="Times New Roman" w:cs="Times New Roman"/>
          <w:b/>
          <w:bCs/>
          <w:sz w:val="28"/>
          <w:szCs w:val="28"/>
          <w:lang w:eastAsia="uk-UA"/>
        </w:rPr>
      </w:pPr>
      <w:r w:rsidRPr="00683994">
        <w:rPr>
          <w:rFonts w:ascii="Times New Roman" w:eastAsia="Times New Roman" w:hAnsi="Times New Roman" w:cs="Times New Roman"/>
          <w:b/>
          <w:bCs/>
          <w:sz w:val="28"/>
          <w:szCs w:val="28"/>
          <w:lang w:eastAsia="uk-UA"/>
        </w:rPr>
        <w:lastRenderedPageBreak/>
        <w:t>ВСТУП</w:t>
      </w:r>
    </w:p>
    <w:p w14:paraId="3E32C4CA" w14:textId="77777777" w:rsidR="00B32AE2" w:rsidRPr="00683994" w:rsidRDefault="00B32AE2"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У часи глобальних змін клімату та зростання екологічних ризиків раціональне використання природних ресурсів стає питанням виживання. Транскордонні річкові системи в цьому контексті — це не просто географічні об’єкти, а простір для реального партнерства між країнами. Оскільки вода є основою для життя людей та розвитку економіки, управління нею потребує особливої точності.</w:t>
      </w:r>
    </w:p>
    <w:p w14:paraId="3CB4595E" w14:textId="77777777" w:rsidR="00B32AE2" w:rsidRPr="00683994" w:rsidRDefault="00B32AE2"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Басейн річки Дністер, який об’єднує Україну та Республіку Молдова, є яскравим прикладом такого ландшафту. Він забезпечує питною водою мільйони людей та підтримує унікальні екосистеми, що мають міжнародне значення. Проте через значне людське втручання та застарілі методи управління Дністер сьогодні стикається з </w:t>
      </w:r>
      <w:r w:rsidR="007C71DE" w:rsidRPr="00683994">
        <w:rPr>
          <w:rFonts w:ascii="Times New Roman" w:eastAsia="Times New Roman" w:hAnsi="Times New Roman" w:cs="Times New Roman"/>
          <w:sz w:val="28"/>
          <w:szCs w:val="28"/>
          <w:lang w:eastAsia="uk-UA"/>
        </w:rPr>
        <w:t>поступовою трансформацією</w:t>
      </w:r>
      <w:r w:rsidRPr="00683994">
        <w:rPr>
          <w:rFonts w:ascii="Times New Roman" w:eastAsia="Times New Roman" w:hAnsi="Times New Roman" w:cs="Times New Roman"/>
          <w:sz w:val="28"/>
          <w:szCs w:val="28"/>
          <w:lang w:eastAsia="uk-UA"/>
        </w:rPr>
        <w:t xml:space="preserve">. </w:t>
      </w:r>
    </w:p>
    <w:p w14:paraId="6DD538C6" w14:textId="77777777" w:rsidR="007C71DE" w:rsidRPr="00683994" w:rsidRDefault="00592C90"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Актуальність дослідження</w:t>
      </w:r>
      <w:r w:rsidRPr="00683994">
        <w:rPr>
          <w:rFonts w:ascii="Times New Roman" w:eastAsia="Times New Roman" w:hAnsi="Times New Roman" w:cs="Times New Roman"/>
          <w:sz w:val="28"/>
          <w:szCs w:val="28"/>
          <w:lang w:eastAsia="uk-UA"/>
        </w:rPr>
        <w:t xml:space="preserve"> </w:t>
      </w:r>
      <w:r w:rsidR="007C71DE" w:rsidRPr="00683994">
        <w:rPr>
          <w:rFonts w:ascii="Times New Roman" w:eastAsia="Times New Roman" w:hAnsi="Times New Roman" w:cs="Times New Roman"/>
          <w:sz w:val="28"/>
          <w:szCs w:val="28"/>
          <w:lang w:eastAsia="uk-UA"/>
        </w:rPr>
        <w:t xml:space="preserve"> визначається гострою потребою у впровадженні інтегрованих підходів до управління водними ресурсами (ІУВР). Це стає критично важливим на фоні постійного антропогенного тиску, поступової деградації річкових екосистем та нерівномірного розподілу водокористування в межах басейну.</w:t>
      </w:r>
    </w:p>
    <w:p w14:paraId="27EFE4AA" w14:textId="77777777" w:rsidR="007C71DE" w:rsidRPr="00683994" w:rsidRDefault="007C71DE"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У таких умовах особливої наукової та практичної ваги набуває застосування сучасних геоінформаційних систем (ГІС). Використання ГІС-технологій дозволяє здійснювати випереджальний моніторинг та будувати точні моделі транскордонної взаємодії. Такий підхід не лише підвищує якість управління, а й повністю відповідає положенням Водної рамкової директиви ЄС та екологічним зобов’язанням України у межах асоціації з Європейським Союзом [1; 2].</w:t>
      </w:r>
    </w:p>
    <w:p w14:paraId="3924146A" w14:textId="77777777" w:rsidR="007C71DE" w:rsidRPr="00683994" w:rsidRDefault="00592C90"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Мет</w:t>
      </w:r>
      <w:r w:rsidR="007C71DE" w:rsidRPr="00683994">
        <w:rPr>
          <w:rFonts w:ascii="Times New Roman" w:eastAsia="Times New Roman" w:hAnsi="Times New Roman" w:cs="Times New Roman"/>
          <w:b/>
          <w:bCs/>
          <w:sz w:val="28"/>
          <w:szCs w:val="28"/>
          <w:lang w:eastAsia="uk-UA"/>
        </w:rPr>
        <w:t>а</w:t>
      </w:r>
      <w:r w:rsidRPr="00683994">
        <w:rPr>
          <w:rFonts w:ascii="Times New Roman" w:eastAsia="Times New Roman" w:hAnsi="Times New Roman" w:cs="Times New Roman"/>
          <w:b/>
          <w:bCs/>
          <w:sz w:val="28"/>
          <w:szCs w:val="28"/>
          <w:lang w:eastAsia="uk-UA"/>
        </w:rPr>
        <w:t xml:space="preserve"> дослідження</w:t>
      </w:r>
      <w:r w:rsidRPr="00683994">
        <w:rPr>
          <w:rFonts w:ascii="Times New Roman" w:eastAsia="Times New Roman" w:hAnsi="Times New Roman" w:cs="Times New Roman"/>
          <w:sz w:val="28"/>
          <w:szCs w:val="28"/>
          <w:lang w:eastAsia="uk-UA"/>
        </w:rPr>
        <w:t xml:space="preserve"> </w:t>
      </w:r>
      <w:r w:rsidR="007C71DE" w:rsidRPr="00683994">
        <w:rPr>
          <w:rFonts w:ascii="Times New Roman" w:eastAsia="Times New Roman" w:hAnsi="Times New Roman" w:cs="Times New Roman"/>
          <w:sz w:val="28"/>
          <w:szCs w:val="28"/>
          <w:lang w:eastAsia="uk-UA"/>
        </w:rPr>
        <w:t xml:space="preserve">полягає у проведенні комплексного географічного аналізу того, як розвивається транскордонна співпраця та управління водними ресурсами у басейні Дністра. Крім того, дослідження спрямоване на підготовку </w:t>
      </w:r>
      <w:r w:rsidR="007C71DE" w:rsidRPr="00683994">
        <w:rPr>
          <w:rFonts w:ascii="Times New Roman" w:eastAsia="Times New Roman" w:hAnsi="Times New Roman" w:cs="Times New Roman"/>
          <w:sz w:val="28"/>
          <w:szCs w:val="28"/>
          <w:lang w:eastAsia="uk-UA"/>
        </w:rPr>
        <w:lastRenderedPageBreak/>
        <w:t>аналітичних висновків щодо ефективності сучасного менеджменту річки на основі використання ГІС-інструментів та оцінки екологічного стану басейну.</w:t>
      </w:r>
    </w:p>
    <w:p w14:paraId="38300B5D" w14:textId="77777777" w:rsidR="007C71DE" w:rsidRPr="00683994" w:rsidRDefault="007C71DE"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Об’єктом дослідження</w:t>
      </w:r>
      <w:r w:rsidRPr="00683994">
        <w:rPr>
          <w:rFonts w:ascii="Times New Roman" w:eastAsia="Times New Roman" w:hAnsi="Times New Roman" w:cs="Times New Roman"/>
          <w:sz w:val="28"/>
          <w:szCs w:val="28"/>
          <w:lang w:eastAsia="uk-UA"/>
        </w:rPr>
        <w:t xml:space="preserve"> є басейн річки Дністер, його річкова мережа та прибережні транскордонні водні екосистеми в межах територій України та Республіки Молдова.</w:t>
      </w:r>
    </w:p>
    <w:p w14:paraId="2630B4FF" w14:textId="77777777" w:rsidR="007C71DE" w:rsidRPr="00683994" w:rsidRDefault="007C71DE"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Предмет дослідження</w:t>
      </w:r>
      <w:r w:rsidRPr="00683994">
        <w:rPr>
          <w:rFonts w:ascii="Times New Roman" w:eastAsia="Times New Roman" w:hAnsi="Times New Roman" w:cs="Times New Roman"/>
          <w:sz w:val="28"/>
          <w:szCs w:val="28"/>
          <w:lang w:eastAsia="uk-UA"/>
        </w:rPr>
        <w:t xml:space="preserve"> — еколого-географічні та організаційні механізми управління водними ресурсами, а також динаміка змін у структурі басейну, що виявляється за допомогою картографічного аналізу.</w:t>
      </w:r>
    </w:p>
    <w:p w14:paraId="359C55AE" w14:textId="77777777" w:rsidR="007C71DE" w:rsidRPr="00683994" w:rsidRDefault="007C71DE"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Завдання дослідження:</w:t>
      </w:r>
    </w:p>
    <w:p w14:paraId="498FD325" w14:textId="77777777" w:rsidR="007C71DE" w:rsidRPr="00683994" w:rsidRDefault="007C71DE" w:rsidP="00683994">
      <w:pPr>
        <w:pStyle w:val="a6"/>
        <w:numPr>
          <w:ilvl w:val="0"/>
          <w:numId w:val="1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Вивчити теоретичні засади управління транскордонними річковими басейнами в контексті сталого природокористування.</w:t>
      </w:r>
    </w:p>
    <w:p w14:paraId="2DA4119A" w14:textId="77777777" w:rsidR="007C71DE" w:rsidRPr="00683994" w:rsidRDefault="007C71DE" w:rsidP="00683994">
      <w:pPr>
        <w:pStyle w:val="a6"/>
        <w:numPr>
          <w:ilvl w:val="0"/>
          <w:numId w:val="1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Проаналізувати гідрографічні та фізико-географічні особливості Дністра як єдиного природного об’єкта, що потребує спільного управління.</w:t>
      </w:r>
    </w:p>
    <w:p w14:paraId="0A440EA6" w14:textId="77777777" w:rsidR="007C71DE" w:rsidRPr="00683994" w:rsidRDefault="007C71DE" w:rsidP="00683994">
      <w:pPr>
        <w:pStyle w:val="a6"/>
        <w:numPr>
          <w:ilvl w:val="0"/>
          <w:numId w:val="1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Дати аналітичну оцінку сучасному екологічному стану басейну.</w:t>
      </w:r>
    </w:p>
    <w:p w14:paraId="6FF2B7A4" w14:textId="77777777" w:rsidR="007C71DE" w:rsidRPr="00683994" w:rsidRDefault="007C71DE" w:rsidP="00683994">
      <w:pPr>
        <w:pStyle w:val="a6"/>
        <w:numPr>
          <w:ilvl w:val="0"/>
          <w:numId w:val="1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Дослідити діяльність міжнародних комісій та інституцій у формуванні єдиної політики моніторингу транскордонних вод.</w:t>
      </w:r>
    </w:p>
    <w:p w14:paraId="4D7BF767" w14:textId="77777777" w:rsidR="007C71DE" w:rsidRPr="00683994" w:rsidRDefault="007C71DE" w:rsidP="00683994">
      <w:pPr>
        <w:pStyle w:val="a6"/>
        <w:numPr>
          <w:ilvl w:val="0"/>
          <w:numId w:val="1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Провести ГІС-аналіз та оцифрування ключових елементів річкової системи для виявлення зон екологічної вразливості.</w:t>
      </w:r>
    </w:p>
    <w:p w14:paraId="27CF08C1" w14:textId="77777777" w:rsidR="007C71DE" w:rsidRPr="00683994" w:rsidRDefault="007C71DE" w:rsidP="00683994">
      <w:pPr>
        <w:pStyle w:val="a6"/>
        <w:numPr>
          <w:ilvl w:val="0"/>
          <w:numId w:val="1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Сформулювати висновки щодо ефективності впровадження інтегрованих підходів до управління водними ресурсами у басейні.</w:t>
      </w:r>
    </w:p>
    <w:p w14:paraId="4C8FA1E3" w14:textId="77777777" w:rsidR="007C71DE" w:rsidRPr="00683994" w:rsidRDefault="007C71DE"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Методи дослідження.</w:t>
      </w:r>
      <w:r w:rsidRPr="00683994">
        <w:rPr>
          <w:rFonts w:ascii="Times New Roman" w:eastAsia="Times New Roman" w:hAnsi="Times New Roman" w:cs="Times New Roman"/>
          <w:sz w:val="28"/>
          <w:szCs w:val="28"/>
          <w:lang w:eastAsia="uk-UA"/>
        </w:rPr>
        <w:t xml:space="preserve"> Для реалізації мети використано:</w:t>
      </w:r>
    </w:p>
    <w:p w14:paraId="3D427022" w14:textId="77777777" w:rsidR="007C71DE" w:rsidRPr="00683994" w:rsidRDefault="007C71DE" w:rsidP="00683994">
      <w:pPr>
        <w:numPr>
          <w:ilvl w:val="0"/>
          <w:numId w:val="1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літературно-аналітичний метод</w:t>
      </w:r>
      <w:r w:rsidRPr="00683994">
        <w:rPr>
          <w:rFonts w:ascii="Times New Roman" w:eastAsia="Times New Roman" w:hAnsi="Times New Roman" w:cs="Times New Roman"/>
          <w:sz w:val="28"/>
          <w:szCs w:val="28"/>
          <w:lang w:eastAsia="uk-UA"/>
        </w:rPr>
        <w:t xml:space="preserve"> — для опрацювання наукових праць та міжнародних нормативних актів;</w:t>
      </w:r>
    </w:p>
    <w:p w14:paraId="38D4AD0E" w14:textId="77777777" w:rsidR="007C71DE" w:rsidRPr="00683994" w:rsidRDefault="007C71DE" w:rsidP="00683994">
      <w:pPr>
        <w:numPr>
          <w:ilvl w:val="0"/>
          <w:numId w:val="1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lastRenderedPageBreak/>
        <w:t>порівняльно-географічний аналіз</w:t>
      </w:r>
      <w:r w:rsidRPr="00683994">
        <w:rPr>
          <w:rFonts w:ascii="Times New Roman" w:eastAsia="Times New Roman" w:hAnsi="Times New Roman" w:cs="Times New Roman"/>
          <w:sz w:val="28"/>
          <w:szCs w:val="28"/>
          <w:lang w:eastAsia="uk-UA"/>
        </w:rPr>
        <w:t xml:space="preserve"> — для вивчення досвіду водокористування у транскордонному просторі України та Молдови;</w:t>
      </w:r>
    </w:p>
    <w:p w14:paraId="51FFD0B8" w14:textId="77777777" w:rsidR="007C71DE" w:rsidRPr="00683994" w:rsidRDefault="007C71DE" w:rsidP="00683994">
      <w:pPr>
        <w:numPr>
          <w:ilvl w:val="0"/>
          <w:numId w:val="1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картографічний та геоінформаційний методи</w:t>
      </w:r>
      <w:r w:rsidRPr="00683994">
        <w:rPr>
          <w:rFonts w:ascii="Times New Roman" w:eastAsia="Times New Roman" w:hAnsi="Times New Roman" w:cs="Times New Roman"/>
          <w:sz w:val="28"/>
          <w:szCs w:val="28"/>
          <w:lang w:eastAsia="uk-UA"/>
        </w:rPr>
        <w:t xml:space="preserve"> — для створення цифрових моделей річкової мережі та аналізу просторових даних у ГІС-середовищі;</w:t>
      </w:r>
    </w:p>
    <w:p w14:paraId="5DF70C7E" w14:textId="77777777" w:rsidR="007C71DE" w:rsidRPr="00683994" w:rsidRDefault="007C71DE" w:rsidP="00683994">
      <w:pPr>
        <w:numPr>
          <w:ilvl w:val="0"/>
          <w:numId w:val="1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b/>
          <w:bCs/>
          <w:sz w:val="28"/>
          <w:szCs w:val="28"/>
          <w:lang w:eastAsia="uk-UA"/>
        </w:rPr>
        <w:t>системний підхід</w:t>
      </w:r>
      <w:r w:rsidRPr="00683994">
        <w:rPr>
          <w:rFonts w:ascii="Times New Roman" w:eastAsia="Times New Roman" w:hAnsi="Times New Roman" w:cs="Times New Roman"/>
          <w:sz w:val="28"/>
          <w:szCs w:val="28"/>
          <w:lang w:eastAsia="uk-UA"/>
        </w:rPr>
        <w:t xml:space="preserve"> — для вивчення взаємозв'язків між природними процесами у басейні та управлінськими рішеннями.</w:t>
      </w:r>
    </w:p>
    <w:p w14:paraId="69A71BF5" w14:textId="77777777" w:rsidR="00FA1702" w:rsidRPr="00683994" w:rsidRDefault="00FA1702" w:rsidP="00683994">
      <w:pPr>
        <w:spacing w:after="0" w:line="360" w:lineRule="auto"/>
        <w:ind w:firstLine="709"/>
        <w:jc w:val="both"/>
        <w:rPr>
          <w:rFonts w:ascii="Times New Roman" w:eastAsia="Times New Roman" w:hAnsi="Times New Roman" w:cs="Times New Roman"/>
          <w:b/>
          <w:bCs/>
          <w:sz w:val="28"/>
          <w:szCs w:val="28"/>
          <w:lang w:eastAsia="uk-UA"/>
        </w:rPr>
      </w:pPr>
    </w:p>
    <w:p w14:paraId="4AE86C35"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518BFDCD"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0294856E"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16CF8C47"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334545EE" w14:textId="77777777" w:rsidR="00FA1702" w:rsidRPr="00683994" w:rsidRDefault="00FA1702" w:rsidP="00683994">
      <w:pPr>
        <w:spacing w:after="0" w:line="360" w:lineRule="auto"/>
        <w:ind w:firstLine="709"/>
        <w:jc w:val="both"/>
        <w:rPr>
          <w:rFonts w:ascii="Times New Roman" w:eastAsia="Times New Roman" w:hAnsi="Times New Roman" w:cs="Times New Roman"/>
          <w:sz w:val="28"/>
          <w:szCs w:val="28"/>
          <w:lang w:eastAsia="uk-UA"/>
        </w:rPr>
      </w:pPr>
    </w:p>
    <w:p w14:paraId="0398868B" w14:textId="77777777" w:rsidR="00FA1702" w:rsidRPr="00683994" w:rsidRDefault="00FA1702" w:rsidP="00683994">
      <w:pPr>
        <w:spacing w:after="0" w:line="360" w:lineRule="auto"/>
        <w:ind w:firstLine="709"/>
        <w:jc w:val="both"/>
        <w:rPr>
          <w:rFonts w:ascii="Times New Roman" w:eastAsia="Times New Roman" w:hAnsi="Times New Roman" w:cs="Times New Roman"/>
          <w:sz w:val="28"/>
          <w:szCs w:val="28"/>
          <w:lang w:eastAsia="uk-UA"/>
        </w:rPr>
      </w:pPr>
    </w:p>
    <w:p w14:paraId="0D6E3620"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581F22DE"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3D899629"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625271DE"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0FE73CB9"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35114E57"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73F71DDE"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6A41CBAD"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792F99C4"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322ADFF4"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31DE4EE9"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38860E1F"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09D88E10"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53CEA446"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3980EE91"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224D020D" w14:textId="77777777" w:rsidR="007C71DE" w:rsidRPr="00683994" w:rsidRDefault="007C71DE" w:rsidP="00683994">
      <w:pPr>
        <w:spacing w:after="0" w:line="360" w:lineRule="auto"/>
        <w:ind w:firstLine="709"/>
        <w:jc w:val="both"/>
        <w:rPr>
          <w:rFonts w:ascii="Times New Roman" w:eastAsia="Times New Roman" w:hAnsi="Times New Roman" w:cs="Times New Roman"/>
          <w:sz w:val="28"/>
          <w:szCs w:val="28"/>
          <w:lang w:eastAsia="uk-UA"/>
        </w:rPr>
      </w:pPr>
    </w:p>
    <w:p w14:paraId="7F546A3C" w14:textId="77777777" w:rsidR="00592C90" w:rsidRPr="00683994" w:rsidRDefault="00592C90" w:rsidP="00683994">
      <w:pPr>
        <w:spacing w:before="100" w:beforeAutospacing="1" w:after="100" w:afterAutospacing="1" w:line="360" w:lineRule="auto"/>
        <w:ind w:firstLine="709"/>
        <w:jc w:val="both"/>
        <w:outlineLvl w:val="1"/>
        <w:rPr>
          <w:rFonts w:ascii="Times New Roman" w:eastAsia="Times New Roman" w:hAnsi="Times New Roman" w:cs="Times New Roman"/>
          <w:b/>
          <w:bCs/>
          <w:sz w:val="28"/>
          <w:szCs w:val="28"/>
          <w:lang w:eastAsia="uk-UA"/>
        </w:rPr>
      </w:pPr>
      <w:r w:rsidRPr="00683994">
        <w:rPr>
          <w:rFonts w:ascii="Times New Roman" w:eastAsia="Times New Roman" w:hAnsi="Times New Roman" w:cs="Times New Roman"/>
          <w:b/>
          <w:bCs/>
          <w:sz w:val="28"/>
          <w:szCs w:val="28"/>
          <w:lang w:eastAsia="uk-UA"/>
        </w:rPr>
        <w:t>РОЗДІЛ 1. ТЕОРЕТИКО-МЕТОДОЛОГІЧНІ ЗАСАДИ ТРАНСКОРДОННОГО УПРАВЛІННЯ ПРИРОДНИМИ РЕСУРСАМИ</w:t>
      </w:r>
    </w:p>
    <w:p w14:paraId="647C84DE"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Розвиток наукової думки щодо транскордонної співпраці в європейському просторі пройшов тривалий шлях трансформації, що був тісно пов’язаний із переосмисленням ролі національних кордонів у системі міжнародної безпеки. Тривалий час державні </w:t>
      </w:r>
      <w:proofErr w:type="spellStart"/>
      <w:r w:rsidRPr="00683994">
        <w:rPr>
          <w:rFonts w:ascii="Times New Roman" w:eastAsia="Times New Roman" w:hAnsi="Times New Roman" w:cs="Times New Roman"/>
          <w:sz w:val="28"/>
          <w:szCs w:val="28"/>
          <w:lang w:eastAsia="uk-UA"/>
        </w:rPr>
        <w:t>рубежі</w:t>
      </w:r>
      <w:proofErr w:type="spellEnd"/>
      <w:r w:rsidRPr="00683994">
        <w:rPr>
          <w:rFonts w:ascii="Times New Roman" w:eastAsia="Times New Roman" w:hAnsi="Times New Roman" w:cs="Times New Roman"/>
          <w:sz w:val="28"/>
          <w:szCs w:val="28"/>
          <w:lang w:eastAsia="uk-UA"/>
        </w:rPr>
        <w:t xml:space="preserve"> сприймалися виключно як лінії розмежування та бар’єри для ізоляції територій. Однак із посиленням процесів європейської інтеграції науковці та політики почали розглядати кордони як специфічні контактні зони, де перетинаються економічні, соціальні та екологічні інтереси сусідніх держав.</w:t>
      </w:r>
    </w:p>
    <w:p w14:paraId="18022945"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Фундаментальним етапом у створенні правового підґрунтя такої взаємодії стала Мадридська конвенція 1980 року. Цей документ фактично заклав нову філософію сприйняття державних кордонів, зафіксувавши правила комунікації між суміжними регіонами та визначивши їхній правовий статус. Завдяки реалізації положень Конвенції, кордони поступово почали втрачати свою жорстку «бар’єрну» функцію, перетворюючись на простір активного діалогу та реалізації спільних стратегій. Саме такий підхід згодом отримав своє практичне втілення у створенні </w:t>
      </w:r>
      <w:proofErr w:type="spellStart"/>
      <w:r w:rsidRPr="00683994">
        <w:rPr>
          <w:rFonts w:ascii="Times New Roman" w:eastAsia="Times New Roman" w:hAnsi="Times New Roman" w:cs="Times New Roman"/>
          <w:sz w:val="28"/>
          <w:szCs w:val="28"/>
          <w:lang w:eastAsia="uk-UA"/>
        </w:rPr>
        <w:t>єврорегіонів</w:t>
      </w:r>
      <w:proofErr w:type="spellEnd"/>
      <w:r w:rsidRPr="00683994">
        <w:rPr>
          <w:rFonts w:ascii="Times New Roman" w:eastAsia="Times New Roman" w:hAnsi="Times New Roman" w:cs="Times New Roman"/>
          <w:sz w:val="28"/>
          <w:szCs w:val="28"/>
          <w:lang w:eastAsia="uk-UA"/>
        </w:rPr>
        <w:t xml:space="preserve"> — особливих структурних одиниць, де транскордонна співпраця стала інструментом сталого розвитку та добросусідства.</w:t>
      </w:r>
    </w:p>
    <w:p w14:paraId="25F5EFC5" w14:textId="77777777" w:rsidR="00584F71" w:rsidRPr="00683994" w:rsidRDefault="00584F71" w:rsidP="00683994">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В українському науковому середовищі, зокрема у фундаментальних працях географів та економістів, системна увага до цього феномену активізувалася на початку 90-х років XX століття, що було продиктовано об’єктивною необхідністю адаптації національної нормативної бази до високих європейських стандартів добросусідства та екологічної стабільності. У сучасному науковому дискурсі транскордонне співробітництво трактується як форма консолідованої діяльності суб’єктів локального, регіонального та загальнодержавного рівнів, що спрямована на інтеграцію економічних, </w:t>
      </w:r>
      <w:r w:rsidRPr="00683994">
        <w:rPr>
          <w:rFonts w:ascii="Times New Roman" w:eastAsia="Times New Roman" w:hAnsi="Times New Roman" w:cs="Times New Roman"/>
          <w:sz w:val="28"/>
          <w:szCs w:val="28"/>
          <w:lang w:eastAsia="uk-UA"/>
        </w:rPr>
        <w:lastRenderedPageBreak/>
        <w:t xml:space="preserve">соціальних та природоохоронних </w:t>
      </w:r>
      <w:proofErr w:type="spellStart"/>
      <w:r w:rsidRPr="00683994">
        <w:rPr>
          <w:rFonts w:ascii="Times New Roman" w:eastAsia="Times New Roman" w:hAnsi="Times New Roman" w:cs="Times New Roman"/>
          <w:sz w:val="28"/>
          <w:szCs w:val="28"/>
          <w:lang w:eastAsia="uk-UA"/>
        </w:rPr>
        <w:t>зв’язків</w:t>
      </w:r>
      <w:proofErr w:type="spellEnd"/>
      <w:r w:rsidRPr="00683994">
        <w:rPr>
          <w:rFonts w:ascii="Times New Roman" w:eastAsia="Times New Roman" w:hAnsi="Times New Roman" w:cs="Times New Roman"/>
          <w:sz w:val="28"/>
          <w:szCs w:val="28"/>
          <w:lang w:eastAsia="uk-UA"/>
        </w:rPr>
        <w:t xml:space="preserve"> суміжних територій [3]. Особливого значення це набуває у сфері охорони довкілля, де </w:t>
      </w:r>
      <w:r w:rsidR="00DF2998" w:rsidRPr="00683994">
        <w:rPr>
          <w:rFonts w:ascii="Times New Roman" w:eastAsia="Times New Roman" w:hAnsi="Times New Roman" w:cs="Times New Roman"/>
          <w:sz w:val="28"/>
          <w:szCs w:val="28"/>
          <w:lang w:eastAsia="uk-UA"/>
        </w:rPr>
        <w:t>транскордонне співробітництво</w:t>
      </w:r>
      <w:r w:rsidRPr="00683994">
        <w:rPr>
          <w:rFonts w:ascii="Times New Roman" w:eastAsia="Times New Roman" w:hAnsi="Times New Roman" w:cs="Times New Roman"/>
          <w:sz w:val="28"/>
          <w:szCs w:val="28"/>
          <w:lang w:eastAsia="uk-UA"/>
        </w:rPr>
        <w:t xml:space="preserve"> виступає базовим інструментом забезпечення екологічної безпеки, оскільки природні системи, зокрема великі річкові басейни, не обмежені адміністративними рамками та вимагають уніфікованих </w:t>
      </w:r>
      <w:proofErr w:type="spellStart"/>
      <w:r w:rsidRPr="00683994">
        <w:rPr>
          <w:rFonts w:ascii="Times New Roman" w:eastAsia="Times New Roman" w:hAnsi="Times New Roman" w:cs="Times New Roman"/>
          <w:sz w:val="28"/>
          <w:szCs w:val="28"/>
          <w:lang w:eastAsia="uk-UA"/>
        </w:rPr>
        <w:t>методик</w:t>
      </w:r>
      <w:proofErr w:type="spellEnd"/>
      <w:r w:rsidRPr="00683994">
        <w:rPr>
          <w:rFonts w:ascii="Times New Roman" w:eastAsia="Times New Roman" w:hAnsi="Times New Roman" w:cs="Times New Roman"/>
          <w:sz w:val="28"/>
          <w:szCs w:val="28"/>
          <w:lang w:eastAsia="uk-UA"/>
        </w:rPr>
        <w:t xml:space="preserve"> моніторингу [4, 6]. Методологічно така взаємодія ґрунтується на розгалуженій ієрархії принципів, серед яких ключове місце посідає повага до державного суверенітету та територіальної цілісності при одночасному розвитку вертикального й горизонтального партнерства між органами влади, місцевими громадами та міжнародними донорами [3]. </w:t>
      </w:r>
    </w:p>
    <w:p w14:paraId="66FC18C7"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Важливою складовою сучасної системи управління є принцип </w:t>
      </w:r>
      <w:proofErr w:type="spellStart"/>
      <w:r w:rsidRPr="00683994">
        <w:rPr>
          <w:rFonts w:ascii="Times New Roman" w:eastAsia="Times New Roman" w:hAnsi="Times New Roman" w:cs="Times New Roman"/>
          <w:sz w:val="28"/>
          <w:szCs w:val="28"/>
          <w:lang w:eastAsia="uk-UA"/>
        </w:rPr>
        <w:t>субсидіарності</w:t>
      </w:r>
      <w:proofErr w:type="spellEnd"/>
      <w:r w:rsidRPr="00683994">
        <w:rPr>
          <w:rFonts w:ascii="Times New Roman" w:eastAsia="Times New Roman" w:hAnsi="Times New Roman" w:cs="Times New Roman"/>
          <w:sz w:val="28"/>
          <w:szCs w:val="28"/>
          <w:lang w:eastAsia="uk-UA"/>
        </w:rPr>
        <w:t>. Його суть полягає в тому, що будь-яке завдання має вирішуватися на тому рівні, де це дасть найкращий результат: від конкретного місцевого водокористувача до великого міжнародного басейнового комітету. Це дозволяє уникнути надмірної бюрократії та враховувати інтереси людей безпосередньо на місцях.</w:t>
      </w:r>
    </w:p>
    <w:p w14:paraId="704F7DAE"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Особливе значення для Дністра має інтегрований підхід (ІУВР). Згідно з цим принципом, річка розглядається не просто як джерело води, а як єдина і цілісна природна система, що не зважає на державні кордони. Такий погляд допомагає зрозуміти прямий зв’язок: будь-яке втручання в екосистему у верхів’ї річки обов’язково відгукнеться змінами в її дельті. Тобто дії однієї країни безпосередньо впливають на екологічний стан іншої.</w:t>
      </w:r>
    </w:p>
    <w:p w14:paraId="349571ED"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6440525C"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Крім того, система базується на двох важливих економічних та охоронних засадах:</w:t>
      </w:r>
    </w:p>
    <w:p w14:paraId="12A47548" w14:textId="77777777" w:rsidR="00DF2998" w:rsidRPr="00683994" w:rsidRDefault="00DF2998" w:rsidP="00683994">
      <w:pPr>
        <w:pStyle w:val="a6"/>
        <w:numPr>
          <w:ilvl w:val="0"/>
          <w:numId w:val="20"/>
        </w:num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Принцип «забруднювач платить»: він створює фінансову відповідальність за шкоду природі. Це змушує підприємства та господарства економити ресурси та впроваджувати очисні технології.</w:t>
      </w:r>
    </w:p>
    <w:p w14:paraId="4A34072C" w14:textId="77777777" w:rsidR="00584F71" w:rsidRPr="00683994" w:rsidRDefault="00DF2998" w:rsidP="00683994">
      <w:pPr>
        <w:pStyle w:val="a6"/>
        <w:numPr>
          <w:ilvl w:val="0"/>
          <w:numId w:val="20"/>
        </w:num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Принцип превентивності (попередження): він передбачає, що значно дешевше та ефективніше вжити випереджальних заходів, щоб не </w:t>
      </w:r>
      <w:r w:rsidRPr="00683994">
        <w:rPr>
          <w:rFonts w:ascii="Times New Roman" w:eastAsia="Times New Roman" w:hAnsi="Times New Roman" w:cs="Times New Roman"/>
          <w:sz w:val="28"/>
          <w:szCs w:val="28"/>
          <w:lang w:eastAsia="uk-UA"/>
        </w:rPr>
        <w:lastRenderedPageBreak/>
        <w:t>допустити екологічної катастрофи, ніж потім боротися з її наслідками. Саме на цьому принципі базується сучасний моніторинг та прогнозування ризиків у басейні Дністра [4, 5].</w:t>
      </w:r>
    </w:p>
    <w:p w14:paraId="49040FC8"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3BDE3B9B" w14:textId="77777777" w:rsidR="00584F71" w:rsidRPr="00683994" w:rsidRDefault="00584F71" w:rsidP="00683994">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В умовах сучасних непередбачуваних викликів, зумовлених як кліматичною </w:t>
      </w:r>
      <w:proofErr w:type="spellStart"/>
      <w:r w:rsidRPr="00683994">
        <w:rPr>
          <w:rFonts w:ascii="Times New Roman" w:eastAsia="Times New Roman" w:hAnsi="Times New Roman" w:cs="Times New Roman"/>
          <w:sz w:val="28"/>
          <w:szCs w:val="28"/>
          <w:lang w:eastAsia="uk-UA"/>
        </w:rPr>
        <w:t>аридністю</w:t>
      </w:r>
      <w:proofErr w:type="spellEnd"/>
      <w:r w:rsidRPr="00683994">
        <w:rPr>
          <w:rFonts w:ascii="Times New Roman" w:eastAsia="Times New Roman" w:hAnsi="Times New Roman" w:cs="Times New Roman"/>
          <w:sz w:val="28"/>
          <w:szCs w:val="28"/>
          <w:lang w:eastAsia="uk-UA"/>
        </w:rPr>
        <w:t>, так і наслідками воєнних дій на території України, транскордонна співпраця еволюціонує у складний механізм забезпечення життєстійкості (</w:t>
      </w:r>
      <w:proofErr w:type="spellStart"/>
      <w:r w:rsidRPr="00683994">
        <w:rPr>
          <w:rFonts w:ascii="Times New Roman" w:eastAsia="Times New Roman" w:hAnsi="Times New Roman" w:cs="Times New Roman"/>
          <w:sz w:val="28"/>
          <w:szCs w:val="28"/>
          <w:lang w:eastAsia="uk-UA"/>
        </w:rPr>
        <w:t>resilience</w:t>
      </w:r>
      <w:proofErr w:type="spellEnd"/>
      <w:r w:rsidRPr="00683994">
        <w:rPr>
          <w:rFonts w:ascii="Times New Roman" w:eastAsia="Times New Roman" w:hAnsi="Times New Roman" w:cs="Times New Roman"/>
          <w:sz w:val="28"/>
          <w:szCs w:val="28"/>
          <w:lang w:eastAsia="uk-UA"/>
        </w:rPr>
        <w:t xml:space="preserve">) регіональних геосистем. Це вимагає докорінної </w:t>
      </w:r>
      <w:proofErr w:type="spellStart"/>
      <w:r w:rsidRPr="00683994">
        <w:rPr>
          <w:rFonts w:ascii="Times New Roman" w:eastAsia="Times New Roman" w:hAnsi="Times New Roman" w:cs="Times New Roman"/>
          <w:sz w:val="28"/>
          <w:szCs w:val="28"/>
          <w:lang w:eastAsia="uk-UA"/>
        </w:rPr>
        <w:t>цифровізації</w:t>
      </w:r>
      <w:proofErr w:type="spellEnd"/>
      <w:r w:rsidRPr="00683994">
        <w:rPr>
          <w:rFonts w:ascii="Times New Roman" w:eastAsia="Times New Roman" w:hAnsi="Times New Roman" w:cs="Times New Roman"/>
          <w:sz w:val="28"/>
          <w:szCs w:val="28"/>
          <w:lang w:eastAsia="uk-UA"/>
        </w:rPr>
        <w:t xml:space="preserve"> управлінських процесів, зокрема впровадження високоефективних ГІС-технологій для акумуляції спільних </w:t>
      </w:r>
      <w:proofErr w:type="spellStart"/>
      <w:r w:rsidRPr="00683994">
        <w:rPr>
          <w:rFonts w:ascii="Times New Roman" w:eastAsia="Times New Roman" w:hAnsi="Times New Roman" w:cs="Times New Roman"/>
          <w:sz w:val="28"/>
          <w:szCs w:val="28"/>
          <w:lang w:eastAsia="uk-UA"/>
        </w:rPr>
        <w:t>геопросторових</w:t>
      </w:r>
      <w:proofErr w:type="spellEnd"/>
      <w:r w:rsidRPr="00683994">
        <w:rPr>
          <w:rFonts w:ascii="Times New Roman" w:eastAsia="Times New Roman" w:hAnsi="Times New Roman" w:cs="Times New Roman"/>
          <w:sz w:val="28"/>
          <w:szCs w:val="28"/>
          <w:lang w:eastAsia="uk-UA"/>
        </w:rPr>
        <w:t xml:space="preserve"> даних, проведення регулярного дистанційного зондування Землі (ДЗЗ) та розробки </w:t>
      </w:r>
      <w:proofErr w:type="spellStart"/>
      <w:r w:rsidRPr="00683994">
        <w:rPr>
          <w:rFonts w:ascii="Times New Roman" w:eastAsia="Times New Roman" w:hAnsi="Times New Roman" w:cs="Times New Roman"/>
          <w:sz w:val="28"/>
          <w:szCs w:val="28"/>
          <w:lang w:eastAsia="uk-UA"/>
        </w:rPr>
        <w:t>предиктивних</w:t>
      </w:r>
      <w:proofErr w:type="spellEnd"/>
      <w:r w:rsidRPr="00683994">
        <w:rPr>
          <w:rFonts w:ascii="Times New Roman" w:eastAsia="Times New Roman" w:hAnsi="Times New Roman" w:cs="Times New Roman"/>
          <w:sz w:val="28"/>
          <w:szCs w:val="28"/>
          <w:lang w:eastAsia="uk-UA"/>
        </w:rPr>
        <w:t xml:space="preserve"> «цифрових двійників» річкових басейнів. </w:t>
      </w:r>
    </w:p>
    <w:p w14:paraId="57A17BE1" w14:textId="77777777" w:rsidR="00584F71" w:rsidRPr="00683994" w:rsidRDefault="00584F71" w:rsidP="00683994">
      <w:pPr>
        <w:spacing w:after="0" w:line="360" w:lineRule="auto"/>
        <w:ind w:firstLine="709"/>
        <w:jc w:val="both"/>
        <w:rPr>
          <w:rFonts w:ascii="Times New Roman" w:eastAsia="Times New Roman" w:hAnsi="Times New Roman" w:cs="Times New Roman"/>
          <w:sz w:val="28"/>
          <w:szCs w:val="28"/>
          <w:lang w:eastAsia="uk-UA"/>
        </w:rPr>
      </w:pPr>
    </w:p>
    <w:p w14:paraId="691A4705" w14:textId="77777777" w:rsidR="00584F71" w:rsidRPr="00683994" w:rsidRDefault="00584F71" w:rsidP="00683994">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Такий інтелектуальний інструментарій дозволяє не лише констатувати поточний стан ландшафтів, а й моделювати багатоваріантні сценарії розвитку гідрологічних ситуацій, що є невід’ємним компонентом фахової підготовки спеціалістів за програмою «Транскордонне природоохоронне співробітництво» та запорукою сталого менеджменту в інтересах майбутніх поколінь [5, 16].</w:t>
      </w:r>
    </w:p>
    <w:p w14:paraId="30237451" w14:textId="77777777" w:rsidR="00584F71" w:rsidRPr="00683994" w:rsidRDefault="00584F71" w:rsidP="00683994">
      <w:pPr>
        <w:spacing w:after="0" w:line="360" w:lineRule="auto"/>
        <w:ind w:firstLine="709"/>
        <w:jc w:val="both"/>
        <w:rPr>
          <w:rFonts w:ascii="Times New Roman" w:eastAsia="Times New Roman" w:hAnsi="Times New Roman" w:cs="Times New Roman"/>
          <w:sz w:val="28"/>
          <w:szCs w:val="28"/>
          <w:lang w:eastAsia="uk-UA"/>
        </w:rPr>
      </w:pPr>
    </w:p>
    <w:p w14:paraId="5B3217AC"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2BC30FEE"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7546ED42"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3D08E7FA"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19B823FC"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48493CEF"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3CB3741E"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4B7A6DD4"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32D42A12"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105EB608"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1C79FAF2"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0E9CC592" w14:textId="77777777" w:rsidR="00DF2998" w:rsidRPr="00683994" w:rsidRDefault="00DF2998" w:rsidP="00683994">
      <w:pPr>
        <w:spacing w:after="0" w:line="360" w:lineRule="auto"/>
        <w:ind w:firstLine="709"/>
        <w:jc w:val="both"/>
        <w:rPr>
          <w:rFonts w:ascii="Times New Roman" w:eastAsia="Times New Roman" w:hAnsi="Times New Roman" w:cs="Times New Roman"/>
          <w:sz w:val="28"/>
          <w:szCs w:val="28"/>
          <w:lang w:eastAsia="uk-UA"/>
        </w:rPr>
      </w:pPr>
    </w:p>
    <w:p w14:paraId="2F543999" w14:textId="77777777" w:rsidR="009A0E8E" w:rsidRPr="00683994" w:rsidRDefault="009A0E8E" w:rsidP="00683994">
      <w:pPr>
        <w:spacing w:line="360" w:lineRule="auto"/>
        <w:ind w:firstLine="709"/>
        <w:jc w:val="both"/>
        <w:rPr>
          <w:rFonts w:ascii="Times New Roman" w:hAnsi="Times New Roman" w:cs="Times New Roman"/>
          <w:b/>
          <w:sz w:val="28"/>
          <w:szCs w:val="28"/>
        </w:rPr>
      </w:pPr>
      <w:r w:rsidRPr="00683994">
        <w:rPr>
          <w:rFonts w:ascii="Times New Roman" w:hAnsi="Times New Roman" w:cs="Times New Roman"/>
          <w:b/>
          <w:sz w:val="28"/>
          <w:szCs w:val="28"/>
        </w:rPr>
        <w:t>1.2. Принципи інтегрованого управління водними ресурсами (</w:t>
      </w:r>
      <w:r w:rsidR="000A2355" w:rsidRPr="00683994">
        <w:rPr>
          <w:rFonts w:ascii="Times New Roman" w:hAnsi="Times New Roman" w:cs="Times New Roman"/>
          <w:b/>
          <w:sz w:val="28"/>
          <w:szCs w:val="28"/>
        </w:rPr>
        <w:t>ІУВР</w:t>
      </w:r>
      <w:r w:rsidRPr="00683994">
        <w:rPr>
          <w:rFonts w:ascii="Times New Roman" w:hAnsi="Times New Roman" w:cs="Times New Roman"/>
          <w:b/>
          <w:sz w:val="28"/>
          <w:szCs w:val="28"/>
        </w:rPr>
        <w:t>) у межах річкових басейнів</w:t>
      </w:r>
    </w:p>
    <w:p w14:paraId="4D3267F7" w14:textId="77777777" w:rsidR="00DF2998" w:rsidRPr="00683994" w:rsidRDefault="00DF2998"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Сучасне розуміння водних ресурсів виходить далеко за межі суто екологічного аспекту, оскільки сьогодні вода є стратегічним фактором національної безпеки, що забезпечує сталість економічних процесів та життєдіяльність біоти. Для України проблема дефіциту якісної води є особливо гострою: за міжнародними критеріями наша держава класифікується як країна з недостатнім рівнем фактичного водозабезпечення. На одного мешканця припадає приблизно 1 000 м³ відновлюваних водних активів на рік, що у кілька разів менше за показники провідних європейських країн, таких як Німеччина, Франція чи Велика Британія [13]. Ситуацію суттєво ускладнює той факт, що близько 40% загального річкового стоку України формується за її межами, що автоматично перетворює управління такими басейнами, як Дністер, на об’єкт не лише екологічного моніторингу, а й складної водної дипломатії [13].</w:t>
      </w:r>
    </w:p>
    <w:p w14:paraId="21CB5037" w14:textId="77777777" w:rsidR="00DF2998" w:rsidRPr="00683994" w:rsidRDefault="00DF2998"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Відповіддю на ці виклики стала концепція Інтегрованого управління водними ресурсами (ІУВР), яка розглядається як системний та міждисциплінарний процес скоординованого планування водних, земельних та суміжних ресурсів. Головним імперативом ІУВР є досягнення паритету між соціально-економічним добробутом та екологічною стійкістю гідросфери [6]. В Україні фундаментом для реалізації цієї філософії став Водний кодекс України, який юридично закріпив перехід від застарілого адміністративного поділу до басейнового принципу управління. Це дозволяє розглядати річкову систему як цілісний природний комплекс від витоку до гирла, незалежно від адміністративних чи державних кордонів [6; 9].</w:t>
      </w:r>
    </w:p>
    <w:p w14:paraId="0FD10D86" w14:textId="77777777" w:rsidR="00DF2998" w:rsidRPr="00683994" w:rsidRDefault="00DF2998"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Реалізація принципів ІУВР на практиці передбачає створення дієвої вертикалі взаємодії — від локальних водокористувачів і територіальних громад до національних урядів та міжнародних інституцій, що дозволяє нівелювати конфлікти інтересів між енергетикою, агросектором та промисловістю [6; 7]. </w:t>
      </w:r>
      <w:r w:rsidRPr="00683994">
        <w:rPr>
          <w:rFonts w:ascii="Times New Roman" w:hAnsi="Times New Roman" w:cs="Times New Roman"/>
          <w:sz w:val="28"/>
          <w:szCs w:val="28"/>
        </w:rPr>
        <w:lastRenderedPageBreak/>
        <w:t xml:space="preserve">Важливою засадою є також наукова обґрунтованість управлінських рішень. Згідно з вимогами Водного кодексу щодо </w:t>
      </w:r>
      <w:proofErr w:type="spellStart"/>
      <w:r w:rsidRPr="00683994">
        <w:rPr>
          <w:rFonts w:ascii="Times New Roman" w:hAnsi="Times New Roman" w:cs="Times New Roman"/>
          <w:sz w:val="28"/>
          <w:szCs w:val="28"/>
        </w:rPr>
        <w:t>цифровізації</w:t>
      </w:r>
      <w:proofErr w:type="spellEnd"/>
      <w:r w:rsidRPr="00683994">
        <w:rPr>
          <w:rFonts w:ascii="Times New Roman" w:hAnsi="Times New Roman" w:cs="Times New Roman"/>
          <w:sz w:val="28"/>
          <w:szCs w:val="28"/>
        </w:rPr>
        <w:t xml:space="preserve"> та ведення державного водного кадастру, сучасний менеджмент має базуватися на комплексному аналізі гідрологічних та кліматичних даних. Це відкриває широке поле для застосування геоінформаційних систем (ГІС) та математичного моделювання, які дозволяють не лише фіксувати поточний стан, а й прогнозувати ризики трансформації екосистем [6; 8]. Паралельно з цим впроваджуються принципи відповідального водокористування, зокрема принцип «забруднювач платить», та стимулюється демократизація процесів через залучення громадськості до діяльності Басейнових рад [6].</w:t>
      </w:r>
    </w:p>
    <w:p w14:paraId="6200825A" w14:textId="77777777" w:rsidR="00DF2998" w:rsidRPr="00683994" w:rsidRDefault="00DF2998"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У контексті транскордонних систем, таких як басейн річки Дністер, імплементація ІУВР набуває додаткової складності та ваги. Вона реалізується через розбудову спільних моніторингових систем, що дозволяють Україні та Молдові в режимі реального часу обмінюватися даними про якісні параметри стоку. Це є критично важливим для оперативного реагування на гідрологічні аномалії, транскордонне забруднення та антропогенну трансформацію </w:t>
      </w:r>
      <w:proofErr w:type="spellStart"/>
      <w:r w:rsidRPr="00683994">
        <w:rPr>
          <w:rFonts w:ascii="Times New Roman" w:hAnsi="Times New Roman" w:cs="Times New Roman"/>
          <w:sz w:val="28"/>
          <w:szCs w:val="28"/>
        </w:rPr>
        <w:t>русел</w:t>
      </w:r>
      <w:proofErr w:type="spellEnd"/>
      <w:r w:rsidRPr="00683994">
        <w:rPr>
          <w:rFonts w:ascii="Times New Roman" w:hAnsi="Times New Roman" w:cs="Times New Roman"/>
          <w:sz w:val="28"/>
          <w:szCs w:val="28"/>
        </w:rPr>
        <w:t xml:space="preserve"> [7; 11]. Центральним інструментом у цій системі виступає План управління річковим басейном (ПУРБ) — стратегічний документ, що інтегрує екологічні цілі з конкретними технічними та фінансовими інструментами їх досягнення [2; 7; 14].</w:t>
      </w:r>
    </w:p>
    <w:p w14:paraId="4895AB22" w14:textId="77777777" w:rsidR="001E45E9" w:rsidRPr="00683994" w:rsidRDefault="00DF2998"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Для Дністра стратегічним вектором взаємодії є спільна програма дій до 2035 року, розроблена за сприяння ЄЕК ООН та ОБСЄ. Вона фокусується на питаннях кліматичної адаптації, зменшенні скидів неочищених стічних вод та </w:t>
      </w:r>
      <w:proofErr w:type="spellStart"/>
      <w:r w:rsidRPr="00683994">
        <w:rPr>
          <w:rFonts w:ascii="Times New Roman" w:hAnsi="Times New Roman" w:cs="Times New Roman"/>
          <w:sz w:val="28"/>
          <w:szCs w:val="28"/>
        </w:rPr>
        <w:t>ревіталізації</w:t>
      </w:r>
      <w:proofErr w:type="spellEnd"/>
      <w:r w:rsidRPr="00683994">
        <w:rPr>
          <w:rFonts w:ascii="Times New Roman" w:hAnsi="Times New Roman" w:cs="Times New Roman"/>
          <w:sz w:val="28"/>
          <w:szCs w:val="28"/>
        </w:rPr>
        <w:t xml:space="preserve"> берегових зон і нерестовищ [11; 16]. Таким чином, завдяки оновленню законодавчої бази та впровадженню інтегрованого підходу, управління Дністром перетворюється на </w:t>
      </w:r>
      <w:proofErr w:type="spellStart"/>
      <w:r w:rsidRPr="00683994">
        <w:rPr>
          <w:rFonts w:ascii="Times New Roman" w:hAnsi="Times New Roman" w:cs="Times New Roman"/>
          <w:sz w:val="28"/>
          <w:szCs w:val="28"/>
        </w:rPr>
        <w:t>проактивну</w:t>
      </w:r>
      <w:proofErr w:type="spellEnd"/>
      <w:r w:rsidRPr="00683994">
        <w:rPr>
          <w:rFonts w:ascii="Times New Roman" w:hAnsi="Times New Roman" w:cs="Times New Roman"/>
          <w:sz w:val="28"/>
          <w:szCs w:val="28"/>
        </w:rPr>
        <w:t xml:space="preserve"> систему менеджменту. Використання ГІС-інструментів у цьому процесі стає обов’язковою умовою для забезпечення водної безпеки та виконання міжнародних зобов’язань України у транскордонному контексті [14; 15].</w:t>
      </w:r>
    </w:p>
    <w:p w14:paraId="30D31B88" w14:textId="77777777" w:rsidR="001E45E9" w:rsidRPr="00683994" w:rsidRDefault="001E45E9" w:rsidP="00683994">
      <w:pPr>
        <w:spacing w:line="360" w:lineRule="auto"/>
        <w:ind w:firstLine="709"/>
        <w:jc w:val="both"/>
        <w:rPr>
          <w:rFonts w:ascii="Times New Roman" w:hAnsi="Times New Roman" w:cs="Times New Roman"/>
          <w:b/>
          <w:sz w:val="28"/>
          <w:szCs w:val="28"/>
        </w:rPr>
      </w:pPr>
      <w:r w:rsidRPr="00683994">
        <w:rPr>
          <w:rFonts w:ascii="Times New Roman" w:hAnsi="Times New Roman" w:cs="Times New Roman"/>
          <w:b/>
          <w:sz w:val="28"/>
          <w:szCs w:val="28"/>
        </w:rPr>
        <w:lastRenderedPageBreak/>
        <w:t>1.</w:t>
      </w:r>
      <w:r w:rsidR="000F62C3" w:rsidRPr="00683994">
        <w:rPr>
          <w:rFonts w:ascii="Times New Roman" w:hAnsi="Times New Roman" w:cs="Times New Roman"/>
          <w:b/>
          <w:sz w:val="28"/>
          <w:szCs w:val="28"/>
        </w:rPr>
        <w:t>3</w:t>
      </w:r>
      <w:r w:rsidRPr="00683994">
        <w:rPr>
          <w:rFonts w:ascii="Times New Roman" w:hAnsi="Times New Roman" w:cs="Times New Roman"/>
          <w:b/>
          <w:sz w:val="28"/>
          <w:szCs w:val="28"/>
        </w:rPr>
        <w:t>. Міжнародні та європейські підходи до використання ГІС у басейновому управлінні</w:t>
      </w:r>
    </w:p>
    <w:p w14:paraId="2DD404A1" w14:textId="77777777" w:rsidR="001A297E" w:rsidRPr="00683994" w:rsidRDefault="001A297E"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У сучасній географічній науці геоінформаційні системи (ГІС) розглядаються не просто як засіб картографування, а як складний інтелектуальний інструментарій для збору, </w:t>
      </w:r>
      <w:proofErr w:type="spellStart"/>
      <w:r w:rsidRPr="00683994">
        <w:rPr>
          <w:rFonts w:ascii="Times New Roman" w:hAnsi="Times New Roman" w:cs="Times New Roman"/>
          <w:sz w:val="28"/>
          <w:szCs w:val="28"/>
        </w:rPr>
        <w:t>предиктивного</w:t>
      </w:r>
      <w:proofErr w:type="spellEnd"/>
      <w:r w:rsidRPr="00683994">
        <w:rPr>
          <w:rFonts w:ascii="Times New Roman" w:hAnsi="Times New Roman" w:cs="Times New Roman"/>
          <w:sz w:val="28"/>
          <w:szCs w:val="28"/>
        </w:rPr>
        <w:t xml:space="preserve"> аналізу та просторової візуалізації великих масивів </w:t>
      </w:r>
      <w:proofErr w:type="spellStart"/>
      <w:r w:rsidRPr="00683994">
        <w:rPr>
          <w:rFonts w:ascii="Times New Roman" w:hAnsi="Times New Roman" w:cs="Times New Roman"/>
          <w:sz w:val="28"/>
          <w:szCs w:val="28"/>
        </w:rPr>
        <w:t>геоданих</w:t>
      </w:r>
      <w:proofErr w:type="spellEnd"/>
      <w:r w:rsidRPr="00683994">
        <w:rPr>
          <w:rFonts w:ascii="Times New Roman" w:hAnsi="Times New Roman" w:cs="Times New Roman"/>
          <w:sz w:val="28"/>
          <w:szCs w:val="28"/>
        </w:rPr>
        <w:t xml:space="preserve">. ГІС забезпечують інтеграцію </w:t>
      </w:r>
      <w:proofErr w:type="spellStart"/>
      <w:r w:rsidRPr="00683994">
        <w:rPr>
          <w:rFonts w:ascii="Times New Roman" w:hAnsi="Times New Roman" w:cs="Times New Roman"/>
          <w:sz w:val="28"/>
          <w:szCs w:val="28"/>
        </w:rPr>
        <w:t>мультиспектральних</w:t>
      </w:r>
      <w:proofErr w:type="spellEnd"/>
      <w:r w:rsidRPr="00683994">
        <w:rPr>
          <w:rFonts w:ascii="Times New Roman" w:hAnsi="Times New Roman" w:cs="Times New Roman"/>
          <w:sz w:val="28"/>
          <w:szCs w:val="28"/>
        </w:rPr>
        <w:t xml:space="preserve"> супутникових знімків, даних дистанційного зондування Землі (ДЗЗ), матеріалів лазерного сканування (</w:t>
      </w:r>
      <w:proofErr w:type="spellStart"/>
      <w:r w:rsidRPr="00683994">
        <w:rPr>
          <w:rFonts w:ascii="Times New Roman" w:hAnsi="Times New Roman" w:cs="Times New Roman"/>
          <w:sz w:val="28"/>
          <w:szCs w:val="28"/>
        </w:rPr>
        <w:t>LiDAR</w:t>
      </w:r>
      <w:proofErr w:type="spellEnd"/>
      <w:r w:rsidRPr="00683994">
        <w:rPr>
          <w:rFonts w:ascii="Times New Roman" w:hAnsi="Times New Roman" w:cs="Times New Roman"/>
          <w:sz w:val="28"/>
          <w:szCs w:val="28"/>
        </w:rPr>
        <w:t>) та результатів польових гідрометричних вимірювань. Це дозволяє здійснювати прецизійний моніторинг природно-техногенних систем, ідентифікувати приховані закономірності та моделювати сценарії розвитку гідрологічних процесів у межах цілісних річкових басейнів [16, 17].</w:t>
      </w:r>
    </w:p>
    <w:p w14:paraId="39C24E42" w14:textId="77777777" w:rsidR="001A297E" w:rsidRPr="00683994" w:rsidRDefault="001A297E"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Сучасні ГІС-платформи (такі як </w:t>
      </w:r>
      <w:proofErr w:type="spellStart"/>
      <w:r w:rsidRPr="00683994">
        <w:rPr>
          <w:rFonts w:ascii="Times New Roman" w:hAnsi="Times New Roman" w:cs="Times New Roman"/>
          <w:sz w:val="28"/>
          <w:szCs w:val="28"/>
        </w:rPr>
        <w:t>ArcGIS</w:t>
      </w:r>
      <w:proofErr w:type="spellEnd"/>
      <w:r w:rsidRPr="00683994">
        <w:rPr>
          <w:rFonts w:ascii="Times New Roman" w:hAnsi="Times New Roman" w:cs="Times New Roman"/>
          <w:sz w:val="28"/>
          <w:szCs w:val="28"/>
        </w:rPr>
        <w:t>, QGIS, GRASS GIS) володіють потужним аналітичним апаратом, що включає:</w:t>
      </w:r>
    </w:p>
    <w:p w14:paraId="6E411589" w14:textId="77777777" w:rsidR="001A297E" w:rsidRPr="00683994" w:rsidRDefault="001A297E" w:rsidP="00683994">
      <w:pPr>
        <w:pStyle w:val="a6"/>
        <w:numPr>
          <w:ilvl w:val="0"/>
          <w:numId w:val="8"/>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Просторову інтерполяцію для створення цифрових моделей рельєфу та картографування полів забруднення;</w:t>
      </w:r>
    </w:p>
    <w:p w14:paraId="51E4279F" w14:textId="77777777" w:rsidR="001A297E" w:rsidRPr="00683994" w:rsidRDefault="001A297E" w:rsidP="00683994">
      <w:pPr>
        <w:pStyle w:val="a6"/>
        <w:numPr>
          <w:ilvl w:val="0"/>
          <w:numId w:val="8"/>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Гідрологічне моделювання для автоматизованого виділення водозборів, розрахунку тальвегів та прогнозування зон затоплення;</w:t>
      </w:r>
    </w:p>
    <w:p w14:paraId="38D0EC88" w14:textId="77777777" w:rsidR="00AC4D87" w:rsidRPr="00683994" w:rsidRDefault="001A297E" w:rsidP="00683994">
      <w:pPr>
        <w:pStyle w:val="a6"/>
        <w:numPr>
          <w:ilvl w:val="0"/>
          <w:numId w:val="8"/>
        </w:numPr>
        <w:spacing w:line="360" w:lineRule="auto"/>
        <w:ind w:firstLine="709"/>
        <w:jc w:val="both"/>
        <w:rPr>
          <w:rFonts w:ascii="Times New Roman" w:hAnsi="Times New Roman" w:cs="Times New Roman"/>
          <w:sz w:val="28"/>
          <w:szCs w:val="28"/>
        </w:rPr>
      </w:pPr>
      <w:proofErr w:type="spellStart"/>
      <w:r w:rsidRPr="00683994">
        <w:rPr>
          <w:rFonts w:ascii="Times New Roman" w:hAnsi="Times New Roman" w:cs="Times New Roman"/>
          <w:sz w:val="28"/>
          <w:szCs w:val="28"/>
        </w:rPr>
        <w:t>Мультикритеріальний</w:t>
      </w:r>
      <w:proofErr w:type="spellEnd"/>
      <w:r w:rsidRPr="00683994">
        <w:rPr>
          <w:rFonts w:ascii="Times New Roman" w:hAnsi="Times New Roman" w:cs="Times New Roman"/>
          <w:sz w:val="28"/>
          <w:szCs w:val="28"/>
        </w:rPr>
        <w:t xml:space="preserve"> аналіз для оцінки екологічних ризиків та вибору оптимальних місць для будівництва очисних споруд або створення заповідних зон.</w:t>
      </w:r>
    </w:p>
    <w:p w14:paraId="420EFB37" w14:textId="77777777" w:rsidR="00AC4D87" w:rsidRPr="00683994" w:rsidRDefault="00AC4D87" w:rsidP="00683994">
      <w:pPr>
        <w:pStyle w:val="a6"/>
        <w:spacing w:line="360" w:lineRule="auto"/>
        <w:ind w:left="-142" w:firstLine="709"/>
        <w:jc w:val="both"/>
        <w:rPr>
          <w:rFonts w:ascii="Times New Roman" w:hAnsi="Times New Roman" w:cs="Times New Roman"/>
          <w:sz w:val="28"/>
          <w:szCs w:val="28"/>
        </w:rPr>
      </w:pPr>
      <w:r w:rsidRPr="00683994">
        <w:rPr>
          <w:rFonts w:ascii="Times New Roman" w:hAnsi="Times New Roman" w:cs="Times New Roman"/>
          <w:noProof/>
          <w:sz w:val="28"/>
          <w:szCs w:val="28"/>
        </w:rPr>
        <w:lastRenderedPageBreak/>
        <w:drawing>
          <wp:inline distT="0" distB="0" distL="0" distR="0" wp14:anchorId="70B679BC" wp14:editId="236906FA">
            <wp:extent cx="5836741" cy="3124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5849" cy="3129075"/>
                    </a:xfrm>
                    <a:prstGeom prst="rect">
                      <a:avLst/>
                    </a:prstGeom>
                    <a:noFill/>
                  </pic:spPr>
                </pic:pic>
              </a:graphicData>
            </a:graphic>
          </wp:inline>
        </w:drawing>
      </w:r>
    </w:p>
    <w:p w14:paraId="53C856B4" w14:textId="77777777" w:rsidR="00AC4D87" w:rsidRPr="00683994" w:rsidRDefault="00AC4D87"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Рис. 1.1 Скріншот з веб-сайту </w:t>
      </w:r>
      <w:hyperlink r:id="rId9" w:history="1">
        <w:r w:rsidRPr="00683994">
          <w:rPr>
            <w:rStyle w:val="a4"/>
            <w:rFonts w:ascii="Times New Roman" w:hAnsi="Times New Roman" w:cs="Times New Roman"/>
            <w:sz w:val="28"/>
            <w:szCs w:val="28"/>
          </w:rPr>
          <w:t>https://www.danubegis.org</w:t>
        </w:r>
      </w:hyperlink>
      <w:r w:rsidRPr="00683994">
        <w:rPr>
          <w:rFonts w:ascii="Times New Roman" w:hAnsi="Times New Roman" w:cs="Times New Roman"/>
          <w:sz w:val="28"/>
          <w:szCs w:val="28"/>
        </w:rPr>
        <w:t xml:space="preserve">. Приклад оформлення веб-сайту </w:t>
      </w:r>
      <w:proofErr w:type="spellStart"/>
      <w:r w:rsidRPr="00683994">
        <w:rPr>
          <w:rFonts w:ascii="Times New Roman" w:hAnsi="Times New Roman" w:cs="Times New Roman"/>
          <w:sz w:val="28"/>
          <w:szCs w:val="28"/>
          <w:lang w:val="en-US"/>
        </w:rPr>
        <w:t>DanubeGIS</w:t>
      </w:r>
      <w:proofErr w:type="spellEnd"/>
      <w:r w:rsidRPr="00683994">
        <w:rPr>
          <w:rFonts w:ascii="Times New Roman" w:hAnsi="Times New Roman" w:cs="Times New Roman"/>
          <w:sz w:val="28"/>
          <w:szCs w:val="28"/>
        </w:rPr>
        <w:t>.</w:t>
      </w:r>
    </w:p>
    <w:p w14:paraId="47B31C8B" w14:textId="77777777" w:rsidR="001A297E" w:rsidRPr="00683994" w:rsidRDefault="001A297E"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Еталонним міжнародним прикладом транскордонної ГІС-взаємодії є платформа </w:t>
      </w:r>
      <w:proofErr w:type="spellStart"/>
      <w:r w:rsidRPr="00683994">
        <w:rPr>
          <w:rFonts w:ascii="Times New Roman" w:hAnsi="Times New Roman" w:cs="Times New Roman"/>
          <w:sz w:val="28"/>
          <w:szCs w:val="28"/>
        </w:rPr>
        <w:t>DanubeGIS</w:t>
      </w:r>
      <w:proofErr w:type="spellEnd"/>
      <w:r w:rsidR="00AC4D87" w:rsidRPr="00683994">
        <w:rPr>
          <w:rFonts w:ascii="Times New Roman" w:hAnsi="Times New Roman" w:cs="Times New Roman"/>
          <w:sz w:val="28"/>
          <w:szCs w:val="28"/>
        </w:rPr>
        <w:t xml:space="preserve"> [рис 1.1]</w:t>
      </w:r>
      <w:r w:rsidRPr="00683994">
        <w:rPr>
          <w:rFonts w:ascii="Times New Roman" w:hAnsi="Times New Roman" w:cs="Times New Roman"/>
          <w:sz w:val="28"/>
          <w:szCs w:val="28"/>
        </w:rPr>
        <w:t xml:space="preserve">, створена для підтримки Міжнародної комісії із захисту річки Дунай (ICPDR) [11]. Ця система консолідує </w:t>
      </w:r>
      <w:proofErr w:type="spellStart"/>
      <w:r w:rsidRPr="00683994">
        <w:rPr>
          <w:rFonts w:ascii="Times New Roman" w:hAnsi="Times New Roman" w:cs="Times New Roman"/>
          <w:sz w:val="28"/>
          <w:szCs w:val="28"/>
        </w:rPr>
        <w:t>геопросторову</w:t>
      </w:r>
      <w:proofErr w:type="spellEnd"/>
      <w:r w:rsidRPr="00683994">
        <w:rPr>
          <w:rFonts w:ascii="Times New Roman" w:hAnsi="Times New Roman" w:cs="Times New Roman"/>
          <w:sz w:val="28"/>
          <w:szCs w:val="28"/>
        </w:rPr>
        <w:t xml:space="preserve"> інформацію з 19 країн басейну, забезпечуючи уніфікацію та гармонізацію даних. </w:t>
      </w:r>
      <w:proofErr w:type="spellStart"/>
      <w:r w:rsidRPr="00683994">
        <w:rPr>
          <w:rFonts w:ascii="Times New Roman" w:hAnsi="Times New Roman" w:cs="Times New Roman"/>
          <w:sz w:val="28"/>
          <w:szCs w:val="28"/>
        </w:rPr>
        <w:t>DanubeGIS</w:t>
      </w:r>
      <w:proofErr w:type="spellEnd"/>
      <w:r w:rsidRPr="00683994">
        <w:rPr>
          <w:rFonts w:ascii="Times New Roman" w:hAnsi="Times New Roman" w:cs="Times New Roman"/>
          <w:sz w:val="28"/>
          <w:szCs w:val="28"/>
        </w:rPr>
        <w:t xml:space="preserve"> функціонує як інструмент прийняття рішень, що дозволяє в режимі реального часу відстежувати:</w:t>
      </w:r>
    </w:p>
    <w:p w14:paraId="3D5AE294" w14:textId="77777777" w:rsidR="001A297E" w:rsidRPr="00683994" w:rsidRDefault="001A297E" w:rsidP="00683994">
      <w:pPr>
        <w:pStyle w:val="a6"/>
        <w:numPr>
          <w:ilvl w:val="0"/>
          <w:numId w:val="7"/>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Хімічний та екологічний стан водних масивів згідно з вимогами ВРД ЄС.</w:t>
      </w:r>
    </w:p>
    <w:p w14:paraId="62B318B0" w14:textId="77777777" w:rsidR="001A297E" w:rsidRPr="00683994" w:rsidRDefault="001A297E" w:rsidP="00683994">
      <w:pPr>
        <w:pStyle w:val="a6"/>
        <w:numPr>
          <w:ilvl w:val="0"/>
          <w:numId w:val="7"/>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Перешкоди для міграції іхтіофауни (дамби, ГЕС) та плани щодо їх </w:t>
      </w:r>
      <w:proofErr w:type="spellStart"/>
      <w:r w:rsidRPr="00683994">
        <w:rPr>
          <w:rFonts w:ascii="Times New Roman" w:hAnsi="Times New Roman" w:cs="Times New Roman"/>
          <w:sz w:val="28"/>
          <w:szCs w:val="28"/>
        </w:rPr>
        <w:t>ревіталізації</w:t>
      </w:r>
      <w:proofErr w:type="spellEnd"/>
      <w:r w:rsidRPr="00683994">
        <w:rPr>
          <w:rFonts w:ascii="Times New Roman" w:hAnsi="Times New Roman" w:cs="Times New Roman"/>
          <w:sz w:val="28"/>
          <w:szCs w:val="28"/>
        </w:rPr>
        <w:t>.</w:t>
      </w:r>
    </w:p>
    <w:p w14:paraId="0BC6F860" w14:textId="77777777" w:rsidR="001A297E" w:rsidRPr="00683994" w:rsidRDefault="001A297E" w:rsidP="00683994">
      <w:pPr>
        <w:pStyle w:val="a6"/>
        <w:numPr>
          <w:ilvl w:val="0"/>
          <w:numId w:val="7"/>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Динаміку стічних вод та ефективність транскордонних очисних систем.</w:t>
      </w:r>
    </w:p>
    <w:p w14:paraId="6B332595" w14:textId="77777777" w:rsidR="001A297E" w:rsidRPr="00683994" w:rsidRDefault="001A297E"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Використання таких систем у межах ICPDR сприяє формуванню «єдиної цифрової мови» між експертами різних держав, забезпечуючи високу прозорість управління. Це особливо важливо для реалізації Директиви ЄС про управління </w:t>
      </w:r>
      <w:r w:rsidRPr="00683994">
        <w:rPr>
          <w:rFonts w:ascii="Times New Roman" w:hAnsi="Times New Roman" w:cs="Times New Roman"/>
          <w:sz w:val="28"/>
          <w:szCs w:val="28"/>
        </w:rPr>
        <w:lastRenderedPageBreak/>
        <w:t>ризиками повеней (2007/60/EC), де ГІС є обов’язковим компонентом для створення карт загроз і ризиків затоплення [18].</w:t>
      </w:r>
    </w:p>
    <w:p w14:paraId="2435B380" w14:textId="77777777" w:rsidR="001A297E" w:rsidRPr="00683994" w:rsidRDefault="001A297E"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Наукові дослідження доводять, що інтеграція ГІС у басейнове управління надає такі можливості:</w:t>
      </w:r>
    </w:p>
    <w:p w14:paraId="3B33FE68" w14:textId="77777777" w:rsidR="001A297E" w:rsidRPr="00683994" w:rsidRDefault="001A297E" w:rsidP="00683994">
      <w:pPr>
        <w:pStyle w:val="a6"/>
        <w:numPr>
          <w:ilvl w:val="0"/>
          <w:numId w:val="6"/>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Автоматизований розрахунок водного балансу територій;</w:t>
      </w:r>
    </w:p>
    <w:p w14:paraId="54B3AB81" w14:textId="77777777" w:rsidR="001A297E" w:rsidRPr="00683994" w:rsidRDefault="001A297E" w:rsidP="00683994">
      <w:pPr>
        <w:pStyle w:val="a6"/>
        <w:numPr>
          <w:ilvl w:val="0"/>
          <w:numId w:val="6"/>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Динамічне картографування антропогенного навантаження (дифузне та точкове забруднення);</w:t>
      </w:r>
    </w:p>
    <w:p w14:paraId="0BC757E5" w14:textId="77777777" w:rsidR="001A297E" w:rsidRPr="00683994" w:rsidRDefault="001A297E" w:rsidP="00683994">
      <w:pPr>
        <w:pStyle w:val="a6"/>
        <w:numPr>
          <w:ilvl w:val="0"/>
          <w:numId w:val="6"/>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Прогнозування впливу кліматичних флуктуацій на водність річок;</w:t>
      </w:r>
    </w:p>
    <w:p w14:paraId="7983B279" w14:textId="77777777" w:rsidR="001A297E" w:rsidRPr="00683994" w:rsidRDefault="001A297E" w:rsidP="00683994">
      <w:pPr>
        <w:pStyle w:val="a6"/>
        <w:numPr>
          <w:ilvl w:val="0"/>
          <w:numId w:val="6"/>
        </w:num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Планування </w:t>
      </w:r>
      <w:proofErr w:type="spellStart"/>
      <w:r w:rsidRPr="00683994">
        <w:rPr>
          <w:rFonts w:ascii="Times New Roman" w:hAnsi="Times New Roman" w:cs="Times New Roman"/>
          <w:sz w:val="28"/>
          <w:szCs w:val="28"/>
        </w:rPr>
        <w:t>екомереж</w:t>
      </w:r>
      <w:proofErr w:type="spellEnd"/>
      <w:r w:rsidRPr="00683994">
        <w:rPr>
          <w:rFonts w:ascii="Times New Roman" w:hAnsi="Times New Roman" w:cs="Times New Roman"/>
          <w:sz w:val="28"/>
          <w:szCs w:val="28"/>
        </w:rPr>
        <w:t xml:space="preserve"> та коридорів біорізноманіття у заплавах річок.</w:t>
      </w:r>
    </w:p>
    <w:p w14:paraId="4C62B455" w14:textId="77777777" w:rsidR="00CB36E8" w:rsidRPr="00683994" w:rsidRDefault="001A297E"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В Україні розвиток ГІС-інфраструктури у водному господарстві отримав поштовх із впровадженням нормативних засад басейнового управління та </w:t>
      </w:r>
      <w:proofErr w:type="spellStart"/>
      <w:r w:rsidRPr="00683994">
        <w:rPr>
          <w:rFonts w:ascii="Times New Roman" w:hAnsi="Times New Roman" w:cs="Times New Roman"/>
          <w:sz w:val="28"/>
          <w:szCs w:val="28"/>
        </w:rPr>
        <w:t>цифровізації</w:t>
      </w:r>
      <w:proofErr w:type="spellEnd"/>
      <w:r w:rsidRPr="00683994">
        <w:rPr>
          <w:rFonts w:ascii="Times New Roman" w:hAnsi="Times New Roman" w:cs="Times New Roman"/>
          <w:sz w:val="28"/>
          <w:szCs w:val="28"/>
        </w:rPr>
        <w:t xml:space="preserve"> державних кадастрів [12]. Створення геоінформаційних систем для оцінки та моніторингу водних балансів є пріоритетом національної екологічної політики [8], що дозволяє об’єднувати кадастрову, гідрологічну та господарську інформацію в єдиний інформаційний простір. Це дозволить перейти від фрагментарного збору даних до розробки повноцінного «цифрового двійника» річки. Такий віртуальний прототип басейну дозволяє моделювати різні сценарії — від наслідків господарської діяльності до вплив</w:t>
      </w:r>
      <w:r w:rsidR="00873C86" w:rsidRPr="00683994">
        <w:rPr>
          <w:rFonts w:ascii="Times New Roman" w:hAnsi="Times New Roman" w:cs="Times New Roman"/>
          <w:sz w:val="28"/>
          <w:szCs w:val="28"/>
        </w:rPr>
        <w:t xml:space="preserve"> </w:t>
      </w:r>
      <w:r w:rsidRPr="00683994">
        <w:rPr>
          <w:rFonts w:ascii="Times New Roman" w:hAnsi="Times New Roman" w:cs="Times New Roman"/>
          <w:sz w:val="28"/>
          <w:szCs w:val="28"/>
        </w:rPr>
        <w:t>глобальних кліматичних змін — і приймати рішення на основі точних</w:t>
      </w:r>
      <w:r w:rsidR="00873C86" w:rsidRPr="00683994">
        <w:rPr>
          <w:rFonts w:ascii="Times New Roman" w:hAnsi="Times New Roman" w:cs="Times New Roman"/>
          <w:sz w:val="28"/>
          <w:szCs w:val="28"/>
        </w:rPr>
        <w:t xml:space="preserve"> </w:t>
      </w:r>
      <w:r w:rsidRPr="00683994">
        <w:rPr>
          <w:rFonts w:ascii="Times New Roman" w:hAnsi="Times New Roman" w:cs="Times New Roman"/>
          <w:sz w:val="28"/>
          <w:szCs w:val="28"/>
        </w:rPr>
        <w:t>прогнозів, а не лише поточної ситуації.</w:t>
      </w:r>
    </w:p>
    <w:p w14:paraId="01ACFBC5" w14:textId="77777777" w:rsidR="000F0043" w:rsidRPr="00683994" w:rsidRDefault="000F0043" w:rsidP="00683994">
      <w:pPr>
        <w:spacing w:line="360" w:lineRule="auto"/>
        <w:ind w:firstLine="709"/>
        <w:jc w:val="both"/>
        <w:rPr>
          <w:rFonts w:ascii="Times New Roman" w:hAnsi="Times New Roman" w:cs="Times New Roman"/>
          <w:sz w:val="28"/>
          <w:szCs w:val="28"/>
        </w:rPr>
      </w:pPr>
    </w:p>
    <w:p w14:paraId="644374B4" w14:textId="77777777" w:rsidR="00AC4D87" w:rsidRPr="00683994" w:rsidRDefault="00AC4D87"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У контексті охорони навколишнього середовища басейну Дністра, технології ДЗЗ виконують функцію раннього попередження про загрози. Супутниковий контроль дає змогу фіксувати факти незаконного видобутку піщано-гравійної суміші, забруднення акваторії або деградації прибережних лісів на етапах, коли наслідки ще не стали незворотними. Наукове обґрунтування </w:t>
      </w:r>
      <w:r w:rsidRPr="00683994">
        <w:rPr>
          <w:rFonts w:ascii="Times New Roman" w:hAnsi="Times New Roman" w:cs="Times New Roman"/>
          <w:sz w:val="28"/>
          <w:szCs w:val="28"/>
        </w:rPr>
        <w:lastRenderedPageBreak/>
        <w:t>таких превентивних заходів базується на можливості оперативного картографування антропогенного навантаження [Плічко та ін., 2026].</w:t>
      </w:r>
    </w:p>
    <w:p w14:paraId="0AE109D1" w14:textId="77777777" w:rsidR="00AC4D87" w:rsidRPr="00683994" w:rsidRDefault="00AC4D87" w:rsidP="00683994">
      <w:pPr>
        <w:spacing w:line="360" w:lineRule="auto"/>
        <w:ind w:firstLine="709"/>
        <w:jc w:val="both"/>
        <w:rPr>
          <w:rFonts w:ascii="Times New Roman" w:hAnsi="Times New Roman" w:cs="Times New Roman"/>
          <w:sz w:val="28"/>
          <w:szCs w:val="28"/>
        </w:rPr>
      </w:pPr>
    </w:p>
    <w:p w14:paraId="76425B08" w14:textId="77777777" w:rsidR="00D03EF8" w:rsidRPr="00683994" w:rsidRDefault="00AC4D87" w:rsidP="00683994">
      <w:pPr>
        <w:spacing w:line="360" w:lineRule="auto"/>
        <w:ind w:firstLine="709"/>
        <w:jc w:val="both"/>
        <w:rPr>
          <w:rFonts w:ascii="Times New Roman" w:hAnsi="Times New Roman" w:cs="Times New Roman"/>
          <w:sz w:val="28"/>
          <w:szCs w:val="28"/>
        </w:rPr>
      </w:pPr>
      <w:r w:rsidRPr="00683994">
        <w:rPr>
          <w:rFonts w:ascii="Times New Roman" w:hAnsi="Times New Roman" w:cs="Times New Roman"/>
          <w:sz w:val="28"/>
          <w:szCs w:val="28"/>
        </w:rPr>
        <w:t xml:space="preserve">Крім того, довготривалий моніторинг природних трансформацій дозволяє виявити закономірності розвитку річкової мережі. Аналіз часових серій знімків допомагає відстежувати </w:t>
      </w:r>
      <w:proofErr w:type="spellStart"/>
      <w:r w:rsidRPr="00683994">
        <w:rPr>
          <w:rFonts w:ascii="Times New Roman" w:hAnsi="Times New Roman" w:cs="Times New Roman"/>
          <w:sz w:val="28"/>
          <w:szCs w:val="28"/>
        </w:rPr>
        <w:t>меандрування</w:t>
      </w:r>
      <w:proofErr w:type="spellEnd"/>
      <w:r w:rsidRPr="00683994">
        <w:rPr>
          <w:rFonts w:ascii="Times New Roman" w:hAnsi="Times New Roman" w:cs="Times New Roman"/>
          <w:sz w:val="28"/>
          <w:szCs w:val="28"/>
        </w:rPr>
        <w:t xml:space="preserve"> русла Дністра, динаміку замулення </w:t>
      </w:r>
      <w:proofErr w:type="spellStart"/>
      <w:r w:rsidRPr="00683994">
        <w:rPr>
          <w:rFonts w:ascii="Times New Roman" w:hAnsi="Times New Roman" w:cs="Times New Roman"/>
          <w:sz w:val="28"/>
          <w:szCs w:val="28"/>
        </w:rPr>
        <w:t>приток</w:t>
      </w:r>
      <w:proofErr w:type="spellEnd"/>
      <w:r w:rsidRPr="00683994">
        <w:rPr>
          <w:rFonts w:ascii="Times New Roman" w:hAnsi="Times New Roman" w:cs="Times New Roman"/>
          <w:sz w:val="28"/>
          <w:szCs w:val="28"/>
        </w:rPr>
        <w:t xml:space="preserve"> та зміну площ дзеркала води під впливом кліматичних змін. Подібна безперервність спостережень, як зазначають [Плічко та ін., 2026], є ключовою для розробки довгострокових стратегій адаптації господарської діяльності до нових гідрологічних умов у транскордонному регіоні.</w:t>
      </w:r>
    </w:p>
    <w:p w14:paraId="6AAB4661" w14:textId="77777777" w:rsidR="00E0371A" w:rsidRPr="00683994" w:rsidRDefault="00E0371A" w:rsidP="00683994">
      <w:pPr>
        <w:spacing w:line="360" w:lineRule="auto"/>
        <w:ind w:firstLine="709"/>
        <w:jc w:val="both"/>
        <w:rPr>
          <w:rFonts w:ascii="Times New Roman" w:hAnsi="Times New Roman" w:cs="Times New Roman"/>
          <w:sz w:val="28"/>
          <w:szCs w:val="28"/>
        </w:rPr>
      </w:pPr>
    </w:p>
    <w:p w14:paraId="47B7D679" w14:textId="77777777" w:rsidR="00E0371A" w:rsidRPr="00683994" w:rsidRDefault="00E0371A" w:rsidP="00683994">
      <w:pPr>
        <w:spacing w:line="360" w:lineRule="auto"/>
        <w:ind w:firstLine="709"/>
        <w:jc w:val="both"/>
        <w:rPr>
          <w:rFonts w:ascii="Times New Roman" w:hAnsi="Times New Roman" w:cs="Times New Roman"/>
          <w:sz w:val="28"/>
          <w:szCs w:val="28"/>
        </w:rPr>
      </w:pPr>
    </w:p>
    <w:p w14:paraId="72ABB4A0"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403D41B4"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090E7FAB"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0C447E78"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3AB46FAD"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372D0E86"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5692F9E1"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5F89065A"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26C58DD4"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03DEBD69"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13150BE3"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2975B36C"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2370F34E" w14:textId="77777777" w:rsidR="00DF2998" w:rsidRPr="00683994" w:rsidRDefault="00DF2998" w:rsidP="00683994">
      <w:pPr>
        <w:spacing w:line="360" w:lineRule="auto"/>
        <w:ind w:firstLine="709"/>
        <w:jc w:val="both"/>
        <w:rPr>
          <w:rFonts w:ascii="Times New Roman" w:hAnsi="Times New Roman" w:cs="Times New Roman"/>
          <w:sz w:val="28"/>
          <w:szCs w:val="28"/>
        </w:rPr>
      </w:pPr>
    </w:p>
    <w:p w14:paraId="3F32AC3C" w14:textId="77777777" w:rsidR="000F0043" w:rsidRPr="00683994" w:rsidRDefault="000F0043" w:rsidP="00683994">
      <w:pPr>
        <w:spacing w:line="360" w:lineRule="auto"/>
        <w:ind w:firstLine="709"/>
        <w:jc w:val="both"/>
        <w:rPr>
          <w:rFonts w:ascii="Times New Roman" w:hAnsi="Times New Roman" w:cs="Times New Roman"/>
          <w:b/>
          <w:sz w:val="28"/>
          <w:szCs w:val="28"/>
        </w:rPr>
      </w:pPr>
      <w:r w:rsidRPr="00683994">
        <w:rPr>
          <w:rFonts w:ascii="Times New Roman" w:hAnsi="Times New Roman" w:cs="Times New Roman"/>
          <w:b/>
          <w:sz w:val="28"/>
          <w:szCs w:val="28"/>
        </w:rPr>
        <w:t xml:space="preserve">1.4 Нормативно-правові основи транскордонного співробітництва у водній сфері </w:t>
      </w:r>
    </w:p>
    <w:p w14:paraId="16065CC8"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Ефективна реалізація транскордонної взаємодії у водному секторі базується на розгалуженій системі міжнародно-правових актів, європейських директив та національного законодавства України. Оскільки водні ресурси, що перетинають державні кордони, не можуть підлягати ефективному менеджменту виключно в межах національних політик, фундаментальне значення має правове врегулювання питань обміну гідрологічною інформацією, оцінки впливу на довкілля та запобігання транскордонному забрудненню [3, 13].</w:t>
      </w:r>
    </w:p>
    <w:p w14:paraId="0D22161D"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Україна послідовно інтегрується у світовий правовий простір, ратифікувавши низку універсальних актів. Базовою є Конвенція про охорону та використання транскордонних водотоків і міжнародних озер (1992 р.), до якої держава приєдналася у 1999 році [14]. Вона встановлює принципи обмеження забруднення, відновлення екосистем та зобов’язує сторони створювати адміністративні й технічні механізми співпраці.</w:t>
      </w:r>
    </w:p>
    <w:p w14:paraId="6FB70583"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У контексті євроінтеграції ключовим актом є Водна рамкова директива ЄС (2000/60/EC) [2]. Вона запроваджує басейновий підхід і вимагає розроблення Планів управління річковими басейнами (ПУРБ) для досягнення «доброго стану» водних об’єктів [12]. Ця система доповнюється дочірніми директивами щодо питної води, очищення стічних вод та захисту від нітратів. Також держава бере участь у Конвенції </w:t>
      </w:r>
      <w:proofErr w:type="spellStart"/>
      <w:r w:rsidRPr="00683994">
        <w:rPr>
          <w:rFonts w:ascii="Times New Roman" w:eastAsia="Times New Roman" w:hAnsi="Times New Roman" w:cs="Times New Roman"/>
          <w:sz w:val="28"/>
          <w:szCs w:val="28"/>
          <w:lang w:eastAsia="uk-UA"/>
        </w:rPr>
        <w:t>Еспо</w:t>
      </w:r>
      <w:proofErr w:type="spellEnd"/>
      <w:r w:rsidRPr="00683994">
        <w:rPr>
          <w:rFonts w:ascii="Times New Roman" w:eastAsia="Times New Roman" w:hAnsi="Times New Roman" w:cs="Times New Roman"/>
          <w:sz w:val="28"/>
          <w:szCs w:val="28"/>
          <w:lang w:eastAsia="uk-UA"/>
        </w:rPr>
        <w:t xml:space="preserve"> (транскордонна оцінка впливу), Рамсарській конвенції (охорона водно-</w:t>
      </w:r>
      <w:proofErr w:type="spellStart"/>
      <w:r w:rsidRPr="00683994">
        <w:rPr>
          <w:rFonts w:ascii="Times New Roman" w:eastAsia="Times New Roman" w:hAnsi="Times New Roman" w:cs="Times New Roman"/>
          <w:sz w:val="28"/>
          <w:szCs w:val="28"/>
          <w:lang w:eastAsia="uk-UA"/>
        </w:rPr>
        <w:t>болотноих</w:t>
      </w:r>
      <w:proofErr w:type="spellEnd"/>
      <w:r w:rsidRPr="00683994">
        <w:rPr>
          <w:rFonts w:ascii="Times New Roman" w:eastAsia="Times New Roman" w:hAnsi="Times New Roman" w:cs="Times New Roman"/>
          <w:sz w:val="28"/>
          <w:szCs w:val="28"/>
          <w:lang w:eastAsia="uk-UA"/>
        </w:rPr>
        <w:t xml:space="preserve"> угідь) та Протоколі про воду та здоров’я.</w:t>
      </w:r>
    </w:p>
    <w:p w14:paraId="5B5B6E85"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Правові підстави для реалізації міжнародних стандартів на національному рівні закладені в Конституції України та Водному кодексі. Закон України «Про транскордонне співробітництво» визначає суб’єктів, форми та механізми реалізації спільних програм, створюючи юридичне підґрунтя для укладання </w:t>
      </w:r>
      <w:r w:rsidRPr="00683994">
        <w:rPr>
          <w:rFonts w:ascii="Times New Roman" w:eastAsia="Times New Roman" w:hAnsi="Times New Roman" w:cs="Times New Roman"/>
          <w:sz w:val="28"/>
          <w:szCs w:val="28"/>
          <w:lang w:eastAsia="uk-UA"/>
        </w:rPr>
        <w:lastRenderedPageBreak/>
        <w:t>міждержавних угод [4]. Важливу роль відіграє також Закон «Про місцеве самоврядування», який дозволяє територіальним громадам безпосередньо брати участь у міжнародних екологічних ініціативах [9].</w:t>
      </w:r>
    </w:p>
    <w:p w14:paraId="5DABCEF0"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Особливою практичною ланкою в цій системі є Комісія зі сталого використання та охорони річки Дністер (Дністровська Комісія). Вона була створена на виконання Договору про співробітництво у сфері охорони та сталого розвитку басейну річки Дністер, підписаного між Урядом Республіки Молдова та Кабінетом Міністрів України 29 листопада 2012 року у Римі [21].</w:t>
      </w:r>
    </w:p>
    <w:p w14:paraId="232EB93C"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Цей Договір є стратегічним кроком у виконанні зобов’язань за Конвенцією ЄЕК ООН (1992) та ВРД ЄС (2000). Його специфіка полягає в наступному:</w:t>
      </w:r>
    </w:p>
    <w:p w14:paraId="528509CA" w14:textId="77777777" w:rsidR="001A297E" w:rsidRPr="00683994" w:rsidRDefault="001A297E" w:rsidP="00683994">
      <w:pPr>
        <w:pStyle w:val="a6"/>
        <w:numPr>
          <w:ilvl w:val="0"/>
          <w:numId w:val="5"/>
        </w:num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На відміну від Угоди 1994 року, яка стосувалася всіх прикордонних вод, Договір 2012 року поширюється виключно на весь басейн річки Дністер. При цьому він охоплює майже всі аспекти управління, крім навігації та гідроенергетики [1, 10].</w:t>
      </w:r>
    </w:p>
    <w:p w14:paraId="54D55FCD" w14:textId="77777777" w:rsidR="001A297E" w:rsidRPr="00683994" w:rsidRDefault="001A297E" w:rsidP="00683994">
      <w:pPr>
        <w:pStyle w:val="a6"/>
        <w:numPr>
          <w:ilvl w:val="0"/>
          <w:numId w:val="5"/>
        </w:num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Взаємодія між актами 1994 та 2012 років регулюється принципами </w:t>
      </w:r>
      <w:proofErr w:type="spellStart"/>
      <w:r w:rsidRPr="00683994">
        <w:rPr>
          <w:rFonts w:ascii="Times New Roman" w:eastAsia="Times New Roman" w:hAnsi="Times New Roman" w:cs="Times New Roman"/>
          <w:sz w:val="28"/>
          <w:szCs w:val="28"/>
          <w:lang w:eastAsia="uk-UA"/>
        </w:rPr>
        <w:t>lex</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posterior</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derogat</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legi</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priori</w:t>
      </w:r>
      <w:proofErr w:type="spellEnd"/>
      <w:r w:rsidRPr="00683994">
        <w:rPr>
          <w:rFonts w:ascii="Times New Roman" w:eastAsia="Times New Roman" w:hAnsi="Times New Roman" w:cs="Times New Roman"/>
          <w:sz w:val="28"/>
          <w:szCs w:val="28"/>
          <w:lang w:eastAsia="uk-UA"/>
        </w:rPr>
        <w:t xml:space="preserve"> (пізніший закон скасовує попередній) та </w:t>
      </w:r>
      <w:proofErr w:type="spellStart"/>
      <w:r w:rsidRPr="00683994">
        <w:rPr>
          <w:rFonts w:ascii="Times New Roman" w:eastAsia="Times New Roman" w:hAnsi="Times New Roman" w:cs="Times New Roman"/>
          <w:sz w:val="28"/>
          <w:szCs w:val="28"/>
          <w:lang w:eastAsia="uk-UA"/>
        </w:rPr>
        <w:t>lex</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specialis</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derogat</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legi</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generali</w:t>
      </w:r>
      <w:proofErr w:type="spellEnd"/>
      <w:r w:rsidRPr="00683994">
        <w:rPr>
          <w:rFonts w:ascii="Times New Roman" w:eastAsia="Times New Roman" w:hAnsi="Times New Roman" w:cs="Times New Roman"/>
          <w:sz w:val="28"/>
          <w:szCs w:val="28"/>
          <w:lang w:eastAsia="uk-UA"/>
        </w:rPr>
        <w:t xml:space="preserve"> (спеціальний закон має перевагу над загальним). Тобто у басейні Дністра пріоритет мають норми Договору 2012 року.</w:t>
      </w:r>
    </w:p>
    <w:p w14:paraId="18C91803" w14:textId="77777777" w:rsidR="001A297E" w:rsidRPr="00683994" w:rsidRDefault="001A297E" w:rsidP="00683994">
      <w:pPr>
        <w:pStyle w:val="a6"/>
        <w:numPr>
          <w:ilvl w:val="0"/>
          <w:numId w:val="5"/>
        </w:num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Комісія є органом міждержавного співробітництва, що працює під керівництвом двох співголів. До її складу входять представники центральних та регіональних органів влади, наукових установ та — що важливо — профільних неурядових організацій.</w:t>
      </w:r>
    </w:p>
    <w:p w14:paraId="75AAEB13"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Важливим етапом практичної імплементації норм міжнародного водного права в басейні Дністра стала реалізація масштабного міжнародного </w:t>
      </w:r>
      <w:proofErr w:type="spellStart"/>
      <w:r w:rsidRPr="00683994">
        <w:rPr>
          <w:rFonts w:ascii="Times New Roman" w:eastAsia="Times New Roman" w:hAnsi="Times New Roman" w:cs="Times New Roman"/>
          <w:sz w:val="28"/>
          <w:szCs w:val="28"/>
          <w:lang w:eastAsia="uk-UA"/>
        </w:rPr>
        <w:t>проєкту</w:t>
      </w:r>
      <w:proofErr w:type="spellEnd"/>
      <w:r w:rsidRPr="00683994">
        <w:rPr>
          <w:rFonts w:ascii="Times New Roman" w:eastAsia="Times New Roman" w:hAnsi="Times New Roman" w:cs="Times New Roman"/>
          <w:sz w:val="28"/>
          <w:szCs w:val="28"/>
          <w:lang w:eastAsia="uk-UA"/>
        </w:rPr>
        <w:t xml:space="preserve"> «Сприяння транскордонному співробітництву та інтегрованому управлінню водними ресурсами в басейні річки Дністер» (2017–2021 рр.). Дана ініціатива, </w:t>
      </w:r>
      <w:r w:rsidRPr="00683994">
        <w:rPr>
          <w:rFonts w:ascii="Times New Roman" w:eastAsia="Times New Roman" w:hAnsi="Times New Roman" w:cs="Times New Roman"/>
          <w:sz w:val="28"/>
          <w:szCs w:val="28"/>
          <w:lang w:eastAsia="uk-UA"/>
        </w:rPr>
        <w:lastRenderedPageBreak/>
        <w:t>профінансована Глобальним екологічним фондом (ГЕФ) та реалізована за участі ПРООН, ОБСЄ та ЄЕК ООН, стала логічним продовженням попередніх ініціатив, спрямованих на сталий розвиток регіону та захист спільних водних активів України та Молдови [5, 7].</w:t>
      </w:r>
    </w:p>
    <w:p w14:paraId="39093CC0"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Головна цінність </w:t>
      </w:r>
      <w:proofErr w:type="spellStart"/>
      <w:r w:rsidRPr="00683994">
        <w:rPr>
          <w:rFonts w:ascii="Times New Roman" w:eastAsia="Times New Roman" w:hAnsi="Times New Roman" w:cs="Times New Roman"/>
          <w:sz w:val="28"/>
          <w:szCs w:val="28"/>
          <w:lang w:eastAsia="uk-UA"/>
        </w:rPr>
        <w:t>проєкту</w:t>
      </w:r>
      <w:proofErr w:type="spellEnd"/>
      <w:r w:rsidRPr="00683994">
        <w:rPr>
          <w:rFonts w:ascii="Times New Roman" w:eastAsia="Times New Roman" w:hAnsi="Times New Roman" w:cs="Times New Roman"/>
          <w:sz w:val="28"/>
          <w:szCs w:val="28"/>
          <w:lang w:eastAsia="uk-UA"/>
        </w:rPr>
        <w:t xml:space="preserve"> полягає у переході від теоретичних напрацювань до створення функціональних інструментів управління [6]. Зокрема, у межах </w:t>
      </w:r>
      <w:proofErr w:type="spellStart"/>
      <w:r w:rsidRPr="00683994">
        <w:rPr>
          <w:rFonts w:ascii="Times New Roman" w:eastAsia="Times New Roman" w:hAnsi="Times New Roman" w:cs="Times New Roman"/>
          <w:sz w:val="28"/>
          <w:szCs w:val="28"/>
          <w:lang w:eastAsia="uk-UA"/>
        </w:rPr>
        <w:t>проєкту</w:t>
      </w:r>
      <w:proofErr w:type="spellEnd"/>
      <w:r w:rsidRPr="00683994">
        <w:rPr>
          <w:rFonts w:ascii="Times New Roman" w:eastAsia="Times New Roman" w:hAnsi="Times New Roman" w:cs="Times New Roman"/>
          <w:sz w:val="28"/>
          <w:szCs w:val="28"/>
          <w:lang w:eastAsia="uk-UA"/>
        </w:rPr>
        <w:t xml:space="preserve"> було завершено підготовку Транскордонного діагностичного аналізу (ТДА) басейну Дністра [15]. Цей документ став першим спільним науково обґрунтованим базисом, що виявив ключові екологічні ризики — від гідрологічної деградації внаслідок діяльності ГЕС до забруднення пластиком та стічними водами. На основі ТДА була розроблена Стратегічна програма дій (СПД) на період до 2035 року, яка на сьогодні є дорожньою картою для урядів обох країн у питаннях адаптації до змін клімату та відновлення біорізноманіття [10].</w:t>
      </w:r>
    </w:p>
    <w:p w14:paraId="326C6D8A" w14:textId="77777777" w:rsidR="001A297E"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Окремим досягненням </w:t>
      </w:r>
      <w:proofErr w:type="spellStart"/>
      <w:r w:rsidRPr="00683994">
        <w:rPr>
          <w:rFonts w:ascii="Times New Roman" w:eastAsia="Times New Roman" w:hAnsi="Times New Roman" w:cs="Times New Roman"/>
          <w:sz w:val="28"/>
          <w:szCs w:val="28"/>
          <w:lang w:eastAsia="uk-UA"/>
        </w:rPr>
        <w:t>проєкту</w:t>
      </w:r>
      <w:proofErr w:type="spellEnd"/>
      <w:r w:rsidRPr="00683994">
        <w:rPr>
          <w:rFonts w:ascii="Times New Roman" w:eastAsia="Times New Roman" w:hAnsi="Times New Roman" w:cs="Times New Roman"/>
          <w:sz w:val="28"/>
          <w:szCs w:val="28"/>
          <w:lang w:eastAsia="uk-UA"/>
        </w:rPr>
        <w:t xml:space="preserve"> стало інституційне зміцнення Дністровської комісії. Завдяки підтримці ГЕФ та ОБСЄ було налагоджено регулярну роботу тематичних робочих груп, впроваджено сучасні методики моніторингу якості вод із застосуванням ГІС-технологій [16, 18] та створено платформу для постійного діалогу між експертами та громадськістю [11].</w:t>
      </w:r>
    </w:p>
    <w:p w14:paraId="04B30E2B" w14:textId="77777777" w:rsidR="00112010" w:rsidRPr="00683994" w:rsidRDefault="001A297E" w:rsidP="00683994">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uk-UA"/>
        </w:rPr>
      </w:pPr>
      <w:r w:rsidRPr="00683994">
        <w:rPr>
          <w:rFonts w:ascii="Times New Roman" w:eastAsia="Times New Roman" w:hAnsi="Times New Roman" w:cs="Times New Roman"/>
          <w:sz w:val="28"/>
          <w:szCs w:val="28"/>
          <w:lang w:eastAsia="uk-UA"/>
        </w:rPr>
        <w:t xml:space="preserve">Таким чином, діяльність </w:t>
      </w:r>
      <w:proofErr w:type="spellStart"/>
      <w:r w:rsidRPr="00683994">
        <w:rPr>
          <w:rFonts w:ascii="Times New Roman" w:eastAsia="Times New Roman" w:hAnsi="Times New Roman" w:cs="Times New Roman"/>
          <w:sz w:val="28"/>
          <w:szCs w:val="28"/>
          <w:lang w:eastAsia="uk-UA"/>
        </w:rPr>
        <w:t>проєкту</w:t>
      </w:r>
      <w:proofErr w:type="spellEnd"/>
      <w:r w:rsidRPr="00683994">
        <w:rPr>
          <w:rFonts w:ascii="Times New Roman" w:eastAsia="Times New Roman" w:hAnsi="Times New Roman" w:cs="Times New Roman"/>
          <w:sz w:val="28"/>
          <w:szCs w:val="28"/>
          <w:lang w:eastAsia="uk-UA"/>
        </w:rPr>
        <w:t xml:space="preserve"> ГЕФ дозволила трансформувати транскордонне співробітництво з формальних зустрічей у системну роботу з управління цілим річковим басейнам, що повністю відповідає принципам Водної рамкової директиви ЄС та національній Водній стратегії [8]. Сформована система нормативно-правових актів — від глобальних конвенцій до спеціалізованого «Римського договору» — створює надійний фундамент для сталого управління транскордонним басейном Дністра в інтересах населення обох країн.</w:t>
      </w:r>
    </w:p>
    <w:p w14:paraId="64334296" w14:textId="77777777" w:rsidR="00687B2D" w:rsidRDefault="00687B2D" w:rsidP="00683994">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uk-UA"/>
        </w:rPr>
      </w:pPr>
    </w:p>
    <w:p w14:paraId="1D8E72D3" w14:textId="77777777" w:rsidR="00112010" w:rsidRPr="00683994" w:rsidRDefault="00112010" w:rsidP="00683994">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uk-UA"/>
        </w:rPr>
      </w:pPr>
      <w:r w:rsidRPr="00683994">
        <w:rPr>
          <w:rFonts w:ascii="Times New Roman" w:eastAsia="Times New Roman" w:hAnsi="Times New Roman" w:cs="Times New Roman"/>
          <w:b/>
          <w:bCs/>
          <w:sz w:val="28"/>
          <w:szCs w:val="28"/>
          <w:lang w:eastAsia="uk-UA"/>
        </w:rPr>
        <w:t xml:space="preserve">Висновки до </w:t>
      </w:r>
      <w:proofErr w:type="spellStart"/>
      <w:r w:rsidRPr="00683994">
        <w:rPr>
          <w:rFonts w:ascii="Times New Roman" w:eastAsia="Times New Roman" w:hAnsi="Times New Roman" w:cs="Times New Roman"/>
          <w:b/>
          <w:bCs/>
          <w:sz w:val="28"/>
          <w:szCs w:val="28"/>
          <w:lang w:eastAsia="uk-UA"/>
        </w:rPr>
        <w:t>розілу</w:t>
      </w:r>
      <w:proofErr w:type="spellEnd"/>
      <w:r w:rsidRPr="00683994">
        <w:rPr>
          <w:rFonts w:ascii="Times New Roman" w:eastAsia="Times New Roman" w:hAnsi="Times New Roman" w:cs="Times New Roman"/>
          <w:b/>
          <w:bCs/>
          <w:sz w:val="28"/>
          <w:szCs w:val="28"/>
          <w:lang w:eastAsia="uk-UA"/>
        </w:rPr>
        <w:t xml:space="preserve"> 1</w:t>
      </w:r>
    </w:p>
    <w:p w14:paraId="7CD7C591" w14:textId="77777777" w:rsidR="00F875DE" w:rsidRPr="00683994" w:rsidRDefault="00F875DE" w:rsidP="00683994">
      <w:pPr>
        <w:spacing w:before="100" w:beforeAutospacing="1" w:after="100" w:afterAutospacing="1" w:line="360" w:lineRule="auto"/>
        <w:ind w:firstLine="709"/>
        <w:jc w:val="both"/>
        <w:outlineLvl w:val="2"/>
        <w:rPr>
          <w:rFonts w:ascii="Times New Roman" w:eastAsia="Times New Roman" w:hAnsi="Times New Roman" w:cs="Times New Roman"/>
          <w:bCs/>
          <w:sz w:val="28"/>
          <w:szCs w:val="28"/>
          <w:lang w:eastAsia="uk-UA"/>
        </w:rPr>
      </w:pPr>
      <w:r w:rsidRPr="00683994">
        <w:rPr>
          <w:rFonts w:ascii="Times New Roman" w:eastAsia="Times New Roman" w:hAnsi="Times New Roman" w:cs="Times New Roman"/>
          <w:bCs/>
          <w:sz w:val="28"/>
          <w:szCs w:val="28"/>
          <w:lang w:eastAsia="uk-UA"/>
        </w:rPr>
        <w:t xml:space="preserve">Теоретичне узагальнення концептуальних засад транскордонного співробітництва у сфері природокористування дозволяє констатувати фундаментальну зміну парадигми управління водними ресурсами: від жорсткого адміністративно-територіального поділу до гнучкого </w:t>
      </w:r>
      <w:proofErr w:type="spellStart"/>
      <w:r w:rsidRPr="00683994">
        <w:rPr>
          <w:rFonts w:ascii="Times New Roman" w:eastAsia="Times New Roman" w:hAnsi="Times New Roman" w:cs="Times New Roman"/>
          <w:bCs/>
          <w:sz w:val="28"/>
          <w:szCs w:val="28"/>
          <w:lang w:eastAsia="uk-UA"/>
        </w:rPr>
        <w:t>екосистемно</w:t>
      </w:r>
      <w:proofErr w:type="spellEnd"/>
      <w:r w:rsidRPr="00683994">
        <w:rPr>
          <w:rFonts w:ascii="Times New Roman" w:eastAsia="Times New Roman" w:hAnsi="Times New Roman" w:cs="Times New Roman"/>
          <w:bCs/>
          <w:sz w:val="28"/>
          <w:szCs w:val="28"/>
          <w:lang w:eastAsia="uk-UA"/>
        </w:rPr>
        <w:t xml:space="preserve">-басейнового менеджменту. Встановлено, що сучасна географічна організація транскордонної взаємодії ґрунтується на визнанні басейну річки Дністер цілісною природно-господарською системою. Її сталий розвиток </w:t>
      </w:r>
      <w:proofErr w:type="spellStart"/>
      <w:r w:rsidRPr="00683994">
        <w:rPr>
          <w:rFonts w:ascii="Times New Roman" w:eastAsia="Times New Roman" w:hAnsi="Times New Roman" w:cs="Times New Roman"/>
          <w:bCs/>
          <w:sz w:val="28"/>
          <w:szCs w:val="28"/>
          <w:lang w:eastAsia="uk-UA"/>
        </w:rPr>
        <w:t>детермінується</w:t>
      </w:r>
      <w:proofErr w:type="spellEnd"/>
      <w:r w:rsidRPr="00683994">
        <w:rPr>
          <w:rFonts w:ascii="Times New Roman" w:eastAsia="Times New Roman" w:hAnsi="Times New Roman" w:cs="Times New Roman"/>
          <w:bCs/>
          <w:sz w:val="28"/>
          <w:szCs w:val="28"/>
          <w:lang w:eastAsia="uk-UA"/>
        </w:rPr>
        <w:t xml:space="preserve"> принципами інтегрованого управління водними ресурсами (ІУВР), що вимагає від України та Молдови повної синхронізації антропогенного тиску з природною екологічною ємністю ландшафтів.</w:t>
      </w:r>
    </w:p>
    <w:p w14:paraId="7CC33F5D" w14:textId="77777777" w:rsidR="00F875DE" w:rsidRPr="00683994" w:rsidRDefault="00F875DE" w:rsidP="00683994">
      <w:pPr>
        <w:spacing w:before="100" w:beforeAutospacing="1" w:after="100" w:afterAutospacing="1" w:line="360" w:lineRule="auto"/>
        <w:ind w:firstLine="709"/>
        <w:jc w:val="both"/>
        <w:outlineLvl w:val="2"/>
        <w:rPr>
          <w:rFonts w:ascii="Times New Roman" w:eastAsia="Times New Roman" w:hAnsi="Times New Roman" w:cs="Times New Roman"/>
          <w:bCs/>
          <w:sz w:val="28"/>
          <w:szCs w:val="28"/>
          <w:lang w:eastAsia="uk-UA"/>
        </w:rPr>
      </w:pPr>
      <w:r w:rsidRPr="00683994">
        <w:rPr>
          <w:rFonts w:ascii="Times New Roman" w:eastAsia="Times New Roman" w:hAnsi="Times New Roman" w:cs="Times New Roman"/>
          <w:bCs/>
          <w:sz w:val="28"/>
          <w:szCs w:val="28"/>
          <w:lang w:eastAsia="uk-UA"/>
        </w:rPr>
        <w:t xml:space="preserve">Визначальним вектором модернізації басейнового управління визначено впровадження методів геоінформаційного моделювання, які забезпечують перехід до тотальної </w:t>
      </w:r>
      <w:proofErr w:type="spellStart"/>
      <w:r w:rsidRPr="00683994">
        <w:rPr>
          <w:rFonts w:ascii="Times New Roman" w:eastAsia="Times New Roman" w:hAnsi="Times New Roman" w:cs="Times New Roman"/>
          <w:bCs/>
          <w:sz w:val="28"/>
          <w:szCs w:val="28"/>
          <w:lang w:eastAsia="uk-UA"/>
        </w:rPr>
        <w:t>цифровізації</w:t>
      </w:r>
      <w:proofErr w:type="spellEnd"/>
      <w:r w:rsidRPr="00683994">
        <w:rPr>
          <w:rFonts w:ascii="Times New Roman" w:eastAsia="Times New Roman" w:hAnsi="Times New Roman" w:cs="Times New Roman"/>
          <w:bCs/>
          <w:sz w:val="28"/>
          <w:szCs w:val="28"/>
          <w:lang w:eastAsia="uk-UA"/>
        </w:rPr>
        <w:t xml:space="preserve"> </w:t>
      </w:r>
      <w:proofErr w:type="spellStart"/>
      <w:r w:rsidRPr="00683994">
        <w:rPr>
          <w:rFonts w:ascii="Times New Roman" w:eastAsia="Times New Roman" w:hAnsi="Times New Roman" w:cs="Times New Roman"/>
          <w:bCs/>
          <w:sz w:val="28"/>
          <w:szCs w:val="28"/>
          <w:lang w:eastAsia="uk-UA"/>
        </w:rPr>
        <w:t>геопросторового</w:t>
      </w:r>
      <w:proofErr w:type="spellEnd"/>
      <w:r w:rsidRPr="00683994">
        <w:rPr>
          <w:rFonts w:ascii="Times New Roman" w:eastAsia="Times New Roman" w:hAnsi="Times New Roman" w:cs="Times New Roman"/>
          <w:bCs/>
          <w:sz w:val="28"/>
          <w:szCs w:val="28"/>
          <w:lang w:eastAsia="uk-UA"/>
        </w:rPr>
        <w:t xml:space="preserve"> аналізу. Встановлено, що ГІС-технології сьогодні виступають не просто допоміжним засобом картографування, а базовою інструментальною платформою для формування єдиного інтелектуального моніторингового середовища. Це дозволяє ефективно нівелювати проблему «інформаційної дискретності», коли дані по різних боках кордону є несумісними або фрагментарними. Завдяки аналітичному функціоналу ГІС стає можливим створення </w:t>
      </w:r>
      <w:proofErr w:type="spellStart"/>
      <w:r w:rsidRPr="00683994">
        <w:rPr>
          <w:rFonts w:ascii="Times New Roman" w:eastAsia="Times New Roman" w:hAnsi="Times New Roman" w:cs="Times New Roman"/>
          <w:bCs/>
          <w:sz w:val="28"/>
          <w:szCs w:val="28"/>
          <w:lang w:eastAsia="uk-UA"/>
        </w:rPr>
        <w:t>предиктивних</w:t>
      </w:r>
      <w:proofErr w:type="spellEnd"/>
      <w:r w:rsidRPr="00683994">
        <w:rPr>
          <w:rFonts w:ascii="Times New Roman" w:eastAsia="Times New Roman" w:hAnsi="Times New Roman" w:cs="Times New Roman"/>
          <w:bCs/>
          <w:sz w:val="28"/>
          <w:szCs w:val="28"/>
          <w:lang w:eastAsia="uk-UA"/>
        </w:rPr>
        <w:t xml:space="preserve"> моделей </w:t>
      </w:r>
      <w:proofErr w:type="spellStart"/>
      <w:r w:rsidRPr="00683994">
        <w:rPr>
          <w:rFonts w:ascii="Times New Roman" w:eastAsia="Times New Roman" w:hAnsi="Times New Roman" w:cs="Times New Roman"/>
          <w:bCs/>
          <w:sz w:val="28"/>
          <w:szCs w:val="28"/>
          <w:lang w:eastAsia="uk-UA"/>
        </w:rPr>
        <w:t>гідроекологічних</w:t>
      </w:r>
      <w:proofErr w:type="spellEnd"/>
      <w:r w:rsidRPr="00683994">
        <w:rPr>
          <w:rFonts w:ascii="Times New Roman" w:eastAsia="Times New Roman" w:hAnsi="Times New Roman" w:cs="Times New Roman"/>
          <w:bCs/>
          <w:sz w:val="28"/>
          <w:szCs w:val="28"/>
          <w:lang w:eastAsia="uk-UA"/>
        </w:rPr>
        <w:t xml:space="preserve"> процесів, що забезпечує перехід від констатації екологічних проблем до їх випереджального вирішення.</w:t>
      </w:r>
    </w:p>
    <w:p w14:paraId="6962BE01" w14:textId="77777777" w:rsidR="00F875DE" w:rsidRPr="00683994" w:rsidRDefault="00F875DE" w:rsidP="00683994">
      <w:pPr>
        <w:spacing w:before="100" w:beforeAutospacing="1" w:after="100" w:afterAutospacing="1" w:line="360" w:lineRule="auto"/>
        <w:ind w:firstLine="709"/>
        <w:jc w:val="both"/>
        <w:outlineLvl w:val="2"/>
        <w:rPr>
          <w:rFonts w:ascii="Times New Roman" w:eastAsia="Times New Roman" w:hAnsi="Times New Roman" w:cs="Times New Roman"/>
          <w:bCs/>
          <w:sz w:val="28"/>
          <w:szCs w:val="28"/>
          <w:lang w:eastAsia="uk-UA"/>
        </w:rPr>
      </w:pPr>
      <w:r w:rsidRPr="00683994">
        <w:rPr>
          <w:rFonts w:ascii="Times New Roman" w:eastAsia="Times New Roman" w:hAnsi="Times New Roman" w:cs="Times New Roman"/>
          <w:bCs/>
          <w:sz w:val="28"/>
          <w:szCs w:val="28"/>
          <w:lang w:eastAsia="uk-UA"/>
        </w:rPr>
        <w:t xml:space="preserve">Нормативно-правова детермінація басейнової взаємодії пройшла шлях від загальної рамкової співпраці до вузькоспеціалізованої </w:t>
      </w:r>
      <w:proofErr w:type="spellStart"/>
      <w:r w:rsidRPr="00683994">
        <w:rPr>
          <w:rFonts w:ascii="Times New Roman" w:eastAsia="Times New Roman" w:hAnsi="Times New Roman" w:cs="Times New Roman"/>
          <w:bCs/>
          <w:sz w:val="28"/>
          <w:szCs w:val="28"/>
          <w:lang w:eastAsia="uk-UA"/>
        </w:rPr>
        <w:t>інституціоналізації</w:t>
      </w:r>
      <w:proofErr w:type="spellEnd"/>
      <w:r w:rsidRPr="00683994">
        <w:rPr>
          <w:rFonts w:ascii="Times New Roman" w:eastAsia="Times New Roman" w:hAnsi="Times New Roman" w:cs="Times New Roman"/>
          <w:bCs/>
          <w:sz w:val="28"/>
          <w:szCs w:val="28"/>
          <w:lang w:eastAsia="uk-UA"/>
        </w:rPr>
        <w:t>. Юридичний фундамент, закладений договором 2012 року, дозволив оперувати нормами спеціального водного права (</w:t>
      </w:r>
      <w:proofErr w:type="spellStart"/>
      <w:r w:rsidRPr="00683994">
        <w:rPr>
          <w:rFonts w:ascii="Times New Roman" w:eastAsia="Times New Roman" w:hAnsi="Times New Roman" w:cs="Times New Roman"/>
          <w:bCs/>
          <w:sz w:val="28"/>
          <w:szCs w:val="28"/>
          <w:lang w:eastAsia="uk-UA"/>
        </w:rPr>
        <w:t>lex</w:t>
      </w:r>
      <w:proofErr w:type="spellEnd"/>
      <w:r w:rsidRPr="00683994">
        <w:rPr>
          <w:rFonts w:ascii="Times New Roman" w:eastAsia="Times New Roman" w:hAnsi="Times New Roman" w:cs="Times New Roman"/>
          <w:bCs/>
          <w:sz w:val="28"/>
          <w:szCs w:val="28"/>
          <w:lang w:eastAsia="uk-UA"/>
        </w:rPr>
        <w:t xml:space="preserve"> </w:t>
      </w:r>
      <w:proofErr w:type="spellStart"/>
      <w:r w:rsidRPr="00683994">
        <w:rPr>
          <w:rFonts w:ascii="Times New Roman" w:eastAsia="Times New Roman" w:hAnsi="Times New Roman" w:cs="Times New Roman"/>
          <w:bCs/>
          <w:sz w:val="28"/>
          <w:szCs w:val="28"/>
          <w:lang w:eastAsia="uk-UA"/>
        </w:rPr>
        <w:t>specialis</w:t>
      </w:r>
      <w:proofErr w:type="spellEnd"/>
      <w:r w:rsidRPr="00683994">
        <w:rPr>
          <w:rFonts w:ascii="Times New Roman" w:eastAsia="Times New Roman" w:hAnsi="Times New Roman" w:cs="Times New Roman"/>
          <w:bCs/>
          <w:sz w:val="28"/>
          <w:szCs w:val="28"/>
          <w:lang w:eastAsia="uk-UA"/>
        </w:rPr>
        <w:t xml:space="preserve">) та створити дієвий механізм </w:t>
      </w:r>
      <w:r w:rsidRPr="00683994">
        <w:rPr>
          <w:rFonts w:ascii="Times New Roman" w:eastAsia="Times New Roman" w:hAnsi="Times New Roman" w:cs="Times New Roman"/>
          <w:bCs/>
          <w:sz w:val="28"/>
          <w:szCs w:val="28"/>
          <w:lang w:eastAsia="uk-UA"/>
        </w:rPr>
        <w:lastRenderedPageBreak/>
        <w:t>регулювання екологічних конфліктів. Це трансформувало теоретичні засади водокористування у практичну площину узгодження стратегічних цілей двох держав.</w:t>
      </w:r>
    </w:p>
    <w:p w14:paraId="0C2029DF" w14:textId="77777777" w:rsidR="00A25810" w:rsidRPr="00683994" w:rsidRDefault="00F875DE" w:rsidP="00683994">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uk-UA"/>
        </w:rPr>
      </w:pPr>
      <w:r w:rsidRPr="00683994">
        <w:rPr>
          <w:rFonts w:ascii="Times New Roman" w:eastAsia="Times New Roman" w:hAnsi="Times New Roman" w:cs="Times New Roman"/>
          <w:bCs/>
          <w:sz w:val="28"/>
          <w:szCs w:val="28"/>
          <w:lang w:eastAsia="uk-UA"/>
        </w:rPr>
        <w:t xml:space="preserve">Інтеграційні процеси в басейні отримали потужний імпульс завдяки залученню міжнародних інституційних інструментів (ГЕФ, ОБСЄ, ЄЕК ООН), що забезпечили науково-методичне підґрунтя для розробки Стратегічної програми дій до 2035 року. Резюмуючи, можна стверджувати, що сучасна інституційно-управлінська структура басейну Дністра базується на синергії міжнародного права, передових геоінформаційних технологій та басейнової дипломатії. Таке поєднання створює об'єктивні передумови для реалізації </w:t>
      </w:r>
      <w:proofErr w:type="spellStart"/>
      <w:r w:rsidRPr="00683994">
        <w:rPr>
          <w:rFonts w:ascii="Times New Roman" w:eastAsia="Times New Roman" w:hAnsi="Times New Roman" w:cs="Times New Roman"/>
          <w:bCs/>
          <w:sz w:val="28"/>
          <w:szCs w:val="28"/>
          <w:lang w:eastAsia="uk-UA"/>
        </w:rPr>
        <w:t>екосистемного</w:t>
      </w:r>
      <w:proofErr w:type="spellEnd"/>
      <w:r w:rsidRPr="00683994">
        <w:rPr>
          <w:rFonts w:ascii="Times New Roman" w:eastAsia="Times New Roman" w:hAnsi="Times New Roman" w:cs="Times New Roman"/>
          <w:bCs/>
          <w:sz w:val="28"/>
          <w:szCs w:val="28"/>
          <w:lang w:eastAsia="uk-UA"/>
        </w:rPr>
        <w:t xml:space="preserve"> підходу, що є єдиним можливим шляхом забезпечення життєстійкості прикордонних геосистем в умовах глобальних кліматичних змін.</w:t>
      </w:r>
    </w:p>
    <w:p w14:paraId="48F30D01" w14:textId="77777777" w:rsidR="00A25810" w:rsidRPr="00683994" w:rsidRDefault="00A25810" w:rsidP="00683994">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uk-UA"/>
        </w:rPr>
      </w:pPr>
    </w:p>
    <w:p w14:paraId="2F46B3A9" w14:textId="77777777" w:rsidR="005A5396" w:rsidRPr="00683994" w:rsidRDefault="005A5396" w:rsidP="00683994">
      <w:pPr>
        <w:spacing w:before="100" w:beforeAutospacing="1" w:after="100" w:afterAutospacing="1" w:line="360" w:lineRule="auto"/>
        <w:ind w:firstLine="709"/>
        <w:jc w:val="both"/>
        <w:rPr>
          <w:rFonts w:ascii="Times New Roman" w:eastAsia="Times New Roman" w:hAnsi="Times New Roman" w:cs="Times New Roman"/>
          <w:b/>
          <w:bCs/>
          <w:sz w:val="28"/>
          <w:szCs w:val="28"/>
          <w:lang w:eastAsia="uk-UA"/>
        </w:rPr>
      </w:pPr>
    </w:p>
    <w:p w14:paraId="46671B22"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7C88BECA"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250C4A9D"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63972CFE"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39A602D0"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30C6A6AD"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4FF50EC4"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07445FD4"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651D0DB2" w14:textId="77777777" w:rsidR="00AC4D87" w:rsidRPr="00683994" w:rsidRDefault="00AC4D87" w:rsidP="00687B2D">
      <w:pPr>
        <w:spacing w:before="100" w:beforeAutospacing="1" w:after="100" w:afterAutospacing="1" w:line="360" w:lineRule="auto"/>
        <w:jc w:val="both"/>
        <w:rPr>
          <w:rFonts w:ascii="Times New Roman" w:eastAsia="Times New Roman" w:hAnsi="Times New Roman" w:cs="Times New Roman"/>
          <w:sz w:val="28"/>
          <w:szCs w:val="28"/>
          <w:lang w:eastAsia="uk-UA"/>
        </w:rPr>
      </w:pPr>
    </w:p>
    <w:p w14:paraId="26A36305" w14:textId="77777777" w:rsidR="003F0818" w:rsidRPr="00683994" w:rsidRDefault="003F0818" w:rsidP="00683994">
      <w:pPr>
        <w:pStyle w:val="a3"/>
        <w:spacing w:before="0" w:beforeAutospacing="0" w:after="0" w:afterAutospacing="0" w:line="360" w:lineRule="auto"/>
        <w:ind w:firstLine="709"/>
        <w:jc w:val="both"/>
        <w:rPr>
          <w:b/>
          <w:bCs/>
          <w:color w:val="000000"/>
          <w:sz w:val="28"/>
          <w:szCs w:val="28"/>
        </w:rPr>
      </w:pPr>
      <w:r w:rsidRPr="00683994">
        <w:rPr>
          <w:b/>
          <w:bCs/>
          <w:color w:val="000000"/>
          <w:sz w:val="28"/>
          <w:szCs w:val="28"/>
        </w:rPr>
        <w:lastRenderedPageBreak/>
        <w:t>РОЗДІЛ 2. ХАРАКТЕРИСТИКА БАСЕЙНУ РІЧКИ ДНІСТЕР ЯК ОБ’ЄКТА ТРАНСКОРДОННОГО УПРАВЛІННЯ</w:t>
      </w:r>
    </w:p>
    <w:p w14:paraId="651A8C3C" w14:textId="77777777" w:rsidR="005A5396" w:rsidRPr="00683994" w:rsidRDefault="005A5396" w:rsidP="00683994">
      <w:pPr>
        <w:pStyle w:val="a3"/>
        <w:spacing w:before="0" w:beforeAutospacing="0" w:after="0" w:afterAutospacing="0" w:line="360" w:lineRule="auto"/>
        <w:ind w:firstLine="709"/>
        <w:jc w:val="both"/>
        <w:rPr>
          <w:sz w:val="28"/>
          <w:szCs w:val="28"/>
        </w:rPr>
      </w:pPr>
      <w:r w:rsidRPr="00683994">
        <w:rPr>
          <w:sz w:val="28"/>
          <w:szCs w:val="28"/>
        </w:rPr>
        <w:t>2.1. Природно-географічні та гідрологічні особливості басейну р. Дністер</w:t>
      </w:r>
    </w:p>
    <w:p w14:paraId="4682B655" w14:textId="77777777" w:rsidR="00E0371A" w:rsidRPr="00683994" w:rsidRDefault="004D737E" w:rsidP="00683994">
      <w:pPr>
        <w:spacing w:before="100" w:beforeAutospacing="1" w:after="100" w:afterAutospacing="1" w:line="360" w:lineRule="auto"/>
        <w:ind w:firstLine="709"/>
        <w:jc w:val="both"/>
        <w:rPr>
          <w:rFonts w:ascii="Times New Roman" w:hAnsi="Times New Roman" w:cs="Times New Roman"/>
          <w:sz w:val="28"/>
          <w:szCs w:val="28"/>
        </w:rPr>
      </w:pPr>
      <w:r w:rsidRPr="00683994">
        <w:rPr>
          <w:rFonts w:ascii="Times New Roman" w:hAnsi="Times New Roman" w:cs="Times New Roman"/>
          <w:color w:val="000000"/>
          <w:sz w:val="28"/>
          <w:szCs w:val="28"/>
        </w:rPr>
        <w:t xml:space="preserve">Річка Дністер є унікальною транскордонною водною артерією, що відіграє стратегічну роль для Східної Європи. Її басейн охоплює територію трьох держав — України, Молдови та частково Польщі, маючи загальну площу </w:t>
      </w:r>
      <w:r w:rsidR="005B4820" w:rsidRPr="00683994">
        <w:rPr>
          <w:rFonts w:ascii="Times New Roman" w:hAnsi="Times New Roman" w:cs="Times New Roman"/>
          <w:color w:val="000000"/>
          <w:sz w:val="28"/>
          <w:szCs w:val="28"/>
        </w:rPr>
        <w:t>басейну</w:t>
      </w:r>
      <w:r w:rsidRPr="00683994">
        <w:rPr>
          <w:rFonts w:ascii="Times New Roman" w:hAnsi="Times New Roman" w:cs="Times New Roman"/>
          <w:color w:val="000000"/>
          <w:sz w:val="28"/>
          <w:szCs w:val="28"/>
        </w:rPr>
        <w:t xml:space="preserve"> близько </w:t>
      </w:r>
      <w:r w:rsidR="005B4820" w:rsidRPr="00683994">
        <w:rPr>
          <w:rFonts w:ascii="Times New Roman" w:hAnsi="Times New Roman" w:cs="Times New Roman"/>
          <w:color w:val="000000"/>
          <w:sz w:val="28"/>
          <w:szCs w:val="28"/>
        </w:rPr>
        <w:t xml:space="preserve">72 100 км² </w:t>
      </w:r>
      <w:r w:rsidRPr="00683994">
        <w:rPr>
          <w:rFonts w:ascii="Times New Roman" w:hAnsi="Times New Roman" w:cs="Times New Roman"/>
          <w:color w:val="000000"/>
          <w:sz w:val="28"/>
          <w:szCs w:val="28"/>
        </w:rPr>
        <w:t xml:space="preserve">Основна частина цієї території, що становить </w:t>
      </w:r>
      <w:r w:rsidR="005B4820" w:rsidRPr="00683994">
        <w:rPr>
          <w:rFonts w:ascii="Times New Roman" w:hAnsi="Times New Roman" w:cs="Times New Roman"/>
          <w:color w:val="000000"/>
          <w:sz w:val="28"/>
          <w:szCs w:val="28"/>
        </w:rPr>
        <w:t>близько</w:t>
      </w:r>
      <w:r w:rsidRPr="00683994">
        <w:rPr>
          <w:rFonts w:ascii="Times New Roman" w:hAnsi="Times New Roman" w:cs="Times New Roman"/>
          <w:color w:val="000000"/>
          <w:sz w:val="28"/>
          <w:szCs w:val="28"/>
        </w:rPr>
        <w:t xml:space="preserve"> </w:t>
      </w:r>
      <w:r w:rsidR="005B4820" w:rsidRPr="00683994">
        <w:rPr>
          <w:rFonts w:ascii="Times New Roman" w:hAnsi="Times New Roman" w:cs="Times New Roman"/>
          <w:color w:val="000000"/>
          <w:sz w:val="28"/>
          <w:szCs w:val="28"/>
        </w:rPr>
        <w:t>52 690 км²</w:t>
      </w:r>
      <w:r w:rsidRPr="00683994">
        <w:rPr>
          <w:rFonts w:ascii="Times New Roman" w:hAnsi="Times New Roman" w:cs="Times New Roman"/>
          <w:color w:val="000000"/>
          <w:sz w:val="28"/>
          <w:szCs w:val="28"/>
        </w:rPr>
        <w:t xml:space="preserve">, знаходиться під юрисдикцією України, охоплюючи значні площі семи її областей від Карпат до Причорномор’я. Молдовська частина </w:t>
      </w:r>
      <w:r w:rsidR="005B4820" w:rsidRPr="00683994">
        <w:rPr>
          <w:rFonts w:ascii="Times New Roman" w:hAnsi="Times New Roman" w:cs="Times New Roman"/>
          <w:color w:val="000000"/>
          <w:sz w:val="28"/>
          <w:szCs w:val="28"/>
        </w:rPr>
        <w:t xml:space="preserve">значну частину </w:t>
      </w:r>
      <w:r w:rsidRPr="00683994">
        <w:rPr>
          <w:rFonts w:ascii="Times New Roman" w:hAnsi="Times New Roman" w:cs="Times New Roman"/>
          <w:color w:val="000000"/>
          <w:sz w:val="28"/>
          <w:szCs w:val="28"/>
        </w:rPr>
        <w:t xml:space="preserve">басейну, тоді як на територію Польщі припадає лише незначна ділянка у верхів’ях </w:t>
      </w:r>
      <w:proofErr w:type="spellStart"/>
      <w:r w:rsidRPr="00683994">
        <w:rPr>
          <w:rFonts w:ascii="Times New Roman" w:hAnsi="Times New Roman" w:cs="Times New Roman"/>
          <w:color w:val="000000"/>
          <w:sz w:val="28"/>
          <w:szCs w:val="28"/>
        </w:rPr>
        <w:t>приток</w:t>
      </w:r>
      <w:proofErr w:type="spellEnd"/>
      <w:r w:rsidRPr="00683994">
        <w:rPr>
          <w:rFonts w:ascii="Times New Roman" w:hAnsi="Times New Roman" w:cs="Times New Roman"/>
          <w:color w:val="000000"/>
          <w:sz w:val="28"/>
          <w:szCs w:val="28"/>
        </w:rPr>
        <w:t xml:space="preserve"> </w:t>
      </w:r>
      <w:proofErr w:type="spellStart"/>
      <w:r w:rsidRPr="00683994">
        <w:rPr>
          <w:rFonts w:ascii="Times New Roman" w:hAnsi="Times New Roman" w:cs="Times New Roman"/>
          <w:color w:val="000000"/>
          <w:sz w:val="28"/>
          <w:szCs w:val="28"/>
        </w:rPr>
        <w:t>Стривігору</w:t>
      </w:r>
      <w:proofErr w:type="spellEnd"/>
      <w:r w:rsidRPr="00683994">
        <w:rPr>
          <w:rFonts w:ascii="Times New Roman" w:hAnsi="Times New Roman" w:cs="Times New Roman"/>
          <w:color w:val="000000"/>
          <w:sz w:val="28"/>
          <w:szCs w:val="28"/>
        </w:rPr>
        <w:t xml:space="preserve"> та </w:t>
      </w:r>
      <w:proofErr w:type="spellStart"/>
      <w:r w:rsidRPr="00683994">
        <w:rPr>
          <w:rFonts w:ascii="Times New Roman" w:hAnsi="Times New Roman" w:cs="Times New Roman"/>
          <w:color w:val="000000"/>
          <w:sz w:val="28"/>
          <w:szCs w:val="28"/>
        </w:rPr>
        <w:t>Мшанки</w:t>
      </w:r>
      <w:proofErr w:type="spellEnd"/>
      <w:r w:rsidRPr="00683994">
        <w:rPr>
          <w:rFonts w:ascii="Times New Roman" w:hAnsi="Times New Roman" w:cs="Times New Roman"/>
          <w:color w:val="000000"/>
          <w:sz w:val="28"/>
          <w:szCs w:val="28"/>
        </w:rPr>
        <w:t xml:space="preserve">. Важливою гідрографічною особливістю Дністра є те, що його басейн має форму витягнутого овалу, «затиснутого» між сусідніми річковими системами, що призвело до формування специфічної мережі з понад 14 000 малих річок без наявності дуже великих </w:t>
      </w:r>
      <w:proofErr w:type="spellStart"/>
      <w:r w:rsidRPr="00683994">
        <w:rPr>
          <w:rFonts w:ascii="Times New Roman" w:hAnsi="Times New Roman" w:cs="Times New Roman"/>
          <w:color w:val="000000"/>
          <w:sz w:val="28"/>
          <w:szCs w:val="28"/>
        </w:rPr>
        <w:t>приток</w:t>
      </w:r>
      <w:proofErr w:type="spellEnd"/>
      <w:r w:rsidRPr="00683994">
        <w:rPr>
          <w:rFonts w:ascii="Times New Roman" w:hAnsi="Times New Roman" w:cs="Times New Roman"/>
          <w:color w:val="000000"/>
          <w:sz w:val="28"/>
          <w:szCs w:val="28"/>
        </w:rPr>
        <w:t xml:space="preserve"> [</w:t>
      </w:r>
      <w:r w:rsidR="005B4820" w:rsidRPr="00683994">
        <w:rPr>
          <w:rFonts w:ascii="Times New Roman" w:hAnsi="Times New Roman" w:cs="Times New Roman"/>
          <w:color w:val="000000"/>
          <w:sz w:val="28"/>
          <w:szCs w:val="28"/>
        </w:rPr>
        <w:t>25</w:t>
      </w:r>
      <w:r w:rsidRPr="00683994">
        <w:rPr>
          <w:rFonts w:ascii="Times New Roman" w:hAnsi="Times New Roman" w:cs="Times New Roman"/>
          <w:color w:val="000000"/>
          <w:sz w:val="28"/>
          <w:szCs w:val="28"/>
        </w:rPr>
        <w:t xml:space="preserve">, </w:t>
      </w:r>
      <w:r w:rsidR="005B4820" w:rsidRPr="00683994">
        <w:rPr>
          <w:rFonts w:ascii="Times New Roman" w:hAnsi="Times New Roman" w:cs="Times New Roman"/>
          <w:color w:val="000000"/>
          <w:sz w:val="28"/>
          <w:szCs w:val="28"/>
        </w:rPr>
        <w:t>26</w:t>
      </w:r>
      <w:r w:rsidRPr="00683994">
        <w:rPr>
          <w:rFonts w:ascii="Times New Roman" w:hAnsi="Times New Roman" w:cs="Times New Roman"/>
          <w:color w:val="000000"/>
          <w:sz w:val="28"/>
          <w:szCs w:val="28"/>
        </w:rPr>
        <w:t>].</w:t>
      </w:r>
      <w:r w:rsidR="00E0371A" w:rsidRPr="00683994">
        <w:rPr>
          <w:rFonts w:ascii="Times New Roman" w:hAnsi="Times New Roman" w:cs="Times New Roman"/>
          <w:sz w:val="28"/>
          <w:szCs w:val="28"/>
        </w:rPr>
        <w:t xml:space="preserve"> </w:t>
      </w:r>
    </w:p>
    <w:p w14:paraId="1F99C13C" w14:textId="77777777" w:rsidR="00E0371A" w:rsidRPr="00683994" w:rsidRDefault="004850C3" w:rsidP="00683994">
      <w:pPr>
        <w:spacing w:before="100" w:beforeAutospacing="1" w:after="100" w:afterAutospacing="1" w:line="360" w:lineRule="auto"/>
        <w:ind w:firstLine="709"/>
        <w:jc w:val="both"/>
        <w:rPr>
          <w:rFonts w:ascii="Times New Roman" w:hAnsi="Times New Roman" w:cs="Times New Roman"/>
          <w:color w:val="000000"/>
          <w:sz w:val="28"/>
          <w:szCs w:val="28"/>
        </w:rPr>
      </w:pPr>
      <w:r w:rsidRPr="00683994">
        <w:rPr>
          <w:rFonts w:ascii="Times New Roman" w:hAnsi="Times New Roman" w:cs="Times New Roman"/>
          <w:noProof/>
          <w:color w:val="000000"/>
          <w:sz w:val="28"/>
          <w:szCs w:val="28"/>
        </w:rPr>
        <w:drawing>
          <wp:inline distT="0" distB="0" distL="0" distR="0" wp14:anchorId="0F3D6B08" wp14:editId="423FCCF3">
            <wp:extent cx="6120765" cy="4080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29 квіт. 2026 р., 15_09_4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765" cy="4080510"/>
                    </a:xfrm>
                    <a:prstGeom prst="rect">
                      <a:avLst/>
                    </a:prstGeom>
                  </pic:spPr>
                </pic:pic>
              </a:graphicData>
            </a:graphic>
          </wp:inline>
        </w:drawing>
      </w:r>
    </w:p>
    <w:p w14:paraId="6896D2EB" w14:textId="77777777" w:rsidR="00E0371A" w:rsidRPr="00683994" w:rsidRDefault="00E0371A" w:rsidP="00683994">
      <w:pPr>
        <w:spacing w:before="100" w:beforeAutospacing="1" w:after="100" w:afterAutospacing="1" w:line="360" w:lineRule="auto"/>
        <w:ind w:firstLine="709"/>
        <w:jc w:val="both"/>
        <w:rPr>
          <w:rFonts w:ascii="Times New Roman" w:hAnsi="Times New Roman" w:cs="Times New Roman"/>
          <w:color w:val="000000"/>
          <w:sz w:val="28"/>
          <w:szCs w:val="28"/>
        </w:rPr>
      </w:pPr>
      <w:r w:rsidRPr="00683994">
        <w:rPr>
          <w:rFonts w:ascii="Times New Roman" w:hAnsi="Times New Roman" w:cs="Times New Roman"/>
          <w:color w:val="000000"/>
          <w:sz w:val="28"/>
          <w:szCs w:val="28"/>
        </w:rPr>
        <w:lastRenderedPageBreak/>
        <w:t xml:space="preserve">Рис. </w:t>
      </w:r>
      <w:r w:rsidR="00687B2D">
        <w:rPr>
          <w:rFonts w:ascii="Times New Roman" w:hAnsi="Times New Roman" w:cs="Times New Roman"/>
          <w:color w:val="000000"/>
          <w:sz w:val="28"/>
          <w:szCs w:val="28"/>
        </w:rPr>
        <w:t>2</w:t>
      </w:r>
      <w:r w:rsidRPr="00683994">
        <w:rPr>
          <w:rFonts w:ascii="Times New Roman" w:hAnsi="Times New Roman" w:cs="Times New Roman"/>
          <w:color w:val="000000"/>
          <w:sz w:val="28"/>
          <w:szCs w:val="28"/>
        </w:rPr>
        <w:t>.</w:t>
      </w:r>
      <w:r w:rsidR="00687B2D">
        <w:rPr>
          <w:rFonts w:ascii="Times New Roman" w:hAnsi="Times New Roman" w:cs="Times New Roman"/>
          <w:color w:val="000000"/>
          <w:sz w:val="28"/>
          <w:szCs w:val="28"/>
        </w:rPr>
        <w:t>1</w:t>
      </w:r>
      <w:r w:rsidR="004850C3" w:rsidRPr="00683994">
        <w:rPr>
          <w:rFonts w:ascii="Times New Roman" w:hAnsi="Times New Roman" w:cs="Times New Roman"/>
          <w:color w:val="000000"/>
          <w:sz w:val="28"/>
          <w:szCs w:val="28"/>
        </w:rPr>
        <w:t xml:space="preserve"> – Басейн річки Дністер</w:t>
      </w:r>
      <w:r w:rsidRPr="00683994">
        <w:rPr>
          <w:rFonts w:ascii="Times New Roman" w:hAnsi="Times New Roman" w:cs="Times New Roman"/>
          <w:color w:val="000000"/>
          <w:sz w:val="28"/>
          <w:szCs w:val="28"/>
        </w:rPr>
        <w:t>.</w:t>
      </w:r>
      <w:r w:rsidR="004850C3" w:rsidRPr="00683994">
        <w:rPr>
          <w:rFonts w:ascii="Times New Roman" w:hAnsi="Times New Roman" w:cs="Times New Roman"/>
          <w:color w:val="000000"/>
          <w:sz w:val="28"/>
          <w:szCs w:val="28"/>
        </w:rPr>
        <w:t xml:space="preserve"> </w:t>
      </w:r>
      <w:r w:rsidRPr="00683994">
        <w:rPr>
          <w:rFonts w:ascii="Times New Roman" w:hAnsi="Times New Roman" w:cs="Times New Roman"/>
          <w:color w:val="000000"/>
          <w:sz w:val="28"/>
          <w:szCs w:val="28"/>
        </w:rPr>
        <w:t xml:space="preserve">Джерело: згенеровано за допомогою </w:t>
      </w:r>
      <w:proofErr w:type="spellStart"/>
      <w:r w:rsidRPr="00683994">
        <w:rPr>
          <w:rFonts w:ascii="Times New Roman" w:hAnsi="Times New Roman" w:cs="Times New Roman"/>
          <w:color w:val="000000"/>
          <w:sz w:val="28"/>
          <w:szCs w:val="28"/>
        </w:rPr>
        <w:t>ChatGPT</w:t>
      </w:r>
      <w:proofErr w:type="spellEnd"/>
      <w:r w:rsidRPr="00683994">
        <w:rPr>
          <w:rFonts w:ascii="Times New Roman" w:hAnsi="Times New Roman" w:cs="Times New Roman"/>
          <w:color w:val="000000"/>
          <w:sz w:val="28"/>
          <w:szCs w:val="28"/>
        </w:rPr>
        <w:t xml:space="preserve"> (</w:t>
      </w:r>
      <w:proofErr w:type="spellStart"/>
      <w:r w:rsidRPr="00683994">
        <w:rPr>
          <w:rFonts w:ascii="Times New Roman" w:hAnsi="Times New Roman" w:cs="Times New Roman"/>
          <w:color w:val="000000"/>
          <w:sz w:val="28"/>
          <w:szCs w:val="28"/>
        </w:rPr>
        <w:t>OpenAI</w:t>
      </w:r>
      <w:proofErr w:type="spellEnd"/>
      <w:r w:rsidRPr="00683994">
        <w:rPr>
          <w:rFonts w:ascii="Times New Roman" w:hAnsi="Times New Roman" w:cs="Times New Roman"/>
          <w:color w:val="000000"/>
          <w:sz w:val="28"/>
          <w:szCs w:val="28"/>
        </w:rPr>
        <w:t>), [</w:t>
      </w:r>
      <w:r w:rsidR="004850C3" w:rsidRPr="00683994">
        <w:rPr>
          <w:rFonts w:ascii="Times New Roman" w:hAnsi="Times New Roman" w:cs="Times New Roman"/>
          <w:color w:val="000000"/>
          <w:sz w:val="28"/>
          <w:szCs w:val="28"/>
        </w:rPr>
        <w:t>2026</w:t>
      </w:r>
      <w:r w:rsidRPr="00683994">
        <w:rPr>
          <w:rFonts w:ascii="Times New Roman" w:hAnsi="Times New Roman" w:cs="Times New Roman"/>
          <w:color w:val="000000"/>
          <w:sz w:val="28"/>
          <w:szCs w:val="28"/>
        </w:rPr>
        <w:t>]</w:t>
      </w:r>
    </w:p>
    <w:p w14:paraId="7D265D14" w14:textId="77777777" w:rsidR="00CF71A3" w:rsidRPr="00683994" w:rsidRDefault="004D737E" w:rsidP="00683994">
      <w:pPr>
        <w:spacing w:before="100" w:beforeAutospacing="1" w:after="100" w:afterAutospacing="1" w:line="360" w:lineRule="auto"/>
        <w:ind w:firstLine="709"/>
        <w:jc w:val="both"/>
        <w:rPr>
          <w:rFonts w:ascii="Times New Roman" w:hAnsi="Times New Roman" w:cs="Times New Roman"/>
          <w:color w:val="000000"/>
          <w:sz w:val="28"/>
          <w:szCs w:val="28"/>
        </w:rPr>
      </w:pPr>
      <w:r w:rsidRPr="00683994">
        <w:rPr>
          <w:rFonts w:ascii="Times New Roman" w:hAnsi="Times New Roman" w:cs="Times New Roman"/>
          <w:color w:val="000000"/>
          <w:sz w:val="28"/>
          <w:szCs w:val="28"/>
        </w:rPr>
        <w:t>Свій шлях Дністер розпочинає в Українських Карпатах на схилі гори Розлуч (Львівська область) на висоті 760 метрів. Загальна протяжність річки сягає 1352 км, з яких більша частина — 912 км — пролягає в межах України. За морфологічними ознаками течію річки прийнято розділяти на три характерні ділянки. У верхів’ях Дністер має типовий гірський характер із глибокою V-подібною долиною та значною швидкістю течії, яка подекуди сягає 4 м/с. На середній ділянці, що проходить через Подільську височину, річка формує мальовничі каньйони з крутими вигинами. Висока кінетична енергія потоку в цьому районі у минулі геологічні епохи дозволила річці прорізати тверді породи, формуючи унікальний рельєф із великим радіусом кривизни меандрів [</w:t>
      </w:r>
      <w:r w:rsidR="005B4820" w:rsidRPr="00683994">
        <w:rPr>
          <w:rFonts w:ascii="Times New Roman" w:hAnsi="Times New Roman" w:cs="Times New Roman"/>
          <w:color w:val="000000"/>
          <w:sz w:val="28"/>
          <w:szCs w:val="28"/>
        </w:rPr>
        <w:t>23</w:t>
      </w:r>
      <w:r w:rsidRPr="00683994">
        <w:rPr>
          <w:rFonts w:ascii="Times New Roman" w:hAnsi="Times New Roman" w:cs="Times New Roman"/>
          <w:color w:val="000000"/>
          <w:sz w:val="28"/>
          <w:szCs w:val="28"/>
        </w:rPr>
        <w:t xml:space="preserve">, </w:t>
      </w:r>
      <w:r w:rsidR="005B4820" w:rsidRPr="00683994">
        <w:rPr>
          <w:rFonts w:ascii="Times New Roman" w:hAnsi="Times New Roman" w:cs="Times New Roman"/>
          <w:color w:val="000000"/>
          <w:sz w:val="28"/>
          <w:szCs w:val="28"/>
        </w:rPr>
        <w:t xml:space="preserve">27]. </w:t>
      </w:r>
      <w:r w:rsidRPr="00683994">
        <w:rPr>
          <w:rFonts w:ascii="Times New Roman" w:hAnsi="Times New Roman" w:cs="Times New Roman"/>
          <w:color w:val="000000"/>
          <w:sz w:val="28"/>
          <w:szCs w:val="28"/>
        </w:rPr>
        <w:t>У нижній течії Дністер перетворюється на рівнинну річку з широкою заплавою, яка біля гирла розширюється до 16–22 км, впадаючи зрештою у Дністровський лиман.</w:t>
      </w:r>
    </w:p>
    <w:p w14:paraId="43CDD50E" w14:textId="77777777" w:rsidR="00CF71A3" w:rsidRPr="00683994" w:rsidRDefault="004D737E" w:rsidP="00683994">
      <w:pPr>
        <w:spacing w:before="100" w:beforeAutospacing="1" w:after="100" w:afterAutospacing="1" w:line="360" w:lineRule="auto"/>
        <w:ind w:firstLine="709"/>
        <w:jc w:val="both"/>
        <w:rPr>
          <w:rFonts w:ascii="Times New Roman" w:hAnsi="Times New Roman" w:cs="Times New Roman"/>
          <w:color w:val="000000"/>
          <w:sz w:val="28"/>
          <w:szCs w:val="28"/>
        </w:rPr>
      </w:pPr>
      <w:r w:rsidRPr="00683994">
        <w:rPr>
          <w:rFonts w:ascii="Times New Roman" w:hAnsi="Times New Roman" w:cs="Times New Roman"/>
          <w:color w:val="000000"/>
          <w:sz w:val="28"/>
          <w:szCs w:val="28"/>
        </w:rPr>
        <w:t xml:space="preserve">Гідрологічний режим Дністра вирізняється особливою нестабільністю, що зумовлено переважно дощовим типом живлення з помітним впливом сніготанення. Середньорічна витрата води </w:t>
      </w:r>
      <w:r w:rsidR="00227AEA" w:rsidRPr="00683994">
        <w:rPr>
          <w:rFonts w:ascii="Times New Roman" w:hAnsi="Times New Roman" w:cs="Times New Roman"/>
          <w:color w:val="000000"/>
          <w:sz w:val="28"/>
          <w:szCs w:val="28"/>
        </w:rPr>
        <w:t>близько</w:t>
      </w:r>
      <w:r w:rsidRPr="00683994">
        <w:rPr>
          <w:rFonts w:ascii="Times New Roman" w:hAnsi="Times New Roman" w:cs="Times New Roman"/>
          <w:color w:val="000000"/>
          <w:sz w:val="28"/>
          <w:szCs w:val="28"/>
        </w:rPr>
        <w:t xml:space="preserve"> </w:t>
      </w:r>
      <w:r w:rsidR="00227AEA" w:rsidRPr="00683994">
        <w:rPr>
          <w:rFonts w:ascii="Times New Roman" w:hAnsi="Times New Roman" w:cs="Times New Roman"/>
          <w:color w:val="000000"/>
          <w:sz w:val="28"/>
          <w:szCs w:val="28"/>
        </w:rPr>
        <w:t>313 м³/с</w:t>
      </w:r>
      <w:r w:rsidRPr="00683994">
        <w:rPr>
          <w:rFonts w:ascii="Times New Roman" w:hAnsi="Times New Roman" w:cs="Times New Roman"/>
          <w:color w:val="000000"/>
          <w:sz w:val="28"/>
          <w:szCs w:val="28"/>
        </w:rPr>
        <w:t>, проте ця величина постійно змінюється через часті паводки — від 5 до 12 разів на рік. Весняна повінь зазвичай триває з лютого по червень, супроводжуючись підняттям рівня води на 3–4 метри. Проте найбільш непередбачуваними є літні дощові паводки, під час яких вода може підійматися на 5 метрів зі швидкістю понад 1,5 метра за добу [</w:t>
      </w:r>
      <w:r w:rsidR="005B4820" w:rsidRPr="00683994">
        <w:rPr>
          <w:rFonts w:ascii="Times New Roman" w:hAnsi="Times New Roman" w:cs="Times New Roman"/>
          <w:color w:val="000000"/>
          <w:sz w:val="28"/>
          <w:szCs w:val="28"/>
        </w:rPr>
        <w:t>22</w:t>
      </w:r>
      <w:r w:rsidRPr="00683994">
        <w:rPr>
          <w:rFonts w:ascii="Times New Roman" w:hAnsi="Times New Roman" w:cs="Times New Roman"/>
          <w:color w:val="000000"/>
          <w:sz w:val="28"/>
          <w:szCs w:val="28"/>
        </w:rPr>
        <w:t xml:space="preserve">, </w:t>
      </w:r>
      <w:r w:rsidR="005B4820" w:rsidRPr="00683994">
        <w:rPr>
          <w:rFonts w:ascii="Times New Roman" w:hAnsi="Times New Roman" w:cs="Times New Roman"/>
          <w:color w:val="000000"/>
          <w:sz w:val="28"/>
          <w:szCs w:val="28"/>
        </w:rPr>
        <w:t>24</w:t>
      </w:r>
      <w:r w:rsidRPr="00683994">
        <w:rPr>
          <w:rFonts w:ascii="Times New Roman" w:hAnsi="Times New Roman" w:cs="Times New Roman"/>
          <w:color w:val="000000"/>
          <w:sz w:val="28"/>
          <w:szCs w:val="28"/>
        </w:rPr>
        <w:t xml:space="preserve">]. Для регулювання стоку та захисту населених пунктів від повеней було створено каскад водосховищ, </w:t>
      </w:r>
      <w:r w:rsidR="00227AEA" w:rsidRPr="00683994">
        <w:rPr>
          <w:rFonts w:ascii="Times New Roman" w:hAnsi="Times New Roman" w:cs="Times New Roman"/>
          <w:color w:val="000000"/>
          <w:sz w:val="28"/>
          <w:szCs w:val="28"/>
        </w:rPr>
        <w:t>наприклад</w:t>
      </w:r>
      <w:r w:rsidRPr="00683994">
        <w:rPr>
          <w:rFonts w:ascii="Times New Roman" w:hAnsi="Times New Roman" w:cs="Times New Roman"/>
          <w:color w:val="000000"/>
          <w:sz w:val="28"/>
          <w:szCs w:val="28"/>
        </w:rPr>
        <w:t xml:space="preserve"> Дністровське </w:t>
      </w:r>
      <w:r w:rsidR="00227AEA" w:rsidRPr="00683994">
        <w:rPr>
          <w:rFonts w:ascii="Times New Roman" w:hAnsi="Times New Roman" w:cs="Times New Roman"/>
          <w:color w:val="000000"/>
          <w:sz w:val="28"/>
          <w:szCs w:val="28"/>
        </w:rPr>
        <w:t>водосховище в Україні</w:t>
      </w:r>
      <w:r w:rsidRPr="00683994">
        <w:rPr>
          <w:rFonts w:ascii="Times New Roman" w:hAnsi="Times New Roman" w:cs="Times New Roman"/>
          <w:color w:val="000000"/>
          <w:sz w:val="28"/>
          <w:szCs w:val="28"/>
        </w:rPr>
        <w:t>, як</w:t>
      </w:r>
      <w:r w:rsidR="00227AEA" w:rsidRPr="00683994">
        <w:rPr>
          <w:rFonts w:ascii="Times New Roman" w:hAnsi="Times New Roman" w:cs="Times New Roman"/>
          <w:color w:val="000000"/>
          <w:sz w:val="28"/>
          <w:szCs w:val="28"/>
        </w:rPr>
        <w:t>е</w:t>
      </w:r>
      <w:r w:rsidRPr="00683994">
        <w:rPr>
          <w:rFonts w:ascii="Times New Roman" w:hAnsi="Times New Roman" w:cs="Times New Roman"/>
          <w:color w:val="000000"/>
          <w:sz w:val="28"/>
          <w:szCs w:val="28"/>
        </w:rPr>
        <w:t xml:space="preserve"> також використовуються для потреб гідроенергетики.</w:t>
      </w:r>
    </w:p>
    <w:p w14:paraId="4A735F9D" w14:textId="77777777" w:rsidR="00CF71A3" w:rsidRPr="00683994" w:rsidRDefault="004D737E" w:rsidP="00683994">
      <w:pPr>
        <w:spacing w:before="100" w:beforeAutospacing="1" w:after="100" w:afterAutospacing="1" w:line="360" w:lineRule="auto"/>
        <w:ind w:firstLine="709"/>
        <w:jc w:val="both"/>
        <w:rPr>
          <w:rFonts w:ascii="Times New Roman" w:hAnsi="Times New Roman" w:cs="Times New Roman"/>
          <w:color w:val="000000"/>
          <w:sz w:val="28"/>
          <w:szCs w:val="28"/>
        </w:rPr>
      </w:pPr>
      <w:r w:rsidRPr="00683994">
        <w:rPr>
          <w:rFonts w:ascii="Times New Roman" w:hAnsi="Times New Roman" w:cs="Times New Roman"/>
          <w:color w:val="000000"/>
          <w:sz w:val="28"/>
          <w:szCs w:val="28"/>
        </w:rPr>
        <w:t xml:space="preserve">Екологічна та господарська цінність Дністра є колосальною. Річка забезпечує питною водою мільйони людей у таких великих містах як Львів, Чернівці, Одеса та Кишинів. Природні ландшафти басейну варіюються від лук </w:t>
      </w:r>
      <w:r w:rsidRPr="00683994">
        <w:rPr>
          <w:rFonts w:ascii="Times New Roman" w:hAnsi="Times New Roman" w:cs="Times New Roman"/>
          <w:color w:val="000000"/>
          <w:sz w:val="28"/>
          <w:szCs w:val="28"/>
        </w:rPr>
        <w:lastRenderedPageBreak/>
        <w:t>та темнохвойних лісів Карпат до степових зон у пониззі. Особливу роль відіграють Дністровські плавні в гирловій частині — це унікальні водно-болотні угіддя міжнародного значення (Рамсарська конвенція), що слугують природним фільтром для води та місцем гніздування численних видів перелітних птахів. Тут мешкають рідкісні представники фауни: орлан-білохвіст, чорний лелека, європейська норка та видра. Антропогенний тиск на басейн через промисловість та сільське господарство робить постійні гідрохімічні дослідження якості води критично важливими для збереження цієї екосистеми для майбутніх поколінь [</w:t>
      </w:r>
      <w:r w:rsidR="00227AEA" w:rsidRPr="00683994">
        <w:rPr>
          <w:rFonts w:ascii="Times New Roman" w:hAnsi="Times New Roman" w:cs="Times New Roman"/>
          <w:color w:val="000000"/>
          <w:sz w:val="28"/>
          <w:szCs w:val="28"/>
        </w:rPr>
        <w:t>24</w:t>
      </w:r>
      <w:r w:rsidRPr="00683994">
        <w:rPr>
          <w:rFonts w:ascii="Times New Roman" w:hAnsi="Times New Roman" w:cs="Times New Roman"/>
          <w:color w:val="000000"/>
          <w:sz w:val="28"/>
          <w:szCs w:val="28"/>
        </w:rPr>
        <w:t xml:space="preserve">, </w:t>
      </w:r>
      <w:r w:rsidR="00227AEA" w:rsidRPr="00683994">
        <w:rPr>
          <w:rFonts w:ascii="Times New Roman" w:hAnsi="Times New Roman" w:cs="Times New Roman"/>
          <w:color w:val="000000"/>
          <w:sz w:val="28"/>
          <w:szCs w:val="28"/>
        </w:rPr>
        <w:t>27</w:t>
      </w:r>
      <w:r w:rsidRPr="00683994">
        <w:rPr>
          <w:rFonts w:ascii="Times New Roman" w:hAnsi="Times New Roman" w:cs="Times New Roman"/>
          <w:color w:val="000000"/>
          <w:sz w:val="28"/>
          <w:szCs w:val="28"/>
        </w:rPr>
        <w:t>].</w:t>
      </w:r>
    </w:p>
    <w:p w14:paraId="4727E898" w14:textId="77777777" w:rsidR="004850C3" w:rsidRPr="00683994" w:rsidRDefault="004850C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Сучасна стратегія управління водними ресурсами в Україні, зокрема в басейні транскордонної річки Дністер, базується на принципах Водної рамкової директиви 2000/60/ЄС (ВРД ЄС). Ключовим вектором цього документа є перехід від простого вимірювання хімічних показників до комплексної оцінки «здоров’я» водних екосистем. Згідно з європейськими стандартами, кінцевою метою екологічної політики є досягнення «доброго» стану вод.</w:t>
      </w:r>
    </w:p>
    <w:p w14:paraId="6112F1E6" w14:textId="77777777" w:rsidR="004850C3" w:rsidRPr="00683994" w:rsidRDefault="004850C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Цей термін не є абстрактним, а має чітко визначену наукову базу: екосистема вважається такою, що перебуває у доброму стані, якщо її біологічні, </w:t>
      </w:r>
      <w:proofErr w:type="spellStart"/>
      <w:r w:rsidRPr="00683994">
        <w:rPr>
          <w:rFonts w:ascii="Times New Roman" w:eastAsia="Times New Roman" w:hAnsi="Times New Roman" w:cs="Times New Roman"/>
          <w:sz w:val="28"/>
          <w:szCs w:val="28"/>
          <w:lang w:eastAsia="uk-UA"/>
        </w:rPr>
        <w:t>гідроморфологічні</w:t>
      </w:r>
      <w:proofErr w:type="spellEnd"/>
      <w:r w:rsidRPr="00683994">
        <w:rPr>
          <w:rFonts w:ascii="Times New Roman" w:eastAsia="Times New Roman" w:hAnsi="Times New Roman" w:cs="Times New Roman"/>
          <w:sz w:val="28"/>
          <w:szCs w:val="28"/>
          <w:lang w:eastAsia="uk-UA"/>
        </w:rPr>
        <w:t xml:space="preserve"> та фізико-хімічні характеристики лише незначною мірою відхиляються від природних (</w:t>
      </w:r>
      <w:proofErr w:type="spellStart"/>
      <w:r w:rsidRPr="00683994">
        <w:rPr>
          <w:rFonts w:ascii="Times New Roman" w:eastAsia="Times New Roman" w:hAnsi="Times New Roman" w:cs="Times New Roman"/>
          <w:sz w:val="28"/>
          <w:szCs w:val="28"/>
          <w:lang w:eastAsia="uk-UA"/>
        </w:rPr>
        <w:t>референсних</w:t>
      </w:r>
      <w:proofErr w:type="spellEnd"/>
      <w:r w:rsidRPr="00683994">
        <w:rPr>
          <w:rFonts w:ascii="Times New Roman" w:eastAsia="Times New Roman" w:hAnsi="Times New Roman" w:cs="Times New Roman"/>
          <w:sz w:val="28"/>
          <w:szCs w:val="28"/>
          <w:lang w:eastAsia="uk-UA"/>
        </w:rPr>
        <w:t>) умов. Основна філософія ВРД ЄС полягає у збереженні такої структури та функціонування водойми, які б максимально відповідали умовам за відсутності або мінімального антропогенного навантаження.</w:t>
      </w:r>
    </w:p>
    <w:p w14:paraId="2ED6E6DD" w14:textId="77777777" w:rsidR="00CF71A3" w:rsidRPr="00683994" w:rsidRDefault="004850C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Важливою проблемою є порушення природної цілісності річкової мережі через численні поперечні споруди на малих притоках. Це змінює режим річок з транзитного на акумуляційний, перешкоджає міграції </w:t>
      </w:r>
      <w:proofErr w:type="spellStart"/>
      <w:r w:rsidRPr="00683994">
        <w:rPr>
          <w:rFonts w:ascii="Times New Roman" w:eastAsia="Times New Roman" w:hAnsi="Times New Roman" w:cs="Times New Roman"/>
          <w:sz w:val="28"/>
          <w:szCs w:val="28"/>
          <w:lang w:eastAsia="uk-UA"/>
        </w:rPr>
        <w:t>гідробіонтів</w:t>
      </w:r>
      <w:proofErr w:type="spellEnd"/>
      <w:r w:rsidRPr="00683994">
        <w:rPr>
          <w:rFonts w:ascii="Times New Roman" w:eastAsia="Times New Roman" w:hAnsi="Times New Roman" w:cs="Times New Roman"/>
          <w:sz w:val="28"/>
          <w:szCs w:val="28"/>
          <w:lang w:eastAsia="uk-UA"/>
        </w:rPr>
        <w:t xml:space="preserve"> та самоочищенню води. Урбанізація, судноплавство та неконтрольоване добування піску в руслах негативно впливають на морфологію Дністра. Сучасні дослідження вказують на те, що сукупний вплив промислових стоків, </w:t>
      </w:r>
      <w:r w:rsidRPr="00683994">
        <w:rPr>
          <w:rFonts w:ascii="Times New Roman" w:eastAsia="Times New Roman" w:hAnsi="Times New Roman" w:cs="Times New Roman"/>
          <w:sz w:val="28"/>
          <w:szCs w:val="28"/>
          <w:lang w:eastAsia="uk-UA"/>
        </w:rPr>
        <w:lastRenderedPageBreak/>
        <w:t>комунальних відходів та агрохімікатів створює реальні ризики недосягнення «доброго» екологічного стану вод, передбаченого Водною рамковою директивою ЄС. Моніторинг фізико-хімічних та біологічних показників свідчить про необхідність впровадження інтегрованих планів управління басейном на міжнародному рівні для нівелювання антропогенної трансформації екосистем [29, 31].</w:t>
      </w:r>
    </w:p>
    <w:p w14:paraId="05636BC1" w14:textId="77777777" w:rsidR="004850C3" w:rsidRPr="00683994" w:rsidRDefault="004850C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Оцінювання здійснюється за ієрархічним принципом, де пріоритет надається біологічним елементам якості, оскільки саме живі організми є найкращими індикаторами довгострокових змін у середовищі. На відміну від застарілих </w:t>
      </w:r>
      <w:proofErr w:type="spellStart"/>
      <w:r w:rsidRPr="00683994">
        <w:rPr>
          <w:rFonts w:ascii="Times New Roman" w:eastAsia="Times New Roman" w:hAnsi="Times New Roman" w:cs="Times New Roman"/>
          <w:sz w:val="28"/>
          <w:szCs w:val="28"/>
          <w:lang w:eastAsia="uk-UA"/>
        </w:rPr>
        <w:t>методик</w:t>
      </w:r>
      <w:proofErr w:type="spellEnd"/>
      <w:r w:rsidRPr="00683994">
        <w:rPr>
          <w:rFonts w:ascii="Times New Roman" w:eastAsia="Times New Roman" w:hAnsi="Times New Roman" w:cs="Times New Roman"/>
          <w:sz w:val="28"/>
          <w:szCs w:val="28"/>
          <w:lang w:eastAsia="uk-UA"/>
        </w:rPr>
        <w:t>, ВРД використовує розгалужену систему критеріїв, що систематизовані у наступній таблиці.</w:t>
      </w:r>
    </w:p>
    <w:p w14:paraId="522978D2" w14:textId="77777777" w:rsidR="004850C3" w:rsidRPr="00683994" w:rsidRDefault="004850C3" w:rsidP="00683994">
      <w:pPr>
        <w:spacing w:before="100" w:beforeAutospacing="1" w:after="100" w:afterAutospacing="1" w:line="360" w:lineRule="auto"/>
        <w:ind w:firstLine="709"/>
        <w:jc w:val="both"/>
        <w:rPr>
          <w:rFonts w:ascii="Times New Roman" w:eastAsia="Times New Roman" w:hAnsi="Times New Roman" w:cs="Times New Roman"/>
          <w:sz w:val="28"/>
          <w:szCs w:val="28"/>
          <w:lang w:val="ru-RU" w:eastAsia="uk-UA"/>
        </w:rPr>
      </w:pPr>
      <w:r w:rsidRPr="00683994">
        <w:rPr>
          <w:rFonts w:ascii="Times New Roman" w:eastAsia="Times New Roman" w:hAnsi="Times New Roman" w:cs="Times New Roman"/>
          <w:sz w:val="28"/>
          <w:szCs w:val="28"/>
          <w:lang w:eastAsia="uk-UA"/>
        </w:rPr>
        <w:t>Параметри класифікації водних об’єктів для визначення «доброго» екологічного стану</w:t>
      </w:r>
      <w:r w:rsidRPr="00683994">
        <w:rPr>
          <w:rFonts w:ascii="Times New Roman" w:eastAsia="Times New Roman" w:hAnsi="Times New Roman" w:cs="Times New Roman"/>
          <w:sz w:val="28"/>
          <w:szCs w:val="28"/>
          <w:lang w:val="ru-RU" w:eastAsia="uk-UA"/>
        </w:rPr>
        <w:t>:</w:t>
      </w:r>
    </w:p>
    <w:tbl>
      <w:tblPr>
        <w:tblW w:w="1006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4"/>
        <w:gridCol w:w="3402"/>
        <w:gridCol w:w="3399"/>
      </w:tblGrid>
      <w:tr w:rsidR="004850C3" w:rsidRPr="00683994" w14:paraId="2E22A190" w14:textId="77777777" w:rsidTr="004F3B39">
        <w:trPr>
          <w:trHeight w:val="315"/>
        </w:trPr>
        <w:tc>
          <w:tcPr>
            <w:tcW w:w="3264" w:type="dxa"/>
            <w:tcMar>
              <w:top w:w="30" w:type="dxa"/>
              <w:left w:w="45" w:type="dxa"/>
              <w:bottom w:w="30" w:type="dxa"/>
              <w:right w:w="45" w:type="dxa"/>
            </w:tcMar>
            <w:vAlign w:val="bottom"/>
            <w:hideMark/>
          </w:tcPr>
          <w:p w14:paraId="1C0CE27D" w14:textId="77777777" w:rsidR="004850C3" w:rsidRPr="00683994" w:rsidRDefault="004850C3" w:rsidP="004F3B39">
            <w:pPr>
              <w:spacing w:after="0" w:line="360" w:lineRule="auto"/>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Група елементів якості</w:t>
            </w:r>
          </w:p>
        </w:tc>
        <w:tc>
          <w:tcPr>
            <w:tcW w:w="3402" w:type="dxa"/>
            <w:tcMar>
              <w:top w:w="30" w:type="dxa"/>
              <w:left w:w="45" w:type="dxa"/>
              <w:bottom w:w="30" w:type="dxa"/>
              <w:right w:w="45" w:type="dxa"/>
            </w:tcMar>
            <w:vAlign w:val="bottom"/>
            <w:hideMark/>
          </w:tcPr>
          <w:p w14:paraId="355992DA" w14:textId="77777777" w:rsidR="004850C3" w:rsidRPr="00683994" w:rsidRDefault="004850C3" w:rsidP="004F3B39">
            <w:pPr>
              <w:spacing w:after="0" w:line="360" w:lineRule="auto"/>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Об’єкти та параметри моніторингу</w:t>
            </w:r>
          </w:p>
        </w:tc>
        <w:tc>
          <w:tcPr>
            <w:tcW w:w="3399" w:type="dxa"/>
            <w:tcMar>
              <w:top w:w="30" w:type="dxa"/>
              <w:left w:w="0" w:type="dxa"/>
              <w:bottom w:w="30" w:type="dxa"/>
              <w:right w:w="0" w:type="dxa"/>
            </w:tcMar>
            <w:vAlign w:val="bottom"/>
            <w:hideMark/>
          </w:tcPr>
          <w:p w14:paraId="48638CF0" w14:textId="77777777" w:rsidR="004850C3" w:rsidRPr="00683994" w:rsidRDefault="004850C3" w:rsidP="004F3B39">
            <w:pPr>
              <w:spacing w:after="0" w:line="360" w:lineRule="auto"/>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Характеристика «доброго» стану згідно з критеріями ЄС</w:t>
            </w:r>
          </w:p>
        </w:tc>
      </w:tr>
      <w:tr w:rsidR="004850C3" w:rsidRPr="00683994" w14:paraId="1480B693" w14:textId="77777777" w:rsidTr="004F3B39">
        <w:trPr>
          <w:trHeight w:val="2935"/>
        </w:trPr>
        <w:tc>
          <w:tcPr>
            <w:tcW w:w="3264" w:type="dxa"/>
            <w:tcMar>
              <w:top w:w="30" w:type="dxa"/>
              <w:left w:w="45" w:type="dxa"/>
              <w:bottom w:w="30" w:type="dxa"/>
              <w:right w:w="45" w:type="dxa"/>
            </w:tcMar>
            <w:vAlign w:val="bottom"/>
            <w:hideMark/>
          </w:tcPr>
          <w:p w14:paraId="019CEB01" w14:textId="77777777" w:rsidR="004850C3" w:rsidRPr="004F3B39" w:rsidRDefault="004850C3" w:rsidP="004F3B39">
            <w:pPr>
              <w:spacing w:after="0"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Гідроморфологічні</w:t>
            </w:r>
            <w:proofErr w:type="spellEnd"/>
          </w:p>
        </w:tc>
        <w:tc>
          <w:tcPr>
            <w:tcW w:w="3402" w:type="dxa"/>
            <w:tcMar>
              <w:top w:w="30" w:type="dxa"/>
              <w:left w:w="45" w:type="dxa"/>
              <w:bottom w:w="30" w:type="dxa"/>
              <w:right w:w="45" w:type="dxa"/>
            </w:tcMar>
            <w:vAlign w:val="bottom"/>
            <w:hideMark/>
          </w:tcPr>
          <w:p w14:paraId="7BF04918" w14:textId="77777777" w:rsidR="004850C3" w:rsidRPr="00683994" w:rsidRDefault="004850C3" w:rsidP="004F3B39">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Гідрологічний режим (об’єми та швидкість стоку), вільна прохідність річища для міграції риб, морфометрія (ширина, глибина, структура субстрату).</w:t>
            </w:r>
          </w:p>
        </w:tc>
        <w:tc>
          <w:tcPr>
            <w:tcW w:w="3399" w:type="dxa"/>
            <w:tcMar>
              <w:top w:w="30" w:type="dxa"/>
              <w:left w:w="0" w:type="dxa"/>
              <w:bottom w:w="30" w:type="dxa"/>
              <w:right w:w="0" w:type="dxa"/>
            </w:tcMar>
            <w:vAlign w:val="bottom"/>
            <w:hideMark/>
          </w:tcPr>
          <w:p w14:paraId="4C3125B7" w14:textId="77777777" w:rsidR="004850C3" w:rsidRPr="00683994" w:rsidRDefault="004850C3" w:rsidP="004F3B39">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Природна динаміка та морфологічна будова забезпечують стабільне функціонування екосистеми при незначних </w:t>
            </w:r>
            <w:proofErr w:type="spellStart"/>
            <w:r w:rsidRPr="00683994">
              <w:rPr>
                <w:rFonts w:ascii="Times New Roman" w:eastAsia="Times New Roman" w:hAnsi="Times New Roman" w:cs="Times New Roman"/>
                <w:sz w:val="28"/>
                <w:szCs w:val="28"/>
                <w:lang w:eastAsia="uk-UA"/>
              </w:rPr>
              <w:t>втручаннях</w:t>
            </w:r>
            <w:proofErr w:type="spellEnd"/>
            <w:r w:rsidRPr="00683994">
              <w:rPr>
                <w:rFonts w:ascii="Times New Roman" w:eastAsia="Times New Roman" w:hAnsi="Times New Roman" w:cs="Times New Roman"/>
                <w:sz w:val="28"/>
                <w:szCs w:val="28"/>
                <w:lang w:eastAsia="uk-UA"/>
              </w:rPr>
              <w:t>.</w:t>
            </w:r>
          </w:p>
        </w:tc>
      </w:tr>
      <w:tr w:rsidR="004850C3" w:rsidRPr="00683994" w14:paraId="28238CF4" w14:textId="77777777" w:rsidTr="004F3B39">
        <w:trPr>
          <w:trHeight w:val="315"/>
        </w:trPr>
        <w:tc>
          <w:tcPr>
            <w:tcW w:w="3264" w:type="dxa"/>
            <w:tcMar>
              <w:top w:w="30" w:type="dxa"/>
              <w:left w:w="45" w:type="dxa"/>
              <w:bottom w:w="30" w:type="dxa"/>
              <w:right w:w="45" w:type="dxa"/>
            </w:tcMar>
            <w:vAlign w:val="bottom"/>
            <w:hideMark/>
          </w:tcPr>
          <w:p w14:paraId="28E8D7C2" w14:textId="77777777" w:rsidR="004850C3" w:rsidRPr="004F3B39" w:rsidRDefault="004850C3" w:rsidP="004F3B39">
            <w:pPr>
              <w:spacing w:after="0" w:line="360" w:lineRule="auto"/>
              <w:ind w:firstLine="709"/>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Фізико-хімічні</w:t>
            </w:r>
          </w:p>
        </w:tc>
        <w:tc>
          <w:tcPr>
            <w:tcW w:w="3402" w:type="dxa"/>
            <w:tcMar>
              <w:top w:w="30" w:type="dxa"/>
              <w:left w:w="45" w:type="dxa"/>
              <w:bottom w:w="30" w:type="dxa"/>
              <w:right w:w="45" w:type="dxa"/>
            </w:tcMar>
            <w:vAlign w:val="bottom"/>
            <w:hideMark/>
          </w:tcPr>
          <w:p w14:paraId="07A9E35B" w14:textId="77777777" w:rsidR="004850C3" w:rsidRPr="00683994" w:rsidRDefault="004850C3" w:rsidP="004F3B39">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Термічний режим, рівень насиченості киснем, водневий показник (</w:t>
            </w:r>
            <w:proofErr w:type="spellStart"/>
            <w:r w:rsidRPr="00683994">
              <w:rPr>
                <w:rFonts w:ascii="Times New Roman" w:eastAsia="Times New Roman" w:hAnsi="Times New Roman" w:cs="Times New Roman"/>
                <w:sz w:val="28"/>
                <w:szCs w:val="28"/>
                <w:lang w:eastAsia="uk-UA"/>
              </w:rPr>
              <w:t>pH</w:t>
            </w:r>
            <w:proofErr w:type="spellEnd"/>
            <w:r w:rsidRPr="00683994">
              <w:rPr>
                <w:rFonts w:ascii="Times New Roman" w:eastAsia="Times New Roman" w:hAnsi="Times New Roman" w:cs="Times New Roman"/>
                <w:sz w:val="28"/>
                <w:szCs w:val="28"/>
                <w:lang w:eastAsia="uk-UA"/>
              </w:rPr>
              <w:t xml:space="preserve">), прозорість води, вміст </w:t>
            </w:r>
            <w:r w:rsidRPr="00683994">
              <w:rPr>
                <w:rFonts w:ascii="Times New Roman" w:eastAsia="Times New Roman" w:hAnsi="Times New Roman" w:cs="Times New Roman"/>
                <w:sz w:val="28"/>
                <w:szCs w:val="28"/>
                <w:lang w:eastAsia="uk-UA"/>
              </w:rPr>
              <w:lastRenderedPageBreak/>
              <w:t>поживних (біогенних) речовин.</w:t>
            </w:r>
          </w:p>
        </w:tc>
        <w:tc>
          <w:tcPr>
            <w:tcW w:w="3399" w:type="dxa"/>
            <w:tcMar>
              <w:top w:w="30" w:type="dxa"/>
              <w:left w:w="0" w:type="dxa"/>
              <w:bottom w:w="30" w:type="dxa"/>
              <w:right w:w="0" w:type="dxa"/>
            </w:tcMar>
            <w:vAlign w:val="bottom"/>
            <w:hideMark/>
          </w:tcPr>
          <w:p w14:paraId="1B83BE2D" w14:textId="77777777" w:rsidR="004850C3" w:rsidRPr="00683994" w:rsidRDefault="004850C3" w:rsidP="004F3B39">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lastRenderedPageBreak/>
              <w:t xml:space="preserve">Концентрація </w:t>
            </w:r>
            <w:proofErr w:type="spellStart"/>
            <w:r w:rsidRPr="00683994">
              <w:rPr>
                <w:rFonts w:ascii="Times New Roman" w:eastAsia="Times New Roman" w:hAnsi="Times New Roman" w:cs="Times New Roman"/>
                <w:sz w:val="28"/>
                <w:szCs w:val="28"/>
                <w:lang w:eastAsia="uk-UA"/>
              </w:rPr>
              <w:t>сполук</w:t>
            </w:r>
            <w:proofErr w:type="spellEnd"/>
            <w:r w:rsidRPr="00683994">
              <w:rPr>
                <w:rFonts w:ascii="Times New Roman" w:eastAsia="Times New Roman" w:hAnsi="Times New Roman" w:cs="Times New Roman"/>
                <w:sz w:val="28"/>
                <w:szCs w:val="28"/>
                <w:lang w:eastAsia="uk-UA"/>
              </w:rPr>
              <w:t xml:space="preserve"> азоту та фосфору не спричиняє </w:t>
            </w:r>
            <w:proofErr w:type="spellStart"/>
            <w:r w:rsidRPr="00683994">
              <w:rPr>
                <w:rFonts w:ascii="Times New Roman" w:eastAsia="Times New Roman" w:hAnsi="Times New Roman" w:cs="Times New Roman"/>
                <w:sz w:val="28"/>
                <w:szCs w:val="28"/>
                <w:lang w:eastAsia="uk-UA"/>
              </w:rPr>
              <w:t>еутрофікації</w:t>
            </w:r>
            <w:proofErr w:type="spellEnd"/>
            <w:r w:rsidRPr="00683994">
              <w:rPr>
                <w:rFonts w:ascii="Times New Roman" w:eastAsia="Times New Roman" w:hAnsi="Times New Roman" w:cs="Times New Roman"/>
                <w:sz w:val="28"/>
                <w:szCs w:val="28"/>
                <w:lang w:eastAsia="uk-UA"/>
              </w:rPr>
              <w:t xml:space="preserve"> та </w:t>
            </w:r>
            <w:r w:rsidRPr="00683994">
              <w:rPr>
                <w:rFonts w:ascii="Times New Roman" w:eastAsia="Times New Roman" w:hAnsi="Times New Roman" w:cs="Times New Roman"/>
                <w:sz w:val="28"/>
                <w:szCs w:val="28"/>
                <w:lang w:eastAsia="uk-UA"/>
              </w:rPr>
              <w:lastRenderedPageBreak/>
              <w:t>дозволяє зберігати баланс біологічних спільнот.</w:t>
            </w:r>
          </w:p>
        </w:tc>
      </w:tr>
      <w:tr w:rsidR="004850C3" w:rsidRPr="00683994" w14:paraId="238F24E4" w14:textId="77777777" w:rsidTr="004F3B39">
        <w:trPr>
          <w:trHeight w:val="315"/>
        </w:trPr>
        <w:tc>
          <w:tcPr>
            <w:tcW w:w="3264" w:type="dxa"/>
            <w:tcMar>
              <w:top w:w="30" w:type="dxa"/>
              <w:left w:w="45" w:type="dxa"/>
              <w:bottom w:w="30" w:type="dxa"/>
              <w:right w:w="45" w:type="dxa"/>
            </w:tcMar>
            <w:vAlign w:val="bottom"/>
            <w:hideMark/>
          </w:tcPr>
          <w:p w14:paraId="76E346DA" w14:textId="77777777" w:rsidR="004850C3" w:rsidRPr="004F3B39" w:rsidRDefault="004850C3" w:rsidP="004F3B39">
            <w:pPr>
              <w:spacing w:after="0"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lastRenderedPageBreak/>
              <w:t>Специфічні забруднювачі</w:t>
            </w:r>
          </w:p>
        </w:tc>
        <w:tc>
          <w:tcPr>
            <w:tcW w:w="3402" w:type="dxa"/>
            <w:tcMar>
              <w:top w:w="30" w:type="dxa"/>
              <w:left w:w="45" w:type="dxa"/>
              <w:bottom w:w="30" w:type="dxa"/>
              <w:right w:w="45" w:type="dxa"/>
            </w:tcMar>
            <w:vAlign w:val="bottom"/>
            <w:hideMark/>
          </w:tcPr>
          <w:p w14:paraId="08220DB6" w14:textId="77777777" w:rsidR="004850C3" w:rsidRPr="00683994" w:rsidRDefault="004850C3" w:rsidP="004F3B39">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Перелік пріоритетних речовин, визначених на державному рівні (важкі метали, синтетичні сполуки, пестициди).</w:t>
            </w:r>
          </w:p>
        </w:tc>
        <w:tc>
          <w:tcPr>
            <w:tcW w:w="3399" w:type="dxa"/>
            <w:tcMar>
              <w:top w:w="30" w:type="dxa"/>
              <w:left w:w="0" w:type="dxa"/>
              <w:bottom w:w="30" w:type="dxa"/>
              <w:right w:w="0" w:type="dxa"/>
            </w:tcMar>
            <w:vAlign w:val="bottom"/>
            <w:hideMark/>
          </w:tcPr>
          <w:p w14:paraId="1D74C3FB" w14:textId="77777777" w:rsidR="004850C3" w:rsidRPr="00683994" w:rsidRDefault="004850C3" w:rsidP="004F3B39">
            <w:pPr>
              <w:spacing w:after="0"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Рівень токсичних речовин у воді суворо відповідає встановленим стандартам екологічної безпеки та не має накопичувального ефекту.</w:t>
            </w:r>
          </w:p>
        </w:tc>
      </w:tr>
    </w:tbl>
    <w:p w14:paraId="4586F4DA"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Класифікація екологічного статусу поверхневих вод передбачає поділ на п’ять категорій. Ранг «відмінний» (</w:t>
      </w:r>
      <w:proofErr w:type="spellStart"/>
      <w:r w:rsidRPr="00683994">
        <w:rPr>
          <w:rFonts w:ascii="Times New Roman" w:eastAsia="Times New Roman" w:hAnsi="Times New Roman" w:cs="Times New Roman"/>
          <w:sz w:val="28"/>
          <w:szCs w:val="28"/>
          <w:lang w:eastAsia="uk-UA"/>
        </w:rPr>
        <w:t>High</w:t>
      </w:r>
      <w:proofErr w:type="spellEnd"/>
      <w:r w:rsidRPr="00683994">
        <w:rPr>
          <w:rFonts w:ascii="Times New Roman" w:eastAsia="Times New Roman" w:hAnsi="Times New Roman" w:cs="Times New Roman"/>
          <w:sz w:val="28"/>
          <w:szCs w:val="28"/>
          <w:lang w:eastAsia="uk-UA"/>
        </w:rPr>
        <w:t>) відповідає абсолютно природному стану, тоді як «добрий» (</w:t>
      </w:r>
      <w:proofErr w:type="spellStart"/>
      <w:r w:rsidRPr="00683994">
        <w:rPr>
          <w:rFonts w:ascii="Times New Roman" w:eastAsia="Times New Roman" w:hAnsi="Times New Roman" w:cs="Times New Roman"/>
          <w:sz w:val="28"/>
          <w:szCs w:val="28"/>
          <w:lang w:eastAsia="uk-UA"/>
        </w:rPr>
        <w:t>Good</w:t>
      </w:r>
      <w:proofErr w:type="spellEnd"/>
      <w:r w:rsidRPr="00683994">
        <w:rPr>
          <w:rFonts w:ascii="Times New Roman" w:eastAsia="Times New Roman" w:hAnsi="Times New Roman" w:cs="Times New Roman"/>
          <w:sz w:val="28"/>
          <w:szCs w:val="28"/>
          <w:lang w:eastAsia="uk-UA"/>
        </w:rPr>
        <w:t>) є мінімально необхідним цільовим показником для всіх водних ресурсів. Нижчі класи — «задовільний» (</w:t>
      </w:r>
      <w:proofErr w:type="spellStart"/>
      <w:r w:rsidRPr="00683994">
        <w:rPr>
          <w:rFonts w:ascii="Times New Roman" w:eastAsia="Times New Roman" w:hAnsi="Times New Roman" w:cs="Times New Roman"/>
          <w:sz w:val="28"/>
          <w:szCs w:val="28"/>
          <w:lang w:eastAsia="uk-UA"/>
        </w:rPr>
        <w:t>Moderate</w:t>
      </w:r>
      <w:proofErr w:type="spellEnd"/>
      <w:r w:rsidRPr="00683994">
        <w:rPr>
          <w:rFonts w:ascii="Times New Roman" w:eastAsia="Times New Roman" w:hAnsi="Times New Roman" w:cs="Times New Roman"/>
          <w:sz w:val="28"/>
          <w:szCs w:val="28"/>
          <w:lang w:eastAsia="uk-UA"/>
        </w:rPr>
        <w:t>), «поганий» (</w:t>
      </w:r>
      <w:proofErr w:type="spellStart"/>
      <w:r w:rsidRPr="00683994">
        <w:rPr>
          <w:rFonts w:ascii="Times New Roman" w:eastAsia="Times New Roman" w:hAnsi="Times New Roman" w:cs="Times New Roman"/>
          <w:sz w:val="28"/>
          <w:szCs w:val="28"/>
          <w:lang w:eastAsia="uk-UA"/>
        </w:rPr>
        <w:t>Poor</w:t>
      </w:r>
      <w:proofErr w:type="spellEnd"/>
      <w:r w:rsidRPr="00683994">
        <w:rPr>
          <w:rFonts w:ascii="Times New Roman" w:eastAsia="Times New Roman" w:hAnsi="Times New Roman" w:cs="Times New Roman"/>
          <w:sz w:val="28"/>
          <w:szCs w:val="28"/>
          <w:lang w:eastAsia="uk-UA"/>
        </w:rPr>
        <w:t>) та «дуже поганий» (</w:t>
      </w:r>
      <w:proofErr w:type="spellStart"/>
      <w:r w:rsidRPr="00683994">
        <w:rPr>
          <w:rFonts w:ascii="Times New Roman" w:eastAsia="Times New Roman" w:hAnsi="Times New Roman" w:cs="Times New Roman"/>
          <w:sz w:val="28"/>
          <w:szCs w:val="28"/>
          <w:lang w:eastAsia="uk-UA"/>
        </w:rPr>
        <w:t>Bad</w:t>
      </w:r>
      <w:proofErr w:type="spellEnd"/>
      <w:r w:rsidRPr="00683994">
        <w:rPr>
          <w:rFonts w:ascii="Times New Roman" w:eastAsia="Times New Roman" w:hAnsi="Times New Roman" w:cs="Times New Roman"/>
          <w:sz w:val="28"/>
          <w:szCs w:val="28"/>
          <w:lang w:eastAsia="uk-UA"/>
        </w:rPr>
        <w:t>) — сигналізують про критичні порушення в екосистемі, що вимагають негайного впровадження планів управління річковим басейном.</w:t>
      </w:r>
    </w:p>
    <w:p w14:paraId="656C279C"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Важливо враховувати типологію об’єктів:</w:t>
      </w:r>
    </w:p>
    <w:p w14:paraId="01387267" w14:textId="77777777" w:rsidR="00AC4D87" w:rsidRPr="00683994" w:rsidRDefault="00AC4D87" w:rsidP="00683994">
      <w:pPr>
        <w:pStyle w:val="a6"/>
        <w:numPr>
          <w:ilvl w:val="0"/>
          <w:numId w:val="13"/>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Для природних річок та озер: основний фокус спрямований на збереження біорізноманіття та природного гідрологічного режиму.</w:t>
      </w:r>
    </w:p>
    <w:p w14:paraId="6D898E04" w14:textId="77777777" w:rsidR="00AC4D87" w:rsidRPr="00683994" w:rsidRDefault="00AC4D87" w:rsidP="00683994">
      <w:pPr>
        <w:pStyle w:val="a6"/>
        <w:numPr>
          <w:ilvl w:val="0"/>
          <w:numId w:val="13"/>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Для прибережних та перехідних вод: ключову роль відіграє аналіз фітопланктону та хімічного складу.</w:t>
      </w:r>
    </w:p>
    <w:p w14:paraId="511A1CEC" w14:textId="77777777" w:rsidR="00AC4D87" w:rsidRPr="00683994" w:rsidRDefault="00AC4D87" w:rsidP="00683994">
      <w:pPr>
        <w:pStyle w:val="a6"/>
        <w:numPr>
          <w:ilvl w:val="0"/>
          <w:numId w:val="13"/>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Для штучних або сильно модифікованих водних об’єктів: оскільки вони не можуть досягти природного стану через технічне призначення (наприклад, водосховища чи канали), для них встановлюється поняття «добрий екологічний потенціал».</w:t>
      </w:r>
    </w:p>
    <w:p w14:paraId="71D47DA5"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Паралельно з екологічною оцінкою проводиться аналіз хімічного стану. Вода вважається такою, що має «добрий хімічний стан», лише за умови повної </w:t>
      </w:r>
      <w:r w:rsidRPr="00683994">
        <w:rPr>
          <w:rFonts w:ascii="Times New Roman" w:eastAsia="Times New Roman" w:hAnsi="Times New Roman" w:cs="Times New Roman"/>
          <w:sz w:val="28"/>
          <w:szCs w:val="28"/>
          <w:lang w:eastAsia="uk-UA"/>
        </w:rPr>
        <w:lastRenderedPageBreak/>
        <w:t>відповідності нормам концентрації для 45 найбільш небезпечних (пріоритетних) речовин, перелік яких затверджено Директивою 2008/105/ЄС.</w:t>
      </w:r>
    </w:p>
    <w:p w14:paraId="7FE52311" w14:textId="77777777" w:rsidR="004850C3"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В Україні процес гармонізації національних норм із європейськими стандартами отримав новий імпульс із прийняттям Наказу </w:t>
      </w:r>
      <w:proofErr w:type="spellStart"/>
      <w:r w:rsidRPr="00683994">
        <w:rPr>
          <w:rFonts w:ascii="Times New Roman" w:eastAsia="Times New Roman" w:hAnsi="Times New Roman" w:cs="Times New Roman"/>
          <w:sz w:val="28"/>
          <w:szCs w:val="28"/>
          <w:lang w:eastAsia="uk-UA"/>
        </w:rPr>
        <w:t>Міндовкілля</w:t>
      </w:r>
      <w:proofErr w:type="spellEnd"/>
      <w:r w:rsidRPr="00683994">
        <w:rPr>
          <w:rFonts w:ascii="Times New Roman" w:eastAsia="Times New Roman" w:hAnsi="Times New Roman" w:cs="Times New Roman"/>
          <w:sz w:val="28"/>
          <w:szCs w:val="28"/>
          <w:lang w:eastAsia="uk-UA"/>
        </w:rPr>
        <w:t xml:space="preserve"> № 332 від 01.04.2024. Цей нормативний акт затвердив оновлені екологічні нормативи якості, що дозволяє проводити класифікацію водних об’єктів за європейським зразком. Впровадження цих стандартів є критично важливим для басейну Дністра, оскільки дозволяє створити єдину мову спілкування з міжнародними партнерами у сфері транскордонної екологічної безпеки.</w:t>
      </w:r>
    </w:p>
    <w:p w14:paraId="147F3465" w14:textId="77777777" w:rsidR="00534E88" w:rsidRPr="00683994" w:rsidRDefault="00534E88"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r w:rsidRPr="00683994">
        <w:rPr>
          <w:rFonts w:ascii="Times New Roman" w:eastAsia="Times New Roman" w:hAnsi="Times New Roman" w:cs="Times New Roman"/>
          <w:b/>
          <w:sz w:val="28"/>
          <w:szCs w:val="28"/>
          <w:lang w:eastAsia="uk-UA"/>
        </w:rPr>
        <w:t>2.2. Соціально-економічна характеристика прикордонних територій</w:t>
      </w:r>
    </w:p>
    <w:p w14:paraId="6F09CBD9"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Транскордонна екосистема басейну Дністра охоплює території України, Республіки Молдова та Польщі, що обумовлює складну структуру природокористування та управління водними ресурсами. Загальна протяжність річки складає 1362 км, з яких значна частина є спільною для прикордонних регіонів: 220-кілометровий відрізок є природною межею між Україною та Молдовою, а понад 430 км протікає безпосередньо територією Молдови. В Україні басейн є </w:t>
      </w:r>
      <w:proofErr w:type="spellStart"/>
      <w:r w:rsidRPr="00683994">
        <w:rPr>
          <w:rFonts w:ascii="Times New Roman" w:eastAsia="Times New Roman" w:hAnsi="Times New Roman" w:cs="Times New Roman"/>
          <w:sz w:val="28"/>
          <w:szCs w:val="28"/>
          <w:lang w:eastAsia="uk-UA"/>
        </w:rPr>
        <w:t>життєво</w:t>
      </w:r>
      <w:proofErr w:type="spellEnd"/>
      <w:r w:rsidRPr="00683994">
        <w:rPr>
          <w:rFonts w:ascii="Times New Roman" w:eastAsia="Times New Roman" w:hAnsi="Times New Roman" w:cs="Times New Roman"/>
          <w:sz w:val="28"/>
          <w:szCs w:val="28"/>
          <w:lang w:eastAsia="uk-UA"/>
        </w:rPr>
        <w:t xml:space="preserve"> важливим для семи областей (Львівської, Івано-Франківської, Чернівецької, Тернопільської, Хмельницької, Вінницької та Одеської), де він охоплює від 13% до 80% їхньої площі. Для Молдови ж Дністер є ключовою гідрографічною одиницею, що дренує 59% території країни, включаючи 19 районів та Придністровський регіон [</w:t>
      </w:r>
      <w:r w:rsidR="008907EB" w:rsidRPr="00683994">
        <w:rPr>
          <w:rFonts w:ascii="Times New Roman" w:eastAsia="Times New Roman" w:hAnsi="Times New Roman" w:cs="Times New Roman"/>
          <w:sz w:val="28"/>
          <w:szCs w:val="28"/>
          <w:lang w:eastAsia="uk-UA"/>
        </w:rPr>
        <w:t>28</w:t>
      </w:r>
      <w:r w:rsidRPr="00683994">
        <w:rPr>
          <w:rFonts w:ascii="Times New Roman" w:eastAsia="Times New Roman" w:hAnsi="Times New Roman" w:cs="Times New Roman"/>
          <w:sz w:val="28"/>
          <w:szCs w:val="28"/>
          <w:lang w:eastAsia="uk-UA"/>
        </w:rPr>
        <w:t xml:space="preserve">, </w:t>
      </w:r>
      <w:r w:rsidR="008907EB" w:rsidRPr="00683994">
        <w:rPr>
          <w:rFonts w:ascii="Times New Roman" w:eastAsia="Times New Roman" w:hAnsi="Times New Roman" w:cs="Times New Roman"/>
          <w:sz w:val="28"/>
          <w:szCs w:val="28"/>
          <w:lang w:eastAsia="uk-UA"/>
        </w:rPr>
        <w:t>30</w:t>
      </w:r>
      <w:r w:rsidRPr="00683994">
        <w:rPr>
          <w:rFonts w:ascii="Times New Roman" w:eastAsia="Times New Roman" w:hAnsi="Times New Roman" w:cs="Times New Roman"/>
          <w:sz w:val="28"/>
          <w:szCs w:val="28"/>
          <w:lang w:eastAsia="uk-UA"/>
        </w:rPr>
        <w:t>].</w:t>
      </w:r>
    </w:p>
    <w:p w14:paraId="65DE36C5"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Демографічний потенціал регіону є значним: сумарна кількість населення в межах басейну перевищує 7,7 мільйона осіб. Близько 5 мільйонів мешкають в українській частині, а 2,74 мільйона — у молдовській. Окрему роль Дністер відіграє як стратегічне джерело водопостачання: окрім жителів самого басейну, річка забезпечує питною водою ще 3,5 мільйона осіб у таких великих центрах, як Одеса та Чернівці, що знаходяться поза його безпосередніми межами. Висока </w:t>
      </w:r>
      <w:r w:rsidRPr="00683994">
        <w:rPr>
          <w:rFonts w:ascii="Times New Roman" w:eastAsia="Times New Roman" w:hAnsi="Times New Roman" w:cs="Times New Roman"/>
          <w:sz w:val="28"/>
          <w:szCs w:val="28"/>
          <w:lang w:eastAsia="uk-UA"/>
        </w:rPr>
        <w:lastRenderedPageBreak/>
        <w:t>концентрація міського населення (44,4% в українській частині) та наявність великих індустріальних вузлів формують суттєвий техногенний тиск на поверхневі води [</w:t>
      </w:r>
      <w:r w:rsidR="008907EB" w:rsidRPr="00683994">
        <w:rPr>
          <w:rFonts w:ascii="Times New Roman" w:eastAsia="Times New Roman" w:hAnsi="Times New Roman" w:cs="Times New Roman"/>
          <w:sz w:val="28"/>
          <w:szCs w:val="28"/>
          <w:lang w:eastAsia="uk-UA"/>
        </w:rPr>
        <w:t>29</w:t>
      </w:r>
      <w:r w:rsidRPr="00683994">
        <w:rPr>
          <w:rFonts w:ascii="Times New Roman" w:eastAsia="Times New Roman" w:hAnsi="Times New Roman" w:cs="Times New Roman"/>
          <w:sz w:val="28"/>
          <w:szCs w:val="28"/>
          <w:lang w:eastAsia="uk-UA"/>
        </w:rPr>
        <w:t xml:space="preserve">, </w:t>
      </w:r>
      <w:r w:rsidR="008907EB" w:rsidRPr="00683994">
        <w:rPr>
          <w:rFonts w:ascii="Times New Roman" w:eastAsia="Times New Roman" w:hAnsi="Times New Roman" w:cs="Times New Roman"/>
          <w:sz w:val="28"/>
          <w:szCs w:val="28"/>
          <w:lang w:eastAsia="uk-UA"/>
        </w:rPr>
        <w:t>31</w:t>
      </w:r>
      <w:r w:rsidRPr="00683994">
        <w:rPr>
          <w:rFonts w:ascii="Times New Roman" w:eastAsia="Times New Roman" w:hAnsi="Times New Roman" w:cs="Times New Roman"/>
          <w:sz w:val="28"/>
          <w:szCs w:val="28"/>
          <w:lang w:eastAsia="uk-UA"/>
        </w:rPr>
        <w:t>].</w:t>
      </w:r>
    </w:p>
    <w:p w14:paraId="18E815FC"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Економічний ландшафт прикордонних територій характеризується багатовекторністю, що створює комплексне навантаження на водні об’єкти. Провідні галузі промисловості включають нафтопереробку, хімічний сектор, целюлозно-паперове виробництво, машинобудування та енергетику. Зокрема, функціонування об’єктів гідроенергетики та видобуток корисних копалин призводять до </w:t>
      </w:r>
      <w:proofErr w:type="spellStart"/>
      <w:r w:rsidRPr="00683994">
        <w:rPr>
          <w:rFonts w:ascii="Times New Roman" w:eastAsia="Times New Roman" w:hAnsi="Times New Roman" w:cs="Times New Roman"/>
          <w:sz w:val="28"/>
          <w:szCs w:val="28"/>
          <w:lang w:eastAsia="uk-UA"/>
        </w:rPr>
        <w:t>гідроморфологічних</w:t>
      </w:r>
      <w:proofErr w:type="spellEnd"/>
      <w:r w:rsidRPr="00683994">
        <w:rPr>
          <w:rFonts w:ascii="Times New Roman" w:eastAsia="Times New Roman" w:hAnsi="Times New Roman" w:cs="Times New Roman"/>
          <w:sz w:val="28"/>
          <w:szCs w:val="28"/>
          <w:lang w:eastAsia="uk-UA"/>
        </w:rPr>
        <w:t xml:space="preserve"> змін русла. Сільськогосподарський сектор, що базується на вирощуванні зернових, цукрових буряків та інтенсивному тваринництві, є джерелом дифузного забруднення біогенними елементами. Використання систем зрошення в умовах кліматичних змін посилює дефіцит водних ресурсів у нижній частині течії [</w:t>
      </w:r>
      <w:r w:rsidR="008907EB" w:rsidRPr="00683994">
        <w:rPr>
          <w:rFonts w:ascii="Times New Roman" w:eastAsia="Times New Roman" w:hAnsi="Times New Roman" w:cs="Times New Roman"/>
          <w:sz w:val="28"/>
          <w:szCs w:val="28"/>
          <w:lang w:eastAsia="uk-UA"/>
        </w:rPr>
        <w:t>28</w:t>
      </w:r>
      <w:r w:rsidRPr="00683994">
        <w:rPr>
          <w:rFonts w:ascii="Times New Roman" w:eastAsia="Times New Roman" w:hAnsi="Times New Roman" w:cs="Times New Roman"/>
          <w:sz w:val="28"/>
          <w:szCs w:val="28"/>
          <w:lang w:eastAsia="uk-UA"/>
        </w:rPr>
        <w:t xml:space="preserve">, </w:t>
      </w:r>
      <w:r w:rsidR="008907EB" w:rsidRPr="00683994">
        <w:rPr>
          <w:rFonts w:ascii="Times New Roman" w:eastAsia="Times New Roman" w:hAnsi="Times New Roman" w:cs="Times New Roman"/>
          <w:sz w:val="28"/>
          <w:szCs w:val="28"/>
          <w:lang w:eastAsia="uk-UA"/>
        </w:rPr>
        <w:t>3</w:t>
      </w:r>
      <w:r w:rsidRPr="00683994">
        <w:rPr>
          <w:rFonts w:ascii="Times New Roman" w:eastAsia="Times New Roman" w:hAnsi="Times New Roman" w:cs="Times New Roman"/>
          <w:sz w:val="28"/>
          <w:szCs w:val="28"/>
          <w:lang w:eastAsia="uk-UA"/>
        </w:rPr>
        <w:t>1].</w:t>
      </w:r>
    </w:p>
    <w:p w14:paraId="1AA02609" w14:textId="77777777" w:rsidR="00534E88" w:rsidRPr="00683994" w:rsidRDefault="00534E88"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0CDFF7AC" w14:textId="77777777" w:rsidR="00534E88" w:rsidRPr="00683994" w:rsidRDefault="00534E88"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072D3124"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6BC2F9A2"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31EFA79A"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51FD7A36" w14:textId="77777777" w:rsidR="00AC4D87" w:rsidRDefault="00AC4D87"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04465D76" w14:textId="77777777" w:rsidR="004F3B39" w:rsidRDefault="004F3B39"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1A7C244D" w14:textId="77777777" w:rsidR="004F3B39" w:rsidRDefault="004F3B39"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27896CCD" w14:textId="77777777" w:rsidR="004F3B39" w:rsidRPr="00683994" w:rsidRDefault="004F3B39"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5E1FAB3E"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7FF96141" w14:textId="77777777" w:rsidR="00534E88" w:rsidRPr="00683994" w:rsidRDefault="00534E88"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r w:rsidRPr="00683994">
        <w:rPr>
          <w:rFonts w:ascii="Times New Roman" w:eastAsia="Times New Roman" w:hAnsi="Times New Roman" w:cs="Times New Roman"/>
          <w:b/>
          <w:sz w:val="28"/>
          <w:szCs w:val="28"/>
          <w:lang w:eastAsia="uk-UA"/>
        </w:rPr>
        <w:lastRenderedPageBreak/>
        <w:t>2.3. Основні екологічні проблеми та ризики в басейні р. Дністер</w:t>
      </w:r>
    </w:p>
    <w:p w14:paraId="1D1504DC" w14:textId="77777777" w:rsidR="00CF71A3" w:rsidRPr="00683994" w:rsidRDefault="00CF71A3" w:rsidP="00683994">
      <w:pPr>
        <w:spacing w:before="100" w:beforeAutospacing="1" w:after="100" w:afterAutospacing="1" w:line="360" w:lineRule="auto"/>
        <w:ind w:left="142"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Екосистема Дністра функціонує в умовах екстремального антропогенного тиску, що зумовлено високою щільністю розселення та концентрацією промислового потенціалу безпосередньо в прибережних зонах. Басейн річки є домівкою для понад 10 мільйонів людей, що перетворює його на зону постійного техногенного ризику. На берегах Дністра та його </w:t>
      </w:r>
      <w:proofErr w:type="spellStart"/>
      <w:r w:rsidRPr="00683994">
        <w:rPr>
          <w:rFonts w:ascii="Times New Roman" w:eastAsia="Times New Roman" w:hAnsi="Times New Roman" w:cs="Times New Roman"/>
          <w:sz w:val="28"/>
          <w:szCs w:val="28"/>
          <w:lang w:eastAsia="uk-UA"/>
        </w:rPr>
        <w:t>приток</w:t>
      </w:r>
      <w:proofErr w:type="spellEnd"/>
      <w:r w:rsidRPr="00683994">
        <w:rPr>
          <w:rFonts w:ascii="Times New Roman" w:eastAsia="Times New Roman" w:hAnsi="Times New Roman" w:cs="Times New Roman"/>
          <w:sz w:val="28"/>
          <w:szCs w:val="28"/>
          <w:lang w:eastAsia="uk-UA"/>
        </w:rPr>
        <w:t xml:space="preserve"> зосереджені потужні індустріальні вузли: нафтопереробні заводи (Дрогобич, Надвірна), хімічні гіганти («Хлорвініл» у </w:t>
      </w:r>
      <w:proofErr w:type="spellStart"/>
      <w:r w:rsidRPr="00683994">
        <w:rPr>
          <w:rFonts w:ascii="Times New Roman" w:eastAsia="Times New Roman" w:hAnsi="Times New Roman" w:cs="Times New Roman"/>
          <w:sz w:val="28"/>
          <w:szCs w:val="28"/>
          <w:lang w:eastAsia="uk-UA"/>
        </w:rPr>
        <w:t>Калуші</w:t>
      </w:r>
      <w:proofErr w:type="spellEnd"/>
      <w:r w:rsidRPr="00683994">
        <w:rPr>
          <w:rFonts w:ascii="Times New Roman" w:eastAsia="Times New Roman" w:hAnsi="Times New Roman" w:cs="Times New Roman"/>
          <w:sz w:val="28"/>
          <w:szCs w:val="28"/>
          <w:lang w:eastAsia="uk-UA"/>
        </w:rPr>
        <w:t xml:space="preserve">, об’єкти у Новому Роздолі) та підприємства целюлозно-паперової галузі. Окремим чинником деградації екосистеми є аграрний сектор та побутове забруднення у верхів’ях. Недотримання режиму водоохоронних зон, розорювання заплав під самі </w:t>
      </w:r>
      <w:proofErr w:type="spellStart"/>
      <w:r w:rsidRPr="00683994">
        <w:rPr>
          <w:rFonts w:ascii="Times New Roman" w:eastAsia="Times New Roman" w:hAnsi="Times New Roman" w:cs="Times New Roman"/>
          <w:sz w:val="28"/>
          <w:szCs w:val="28"/>
          <w:lang w:eastAsia="uk-UA"/>
        </w:rPr>
        <w:t>урізи</w:t>
      </w:r>
      <w:proofErr w:type="spellEnd"/>
      <w:r w:rsidRPr="00683994">
        <w:rPr>
          <w:rFonts w:ascii="Times New Roman" w:eastAsia="Times New Roman" w:hAnsi="Times New Roman" w:cs="Times New Roman"/>
          <w:sz w:val="28"/>
          <w:szCs w:val="28"/>
          <w:lang w:eastAsia="uk-UA"/>
        </w:rPr>
        <w:t xml:space="preserve"> води та розміщення тваринницьких ферм без належної гідроізоляції сприяють інтенсивному замуленню та надходженню </w:t>
      </w:r>
      <w:proofErr w:type="spellStart"/>
      <w:r w:rsidRPr="00683994">
        <w:rPr>
          <w:rFonts w:ascii="Times New Roman" w:eastAsia="Times New Roman" w:hAnsi="Times New Roman" w:cs="Times New Roman"/>
          <w:sz w:val="28"/>
          <w:szCs w:val="28"/>
          <w:lang w:eastAsia="uk-UA"/>
        </w:rPr>
        <w:t>біогенів</w:t>
      </w:r>
      <w:proofErr w:type="spellEnd"/>
      <w:r w:rsidRPr="00683994">
        <w:rPr>
          <w:rFonts w:ascii="Times New Roman" w:eastAsia="Times New Roman" w:hAnsi="Times New Roman" w:cs="Times New Roman"/>
          <w:sz w:val="28"/>
          <w:szCs w:val="28"/>
          <w:lang w:eastAsia="uk-UA"/>
        </w:rPr>
        <w:t xml:space="preserve"> у воду. Притоки </w:t>
      </w:r>
      <w:proofErr w:type="spellStart"/>
      <w:r w:rsidRPr="00683994">
        <w:rPr>
          <w:rFonts w:ascii="Times New Roman" w:eastAsia="Times New Roman" w:hAnsi="Times New Roman" w:cs="Times New Roman"/>
          <w:sz w:val="28"/>
          <w:szCs w:val="28"/>
          <w:lang w:eastAsia="uk-UA"/>
        </w:rPr>
        <w:t>Верещиця</w:t>
      </w:r>
      <w:proofErr w:type="spellEnd"/>
      <w:r w:rsidRPr="00683994">
        <w:rPr>
          <w:rFonts w:ascii="Times New Roman" w:eastAsia="Times New Roman" w:hAnsi="Times New Roman" w:cs="Times New Roman"/>
          <w:sz w:val="28"/>
          <w:szCs w:val="28"/>
          <w:lang w:eastAsia="uk-UA"/>
        </w:rPr>
        <w:t>, Тисмениця та Стрий часто стають колекторами для відходів цукрових заводів та комунальних служб малих міст, де локальні очисні системи працюють нестабільно [</w:t>
      </w:r>
      <w:r w:rsidR="008907EB" w:rsidRPr="00683994">
        <w:rPr>
          <w:rFonts w:ascii="Times New Roman" w:eastAsia="Times New Roman" w:hAnsi="Times New Roman" w:cs="Times New Roman"/>
          <w:sz w:val="28"/>
          <w:szCs w:val="28"/>
          <w:lang w:eastAsia="uk-UA"/>
        </w:rPr>
        <w:t>31</w:t>
      </w:r>
      <w:r w:rsidRPr="00683994">
        <w:rPr>
          <w:rFonts w:ascii="Times New Roman" w:eastAsia="Times New Roman" w:hAnsi="Times New Roman" w:cs="Times New Roman"/>
          <w:sz w:val="28"/>
          <w:szCs w:val="28"/>
          <w:lang w:eastAsia="uk-UA"/>
        </w:rPr>
        <w:t xml:space="preserve">, </w:t>
      </w:r>
      <w:r w:rsidR="008907EB" w:rsidRPr="00683994">
        <w:rPr>
          <w:rFonts w:ascii="Times New Roman" w:eastAsia="Times New Roman" w:hAnsi="Times New Roman" w:cs="Times New Roman"/>
          <w:sz w:val="28"/>
          <w:szCs w:val="28"/>
          <w:lang w:eastAsia="uk-UA"/>
        </w:rPr>
        <w:t>32</w:t>
      </w:r>
      <w:r w:rsidRPr="00683994">
        <w:rPr>
          <w:rFonts w:ascii="Times New Roman" w:eastAsia="Times New Roman" w:hAnsi="Times New Roman" w:cs="Times New Roman"/>
          <w:sz w:val="28"/>
          <w:szCs w:val="28"/>
          <w:lang w:eastAsia="uk-UA"/>
        </w:rPr>
        <w:t>].</w:t>
      </w:r>
      <w:r w:rsidR="008907EB" w:rsidRPr="00683994">
        <w:rPr>
          <w:rFonts w:ascii="Times New Roman" w:eastAsia="Times New Roman" w:hAnsi="Times New Roman" w:cs="Times New Roman"/>
          <w:sz w:val="28"/>
          <w:szCs w:val="28"/>
          <w:lang w:eastAsia="uk-UA"/>
        </w:rPr>
        <w:t xml:space="preserve"> </w:t>
      </w:r>
      <w:r w:rsidRPr="00683994">
        <w:rPr>
          <w:rFonts w:ascii="Times New Roman" w:eastAsia="Times New Roman" w:hAnsi="Times New Roman" w:cs="Times New Roman"/>
          <w:sz w:val="28"/>
          <w:szCs w:val="28"/>
          <w:lang w:eastAsia="uk-UA"/>
        </w:rPr>
        <w:t xml:space="preserve">Історія басейну містить приклади масштабних екологічних катастроф, як-от аварія 1983 року на </w:t>
      </w:r>
      <w:proofErr w:type="spellStart"/>
      <w:r w:rsidRPr="00683994">
        <w:rPr>
          <w:rFonts w:ascii="Times New Roman" w:eastAsia="Times New Roman" w:hAnsi="Times New Roman" w:cs="Times New Roman"/>
          <w:sz w:val="28"/>
          <w:szCs w:val="28"/>
          <w:lang w:eastAsia="uk-UA"/>
        </w:rPr>
        <w:t>Стебницькому</w:t>
      </w:r>
      <w:proofErr w:type="spellEnd"/>
      <w:r w:rsidRPr="00683994">
        <w:rPr>
          <w:rFonts w:ascii="Times New Roman" w:eastAsia="Times New Roman" w:hAnsi="Times New Roman" w:cs="Times New Roman"/>
          <w:sz w:val="28"/>
          <w:szCs w:val="28"/>
          <w:lang w:eastAsia="uk-UA"/>
        </w:rPr>
        <w:t xml:space="preserve"> комбінаті, коли прорив дамби призвів до викиду тисяч </w:t>
      </w:r>
      <w:proofErr w:type="spellStart"/>
      <w:r w:rsidRPr="00683994">
        <w:rPr>
          <w:rFonts w:ascii="Times New Roman" w:eastAsia="Times New Roman" w:hAnsi="Times New Roman" w:cs="Times New Roman"/>
          <w:sz w:val="28"/>
          <w:szCs w:val="28"/>
          <w:lang w:eastAsia="uk-UA"/>
        </w:rPr>
        <w:t>тонн</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високомінералізованих</w:t>
      </w:r>
      <w:proofErr w:type="spellEnd"/>
      <w:r w:rsidRPr="00683994">
        <w:rPr>
          <w:rFonts w:ascii="Times New Roman" w:eastAsia="Times New Roman" w:hAnsi="Times New Roman" w:cs="Times New Roman"/>
          <w:sz w:val="28"/>
          <w:szCs w:val="28"/>
          <w:lang w:eastAsia="uk-UA"/>
        </w:rPr>
        <w:t xml:space="preserve"> розсолів. Це спричинило повну стерилізацію річки на сотні кілометрів вниз за течією. Хоча сьогодні іонно-сольовий режим стабілізувався, загроза повторення подібних сценаріїв залишається високою через наявність інших небезпечних сховищ відходів, наприклад, накопичувачів кислих гудронів поблизу Дрогобича [</w:t>
      </w:r>
      <w:r w:rsidR="008907EB" w:rsidRPr="00683994">
        <w:rPr>
          <w:rFonts w:ascii="Times New Roman" w:eastAsia="Times New Roman" w:hAnsi="Times New Roman" w:cs="Times New Roman"/>
          <w:sz w:val="28"/>
          <w:szCs w:val="28"/>
          <w:lang w:eastAsia="uk-UA"/>
        </w:rPr>
        <w:t>30</w:t>
      </w:r>
      <w:r w:rsidRPr="00683994">
        <w:rPr>
          <w:rFonts w:ascii="Times New Roman" w:eastAsia="Times New Roman" w:hAnsi="Times New Roman" w:cs="Times New Roman"/>
          <w:sz w:val="28"/>
          <w:szCs w:val="28"/>
          <w:lang w:eastAsia="uk-UA"/>
        </w:rPr>
        <w:t xml:space="preserve">, </w:t>
      </w:r>
      <w:r w:rsidR="008907EB" w:rsidRPr="00683994">
        <w:rPr>
          <w:rFonts w:ascii="Times New Roman" w:eastAsia="Times New Roman" w:hAnsi="Times New Roman" w:cs="Times New Roman"/>
          <w:sz w:val="28"/>
          <w:szCs w:val="28"/>
          <w:lang w:eastAsia="uk-UA"/>
        </w:rPr>
        <w:t>32</w:t>
      </w:r>
      <w:r w:rsidRPr="00683994">
        <w:rPr>
          <w:rFonts w:ascii="Times New Roman" w:eastAsia="Times New Roman" w:hAnsi="Times New Roman" w:cs="Times New Roman"/>
          <w:sz w:val="28"/>
          <w:szCs w:val="28"/>
          <w:lang w:eastAsia="uk-UA"/>
        </w:rPr>
        <w:t xml:space="preserve">].Сучасні виклики доповнюються глобальними кліматичними змінами, що провокують катастрофічні паводки (як у 2008 та 2010 роках). </w:t>
      </w:r>
      <w:r w:rsidR="008907EB" w:rsidRPr="00683994">
        <w:rPr>
          <w:rFonts w:ascii="Times New Roman" w:eastAsia="Times New Roman" w:hAnsi="Times New Roman" w:cs="Times New Roman"/>
          <w:sz w:val="28"/>
          <w:szCs w:val="28"/>
          <w:lang w:eastAsia="uk-UA"/>
        </w:rPr>
        <w:t xml:space="preserve">Згідно з результатами гідродинамічного моделювання, проведеного в межах міжнародних екологічних </w:t>
      </w:r>
      <w:proofErr w:type="spellStart"/>
      <w:r w:rsidR="008907EB" w:rsidRPr="00683994">
        <w:rPr>
          <w:rFonts w:ascii="Times New Roman" w:eastAsia="Times New Roman" w:hAnsi="Times New Roman" w:cs="Times New Roman"/>
          <w:sz w:val="28"/>
          <w:szCs w:val="28"/>
          <w:lang w:eastAsia="uk-UA"/>
        </w:rPr>
        <w:t>проєктів</w:t>
      </w:r>
      <w:proofErr w:type="spellEnd"/>
      <w:r w:rsidR="008907EB" w:rsidRPr="00683994">
        <w:rPr>
          <w:rFonts w:ascii="Times New Roman" w:eastAsia="Times New Roman" w:hAnsi="Times New Roman" w:cs="Times New Roman"/>
          <w:sz w:val="28"/>
          <w:szCs w:val="28"/>
          <w:lang w:eastAsia="uk-UA"/>
        </w:rPr>
        <w:t xml:space="preserve"> (зокрема ініціативи ОБСЄ та технічних звітів BETA </w:t>
      </w:r>
      <w:proofErr w:type="spellStart"/>
      <w:r w:rsidR="008907EB" w:rsidRPr="00683994">
        <w:rPr>
          <w:rFonts w:ascii="Times New Roman" w:eastAsia="Times New Roman" w:hAnsi="Times New Roman" w:cs="Times New Roman"/>
          <w:sz w:val="28"/>
          <w:szCs w:val="28"/>
          <w:lang w:eastAsia="uk-UA"/>
        </w:rPr>
        <w:t>Studio</w:t>
      </w:r>
      <w:proofErr w:type="spellEnd"/>
      <w:r w:rsidR="008907EB" w:rsidRPr="00683994">
        <w:rPr>
          <w:rFonts w:ascii="Times New Roman" w:eastAsia="Times New Roman" w:hAnsi="Times New Roman" w:cs="Times New Roman"/>
          <w:sz w:val="28"/>
          <w:szCs w:val="28"/>
          <w:lang w:eastAsia="uk-UA"/>
        </w:rPr>
        <w:t>), було встановлено, що р</w:t>
      </w:r>
      <w:r w:rsidRPr="00683994">
        <w:rPr>
          <w:rFonts w:ascii="Times New Roman" w:eastAsia="Times New Roman" w:hAnsi="Times New Roman" w:cs="Times New Roman"/>
          <w:sz w:val="28"/>
          <w:szCs w:val="28"/>
          <w:lang w:eastAsia="uk-UA"/>
        </w:rPr>
        <w:t xml:space="preserve">ежим паводків на Дністрі є специфічним: через низьку пропускну здатність вузьких гірських долин та асиметрію </w:t>
      </w:r>
      <w:proofErr w:type="spellStart"/>
      <w:r w:rsidRPr="00683994">
        <w:rPr>
          <w:rFonts w:ascii="Times New Roman" w:eastAsia="Times New Roman" w:hAnsi="Times New Roman" w:cs="Times New Roman"/>
          <w:sz w:val="28"/>
          <w:szCs w:val="28"/>
          <w:lang w:eastAsia="uk-UA"/>
        </w:rPr>
        <w:t>приток</w:t>
      </w:r>
      <w:proofErr w:type="spellEnd"/>
      <w:r w:rsidRPr="00683994">
        <w:rPr>
          <w:rFonts w:ascii="Times New Roman" w:eastAsia="Times New Roman" w:hAnsi="Times New Roman" w:cs="Times New Roman"/>
          <w:sz w:val="28"/>
          <w:szCs w:val="28"/>
          <w:lang w:eastAsia="uk-UA"/>
        </w:rPr>
        <w:t>, рівень води може миттєво зростати на 4–5 метрів</w:t>
      </w:r>
      <w:r w:rsidR="008907EB" w:rsidRPr="00683994">
        <w:rPr>
          <w:rFonts w:ascii="Times New Roman" w:eastAsia="Times New Roman" w:hAnsi="Times New Roman" w:cs="Times New Roman"/>
          <w:sz w:val="28"/>
          <w:szCs w:val="28"/>
          <w:lang w:eastAsia="uk-UA"/>
        </w:rPr>
        <w:t xml:space="preserve"> [30, 32]</w:t>
      </w:r>
      <w:r w:rsidRPr="00683994">
        <w:rPr>
          <w:rFonts w:ascii="Times New Roman" w:eastAsia="Times New Roman" w:hAnsi="Times New Roman" w:cs="Times New Roman"/>
          <w:sz w:val="28"/>
          <w:szCs w:val="28"/>
          <w:lang w:eastAsia="uk-UA"/>
        </w:rPr>
        <w:t xml:space="preserve">. </w:t>
      </w:r>
      <w:r w:rsidRPr="00683994">
        <w:rPr>
          <w:rFonts w:ascii="Times New Roman" w:eastAsia="Times New Roman" w:hAnsi="Times New Roman" w:cs="Times New Roman"/>
          <w:sz w:val="28"/>
          <w:szCs w:val="28"/>
          <w:lang w:eastAsia="uk-UA"/>
        </w:rPr>
        <w:lastRenderedPageBreak/>
        <w:t xml:space="preserve">Моделювання показує, що навіть незначне (на 15%) збільшення об’єму стоку внаслідок злив призводить до розширення зон затоплення на 20%, що ставить під загрозу такі міста, як Могилів-Подільський. Ефективним інструментом прогнозування та управління цими ризиками стає впровадження геоінформаційних систем (ГІС), які дозволяють створювати цифрові моделі рельєфу та </w:t>
      </w:r>
      <w:proofErr w:type="spellStart"/>
      <w:r w:rsidRPr="00683994">
        <w:rPr>
          <w:rFonts w:ascii="Times New Roman" w:eastAsia="Times New Roman" w:hAnsi="Times New Roman" w:cs="Times New Roman"/>
          <w:sz w:val="28"/>
          <w:szCs w:val="28"/>
          <w:lang w:eastAsia="uk-UA"/>
        </w:rPr>
        <w:t>оперативно</w:t>
      </w:r>
      <w:proofErr w:type="spellEnd"/>
      <w:r w:rsidRPr="00683994">
        <w:rPr>
          <w:rFonts w:ascii="Times New Roman" w:eastAsia="Times New Roman" w:hAnsi="Times New Roman" w:cs="Times New Roman"/>
          <w:sz w:val="28"/>
          <w:szCs w:val="28"/>
          <w:lang w:eastAsia="uk-UA"/>
        </w:rPr>
        <w:t xml:space="preserve"> аналізувати дані метеостанцій для запобігання збиткам.</w:t>
      </w:r>
      <w:r w:rsidR="005A5396" w:rsidRPr="00683994">
        <w:rPr>
          <w:rFonts w:ascii="Times New Roman" w:eastAsia="Times New Roman" w:hAnsi="Times New Roman" w:cs="Times New Roman"/>
          <w:sz w:val="28"/>
          <w:szCs w:val="28"/>
          <w:lang w:eastAsia="uk-UA"/>
        </w:rPr>
        <w:t xml:space="preserve"> </w:t>
      </w:r>
      <w:r w:rsidRPr="00683994">
        <w:rPr>
          <w:rFonts w:ascii="Times New Roman" w:eastAsia="Times New Roman" w:hAnsi="Times New Roman" w:cs="Times New Roman"/>
          <w:sz w:val="28"/>
          <w:szCs w:val="28"/>
          <w:lang w:eastAsia="uk-UA"/>
        </w:rPr>
        <w:t xml:space="preserve">Надзвичайно гострою в останні роки стала проблема </w:t>
      </w:r>
      <w:proofErr w:type="spellStart"/>
      <w:r w:rsidRPr="00683994">
        <w:rPr>
          <w:rFonts w:ascii="Times New Roman" w:eastAsia="Times New Roman" w:hAnsi="Times New Roman" w:cs="Times New Roman"/>
          <w:sz w:val="28"/>
          <w:szCs w:val="28"/>
          <w:lang w:eastAsia="uk-UA"/>
        </w:rPr>
        <w:t>мілітарного</w:t>
      </w:r>
      <w:proofErr w:type="spellEnd"/>
      <w:r w:rsidRPr="00683994">
        <w:rPr>
          <w:rFonts w:ascii="Times New Roman" w:eastAsia="Times New Roman" w:hAnsi="Times New Roman" w:cs="Times New Roman"/>
          <w:sz w:val="28"/>
          <w:szCs w:val="28"/>
          <w:lang w:eastAsia="uk-UA"/>
        </w:rPr>
        <w:t xml:space="preserve"> впливу. Збройна агресія проти енергетичної інфраструктури України створила безпрецедентні загрози для транскордонної екологічної безпеки. Обстріли гідротехнічних споруд, зокрема ГЕС, призводять до потрапляння значних об’ємів нафтопродуктів у річку. Оскільки забруднена вода мігрує вниз за течією, це створює пряму загрозу для систем питного водопостачання Молдови, вимагаючи негайної координації дій обох держав на міжнародному рівні.</w:t>
      </w:r>
      <w:r w:rsidR="008907EB" w:rsidRPr="00683994">
        <w:rPr>
          <w:rFonts w:ascii="Times New Roman" w:eastAsia="Times New Roman" w:hAnsi="Times New Roman" w:cs="Times New Roman"/>
          <w:sz w:val="28"/>
          <w:szCs w:val="28"/>
          <w:lang w:eastAsia="uk-UA"/>
        </w:rPr>
        <w:t xml:space="preserve"> </w:t>
      </w:r>
      <w:r w:rsidRPr="00683994">
        <w:rPr>
          <w:rFonts w:ascii="Times New Roman" w:eastAsia="Times New Roman" w:hAnsi="Times New Roman" w:cs="Times New Roman"/>
          <w:sz w:val="28"/>
          <w:szCs w:val="28"/>
          <w:lang w:eastAsia="uk-UA"/>
        </w:rPr>
        <w:t>Вирішення цих проблем потребує переходу до інтегрованого управління ресурсами басейну, що включає спільні українсько-молдовські програми моніторингу, модернізацію інфраструктури та створення транскордонних заповідних територій для збереження біологічного потенціалу Дністра.</w:t>
      </w:r>
    </w:p>
    <w:p w14:paraId="4A682458" w14:textId="77777777" w:rsidR="0060761E" w:rsidRPr="00683994" w:rsidRDefault="0060761E" w:rsidP="00683994">
      <w:pPr>
        <w:spacing w:before="100" w:beforeAutospacing="1" w:after="100" w:afterAutospacing="1" w:line="360" w:lineRule="auto"/>
        <w:ind w:left="142" w:firstLine="709"/>
        <w:jc w:val="both"/>
        <w:rPr>
          <w:rFonts w:ascii="Times New Roman" w:eastAsia="Times New Roman" w:hAnsi="Times New Roman" w:cs="Times New Roman"/>
          <w:sz w:val="28"/>
          <w:szCs w:val="28"/>
          <w:lang w:eastAsia="uk-UA"/>
        </w:rPr>
      </w:pPr>
    </w:p>
    <w:p w14:paraId="18471532"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7A04CEBE"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257C35FA" w14:textId="77777777" w:rsidR="00871F3B" w:rsidRPr="00683994" w:rsidRDefault="00871F3B"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292F817A" w14:textId="77777777" w:rsidR="00871F3B" w:rsidRPr="00683994" w:rsidRDefault="00871F3B"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1E86EE01" w14:textId="77777777" w:rsidR="00871F3B" w:rsidRPr="00683994" w:rsidRDefault="00871F3B"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3965572F" w14:textId="77777777" w:rsidR="00871F3B" w:rsidRPr="00683994" w:rsidRDefault="00871F3B"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7FCE701A" w14:textId="77777777" w:rsidR="00871F3B" w:rsidRPr="00683994" w:rsidRDefault="00871F3B"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2DAF80F8" w14:textId="77777777" w:rsidR="00871F3B" w:rsidRPr="00683994" w:rsidRDefault="00871F3B"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40F376BF" w14:textId="77777777" w:rsidR="001B7363" w:rsidRPr="00683994" w:rsidRDefault="001B7363"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r w:rsidRPr="00683994">
        <w:rPr>
          <w:rFonts w:ascii="Times New Roman" w:eastAsia="Times New Roman" w:hAnsi="Times New Roman" w:cs="Times New Roman"/>
          <w:b/>
          <w:sz w:val="28"/>
          <w:szCs w:val="28"/>
          <w:lang w:eastAsia="uk-UA"/>
        </w:rPr>
        <w:t>2.4. Роль міжнародних організацій та програм у розвитку співробітництва в басейні р. Дністер</w:t>
      </w:r>
    </w:p>
    <w:p w14:paraId="571F5042"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Сучасна парадигма управління водними ресурсами Дністра ґрунтується на переході від суто локального використання до інтегрованого басейнового управління. Центральною ланкою цього процесу є Комісія зі сталого використання та охорони річки Дністер (Дністровська Комісія). Її створення стало результатом тривалого дипломатичного та наукового процесу, що завершився підписанням Договору між Кабінетом Міністрів України та Урядом Республіки Молдова у 2012 році в Римі. Цей документ де-юре закріпив басейновий принцип управління, що відповідає вимогам Водної рамкової директиви ЄС та Конвенції ЄЕК ООН про охорону транскордонних водотоків.</w:t>
      </w:r>
    </w:p>
    <w:p w14:paraId="6756C9C4"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Інституційна структура Комісії виходить за межі звичайного міжвідомчого органу. Вона об’єднує не лише представників центральних органів виконавчої влади (міністерств екології, агентств водних ресурсів), а й залучає регіональну владу, академічні установи та профільні неурядові організації. Така </w:t>
      </w:r>
      <w:proofErr w:type="spellStart"/>
      <w:r w:rsidRPr="00683994">
        <w:rPr>
          <w:rFonts w:ascii="Times New Roman" w:eastAsia="Times New Roman" w:hAnsi="Times New Roman" w:cs="Times New Roman"/>
          <w:sz w:val="28"/>
          <w:szCs w:val="28"/>
          <w:lang w:eastAsia="uk-UA"/>
        </w:rPr>
        <w:t>інклюзивність</w:t>
      </w:r>
      <w:proofErr w:type="spellEnd"/>
      <w:r w:rsidRPr="00683994">
        <w:rPr>
          <w:rFonts w:ascii="Times New Roman" w:eastAsia="Times New Roman" w:hAnsi="Times New Roman" w:cs="Times New Roman"/>
          <w:sz w:val="28"/>
          <w:szCs w:val="28"/>
          <w:lang w:eastAsia="uk-UA"/>
        </w:rPr>
        <w:t xml:space="preserve"> дозволяє враховувати інтереси місцевих громад, які найбільше страждають від паводків або дефіциту питної води. Діяльність Комісії реалізується через систему спеціалізованих робочих груп (РГ), кожна з яких відповідає за критичний напрям:</w:t>
      </w:r>
    </w:p>
    <w:p w14:paraId="07876396" w14:textId="77777777" w:rsidR="00CF71A3" w:rsidRPr="00683994" w:rsidRDefault="00CF71A3" w:rsidP="00683994">
      <w:pPr>
        <w:pStyle w:val="a6"/>
        <w:numPr>
          <w:ilvl w:val="0"/>
          <w:numId w:val="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РГ з питань планування та управління: працює над розробкою та синхронізацією Планів управління річковим басейном (ПУРБ) для української та молдовської частин. Це дозволяє впроваджувати єдині стандарти оцінки екологічного стану вод.</w:t>
      </w:r>
    </w:p>
    <w:p w14:paraId="70041CE0" w14:textId="77777777" w:rsidR="00CF71A3" w:rsidRPr="00683994" w:rsidRDefault="00CF71A3" w:rsidP="00683994">
      <w:pPr>
        <w:pStyle w:val="a6"/>
        <w:numPr>
          <w:ilvl w:val="0"/>
          <w:numId w:val="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РГ з питань моніторингу та обміну інформацією: забезпечує транскордонну передачу даних у режимі реального часу. Це критично </w:t>
      </w:r>
      <w:r w:rsidRPr="00683994">
        <w:rPr>
          <w:rFonts w:ascii="Times New Roman" w:eastAsia="Times New Roman" w:hAnsi="Times New Roman" w:cs="Times New Roman"/>
          <w:sz w:val="28"/>
          <w:szCs w:val="28"/>
          <w:lang w:eastAsia="uk-UA"/>
        </w:rPr>
        <w:lastRenderedPageBreak/>
        <w:t>важливо для аналізу гідрохімічного складу води та виявлення джерел забруднення.</w:t>
      </w:r>
    </w:p>
    <w:p w14:paraId="68D49DBB"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3FB3FF8D" w14:textId="77777777" w:rsidR="00CF71A3" w:rsidRPr="00683994" w:rsidRDefault="00CF71A3" w:rsidP="00683994">
      <w:pPr>
        <w:pStyle w:val="a6"/>
        <w:numPr>
          <w:ilvl w:val="0"/>
          <w:numId w:val="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РГ з питань надзвичайних ситуацій: фокусується на створенні спільних систем раннього попередження про паводки та розробці протоколів взаємодії у разі техногенних аварій або залпових скидів забруднюючих речовин.</w:t>
      </w:r>
    </w:p>
    <w:p w14:paraId="775F9E49" w14:textId="77777777" w:rsidR="00CF71A3" w:rsidRPr="00683994" w:rsidRDefault="00CF71A3" w:rsidP="00683994">
      <w:pPr>
        <w:pStyle w:val="a6"/>
        <w:numPr>
          <w:ilvl w:val="0"/>
          <w:numId w:val="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РГ з питань екосистем та біологічного різноманіття: опікується збереженням унікальних природних комплексів, зокрема </w:t>
      </w:r>
      <w:proofErr w:type="spellStart"/>
      <w:r w:rsidRPr="00683994">
        <w:rPr>
          <w:rFonts w:ascii="Times New Roman" w:eastAsia="Times New Roman" w:hAnsi="Times New Roman" w:cs="Times New Roman"/>
          <w:sz w:val="28"/>
          <w:szCs w:val="28"/>
          <w:lang w:eastAsia="uk-UA"/>
        </w:rPr>
        <w:t>Нижньодністровського</w:t>
      </w:r>
      <w:proofErr w:type="spellEnd"/>
      <w:r w:rsidRPr="00683994">
        <w:rPr>
          <w:rFonts w:ascii="Times New Roman" w:eastAsia="Times New Roman" w:hAnsi="Times New Roman" w:cs="Times New Roman"/>
          <w:sz w:val="28"/>
          <w:szCs w:val="28"/>
          <w:lang w:eastAsia="uk-UA"/>
        </w:rPr>
        <w:t xml:space="preserve"> національного природного парку та об’єктів Рамсарської конвенції.</w:t>
      </w:r>
    </w:p>
    <w:p w14:paraId="2A483D19" w14:textId="77777777" w:rsidR="00CF71A3" w:rsidRPr="00683994" w:rsidRDefault="00CF71A3" w:rsidP="00683994">
      <w:pPr>
        <w:pStyle w:val="a6"/>
        <w:numPr>
          <w:ilvl w:val="0"/>
          <w:numId w:val="9"/>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Юридична РГ: займається адаптацією національних законодавств до міжнародних стандартів та вирішенням правових колізій.</w:t>
      </w:r>
    </w:p>
    <w:p w14:paraId="305CB52F"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Важливим теоретико-правовим аспектом є застосування принципів </w:t>
      </w:r>
      <w:proofErr w:type="spellStart"/>
      <w:r w:rsidRPr="00683994">
        <w:rPr>
          <w:rFonts w:ascii="Times New Roman" w:eastAsia="Times New Roman" w:hAnsi="Times New Roman" w:cs="Times New Roman"/>
          <w:sz w:val="28"/>
          <w:szCs w:val="28"/>
          <w:lang w:eastAsia="uk-UA"/>
        </w:rPr>
        <w:t>lex</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posterior</w:t>
      </w:r>
      <w:proofErr w:type="spellEnd"/>
      <w:r w:rsidRPr="00683994">
        <w:rPr>
          <w:rFonts w:ascii="Times New Roman" w:eastAsia="Times New Roman" w:hAnsi="Times New Roman" w:cs="Times New Roman"/>
          <w:sz w:val="28"/>
          <w:szCs w:val="28"/>
          <w:lang w:eastAsia="uk-UA"/>
        </w:rPr>
        <w:t xml:space="preserve"> та </w:t>
      </w:r>
      <w:proofErr w:type="spellStart"/>
      <w:r w:rsidRPr="00683994">
        <w:rPr>
          <w:rFonts w:ascii="Times New Roman" w:eastAsia="Times New Roman" w:hAnsi="Times New Roman" w:cs="Times New Roman"/>
          <w:sz w:val="28"/>
          <w:szCs w:val="28"/>
          <w:lang w:eastAsia="uk-UA"/>
        </w:rPr>
        <w:t>lex</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specialis</w:t>
      </w:r>
      <w:proofErr w:type="spellEnd"/>
      <w:r w:rsidRPr="00683994">
        <w:rPr>
          <w:rFonts w:ascii="Times New Roman" w:eastAsia="Times New Roman" w:hAnsi="Times New Roman" w:cs="Times New Roman"/>
          <w:sz w:val="28"/>
          <w:szCs w:val="28"/>
          <w:lang w:eastAsia="uk-UA"/>
        </w:rPr>
        <w:t xml:space="preserve"> у відносинах між угодами 1994 та 2012 років. Це створює надійний юридичний каркас: якщо Угода 1994 року є загальною для всіх прикордонних вод, то Договір 2012 року є спеціальним інструментом саме для басейну Дністра. Така ієрархія дозволяє </w:t>
      </w:r>
      <w:proofErr w:type="spellStart"/>
      <w:r w:rsidRPr="00683994">
        <w:rPr>
          <w:rFonts w:ascii="Times New Roman" w:eastAsia="Times New Roman" w:hAnsi="Times New Roman" w:cs="Times New Roman"/>
          <w:sz w:val="28"/>
          <w:szCs w:val="28"/>
          <w:lang w:eastAsia="uk-UA"/>
        </w:rPr>
        <w:t>оперативно</w:t>
      </w:r>
      <w:proofErr w:type="spellEnd"/>
      <w:r w:rsidRPr="00683994">
        <w:rPr>
          <w:rFonts w:ascii="Times New Roman" w:eastAsia="Times New Roman" w:hAnsi="Times New Roman" w:cs="Times New Roman"/>
          <w:sz w:val="28"/>
          <w:szCs w:val="28"/>
          <w:lang w:eastAsia="uk-UA"/>
        </w:rPr>
        <w:t xml:space="preserve"> впроваджувати нові екологічні норми, не руйнуючи існуючу базу транскордонних відносин.</w:t>
      </w:r>
    </w:p>
    <w:p w14:paraId="6F9FA264"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Розвиток транскордонної співпраці у басейні Дністра отримав суттєвий поштовх завдяки підтримці міжнародних інституцій, серед яких ключову роль відіграє Глобальний екологічний фонд (ГЕФ). Важливим етапом стала спільна ініціатива ГЕФ, ОБСЄ та ЄЕК ООН, спрямована на впровадження сучасних підходів до управління водними ресурсами. Завдяки цій роботі Україні та Молдові вперше вдалося вийти на єдине розуміння головних екологічних загроз у басейні та чітко визначити, як саме господарська діяльність впливає на занепад річкових екосистем.</w:t>
      </w:r>
    </w:p>
    <w:p w14:paraId="5A25B9C2"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lastRenderedPageBreak/>
        <w:t xml:space="preserve">Результатом цієї взаємодії стала поява Стратегічної програми дій для басейну річки Дністер, що розрахована до 2035 року. Це не просто документ, а реальний план відновлення річки, де основний акцент зроблено на захисті від кліматичних змін та поверненні річці її природного стану. Практичним здобутком міжнародних </w:t>
      </w:r>
      <w:proofErr w:type="spellStart"/>
      <w:r w:rsidRPr="00683994">
        <w:rPr>
          <w:rFonts w:ascii="Times New Roman" w:eastAsia="Times New Roman" w:hAnsi="Times New Roman" w:cs="Times New Roman"/>
          <w:sz w:val="28"/>
          <w:szCs w:val="28"/>
          <w:lang w:eastAsia="uk-UA"/>
        </w:rPr>
        <w:t>проєктів</w:t>
      </w:r>
      <w:proofErr w:type="spellEnd"/>
      <w:r w:rsidRPr="00683994">
        <w:rPr>
          <w:rFonts w:ascii="Times New Roman" w:eastAsia="Times New Roman" w:hAnsi="Times New Roman" w:cs="Times New Roman"/>
          <w:sz w:val="28"/>
          <w:szCs w:val="28"/>
          <w:lang w:eastAsia="uk-UA"/>
        </w:rPr>
        <w:t xml:space="preserve"> стала ідея впровадження спільних ГІС-платформ, які дозволять </w:t>
      </w:r>
      <w:proofErr w:type="spellStart"/>
      <w:r w:rsidRPr="00683994">
        <w:rPr>
          <w:rFonts w:ascii="Times New Roman" w:eastAsia="Times New Roman" w:hAnsi="Times New Roman" w:cs="Times New Roman"/>
          <w:sz w:val="28"/>
          <w:szCs w:val="28"/>
          <w:lang w:eastAsia="uk-UA"/>
        </w:rPr>
        <w:t>моніторити</w:t>
      </w:r>
      <w:proofErr w:type="spellEnd"/>
      <w:r w:rsidRPr="00683994">
        <w:rPr>
          <w:rFonts w:ascii="Times New Roman" w:eastAsia="Times New Roman" w:hAnsi="Times New Roman" w:cs="Times New Roman"/>
          <w:sz w:val="28"/>
          <w:szCs w:val="28"/>
          <w:lang w:eastAsia="uk-UA"/>
        </w:rPr>
        <w:t xml:space="preserve"> стан довкілля у цифровому форматі в режимі реального часу. Окрім технічної допомоги, така співпраця створює для обох країн позитивну репутацію, що допомагає залучати кошти міжнародних фінансових установ на будівництво нових очисних споруд та впровадження природних методів захисту від паводків [29, 34].</w:t>
      </w:r>
    </w:p>
    <w:p w14:paraId="745422D0"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Окремим стратегічним вектором міжнародної співпраці є гармонізація національних систем моніторингу вод із вимогами Водної рамкової директиви ЄС. Завдяки експертній підтримці в межах транскордонних ініціатив, басейн Дністра став одним із перших в Україні, де було запроваджено перехід від застарілих «санітарних» показників до оцінки екологічного статусу водних тіл. Це передбачає не лише вимірювання хімічного забруднення, а й аналіз </w:t>
      </w:r>
      <w:proofErr w:type="spellStart"/>
      <w:r w:rsidRPr="00683994">
        <w:rPr>
          <w:rFonts w:ascii="Times New Roman" w:eastAsia="Times New Roman" w:hAnsi="Times New Roman" w:cs="Times New Roman"/>
          <w:sz w:val="28"/>
          <w:szCs w:val="28"/>
          <w:lang w:eastAsia="uk-UA"/>
        </w:rPr>
        <w:t>гідроморфологічних</w:t>
      </w:r>
      <w:proofErr w:type="spellEnd"/>
      <w:r w:rsidRPr="00683994">
        <w:rPr>
          <w:rFonts w:ascii="Times New Roman" w:eastAsia="Times New Roman" w:hAnsi="Times New Roman" w:cs="Times New Roman"/>
          <w:sz w:val="28"/>
          <w:szCs w:val="28"/>
          <w:lang w:eastAsia="uk-UA"/>
        </w:rPr>
        <w:t xml:space="preserve"> та біологічних параметрів, що дозволяє оцінити життєздатність річкової екосистеми в цілому. Важливим практичним кроком у цьому напрямі стала розробка спільних для України та Молдови </w:t>
      </w:r>
      <w:proofErr w:type="spellStart"/>
      <w:r w:rsidRPr="00683994">
        <w:rPr>
          <w:rFonts w:ascii="Times New Roman" w:eastAsia="Times New Roman" w:hAnsi="Times New Roman" w:cs="Times New Roman"/>
          <w:sz w:val="28"/>
          <w:szCs w:val="28"/>
          <w:lang w:eastAsia="uk-UA"/>
        </w:rPr>
        <w:t>методик</w:t>
      </w:r>
      <w:proofErr w:type="spellEnd"/>
      <w:r w:rsidRPr="00683994">
        <w:rPr>
          <w:rFonts w:ascii="Times New Roman" w:eastAsia="Times New Roman" w:hAnsi="Times New Roman" w:cs="Times New Roman"/>
          <w:sz w:val="28"/>
          <w:szCs w:val="28"/>
          <w:lang w:eastAsia="uk-UA"/>
        </w:rPr>
        <w:t xml:space="preserve"> визначення масивів поверхневих вод, що усуває розбіжності у статистичних даних та дозволяє формувати єдину доказову базу для прийняття управлінських рішень на рівні Басейнової ради. Така технічна синхронізація є фундаментом для створення повноцінної системи транскордонного екологічного моніторингу.</w:t>
      </w:r>
    </w:p>
    <w:p w14:paraId="5AC86F83"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Одним із найбільш практичних результатів реформування водного сектору України та імплементації положень Водної рамкової директиви ЄС стало створення мережі сучасних базових лабораторій моніторингу вод. Донедавна аналіз якості води проводився за застарілими методиками на обладнанні, що не дозволяло виявляти специфічні забруднювачі (пестициди, важкі метали у низьких концентраціях, фармацевтичні препарати). Наразі в Україні функціонує </w:t>
      </w:r>
      <w:r w:rsidRPr="00683994">
        <w:rPr>
          <w:rFonts w:ascii="Times New Roman" w:eastAsia="Times New Roman" w:hAnsi="Times New Roman" w:cs="Times New Roman"/>
          <w:sz w:val="28"/>
          <w:szCs w:val="28"/>
          <w:lang w:eastAsia="uk-UA"/>
        </w:rPr>
        <w:lastRenderedPageBreak/>
        <w:t xml:space="preserve">чотири потужні міжрегіональні лабораторії, які забезпечують високоточне дослідження водних ресурсів за понад 60-ма пріоритетними показниками. Завдяки цим лабораторіям Україна перейшла на державний моніторинг нового типу. Створення таких центрів зняло одну з головних проблем у відносинах України та Молдови — недовіру до даних. Раніше через різницю в методиках аналізу українські та молдовські цифри могли суттєво різнитися, що ускладнювало роботу Дністровської комісії. Сьогодні лабораторія в Івано-Франківську працює за стандартами ISO, які визнаються міжнародними інституціями. </w:t>
      </w:r>
    </w:p>
    <w:p w14:paraId="566AC86F"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Крім того, сучасні лабораторії відіграють ключову роль у системі раннього попередження. У разі аварійного скиду або надзвичайної ситуації (як-от обстріли гідротехнічних споруд), ці центри можуть протягом кількох годин ідентифікувати склад забруднення, що дає змогу </w:t>
      </w:r>
      <w:proofErr w:type="spellStart"/>
      <w:r w:rsidRPr="00683994">
        <w:rPr>
          <w:rFonts w:ascii="Times New Roman" w:eastAsia="Times New Roman" w:hAnsi="Times New Roman" w:cs="Times New Roman"/>
          <w:sz w:val="28"/>
          <w:szCs w:val="28"/>
          <w:lang w:eastAsia="uk-UA"/>
        </w:rPr>
        <w:t>оперативно</w:t>
      </w:r>
      <w:proofErr w:type="spellEnd"/>
      <w:r w:rsidRPr="00683994">
        <w:rPr>
          <w:rFonts w:ascii="Times New Roman" w:eastAsia="Times New Roman" w:hAnsi="Times New Roman" w:cs="Times New Roman"/>
          <w:sz w:val="28"/>
          <w:szCs w:val="28"/>
          <w:lang w:eastAsia="uk-UA"/>
        </w:rPr>
        <w:t xml:space="preserve"> скоригувати роботу водоканалів у містах нижче за течією.</w:t>
      </w:r>
    </w:p>
    <w:p w14:paraId="59982DFA"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3E28BFFD"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3C5A2387"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6911CAFB"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6AA4F053"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54A484A1"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46810495"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5E9997C7" w14:textId="77777777" w:rsidR="00E722EC" w:rsidRPr="00683994" w:rsidRDefault="00E722EC"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p>
    <w:p w14:paraId="45608A5B" w14:textId="77777777" w:rsidR="00D75721" w:rsidRPr="00683994" w:rsidRDefault="00D75721" w:rsidP="004F3B39">
      <w:pPr>
        <w:spacing w:before="100" w:beforeAutospacing="1" w:after="100" w:afterAutospacing="1" w:line="360" w:lineRule="auto"/>
        <w:jc w:val="both"/>
        <w:rPr>
          <w:rFonts w:ascii="Times New Roman" w:eastAsia="Times New Roman" w:hAnsi="Times New Roman" w:cs="Times New Roman"/>
          <w:sz w:val="28"/>
          <w:szCs w:val="28"/>
          <w:lang w:eastAsia="uk-UA"/>
        </w:rPr>
      </w:pPr>
    </w:p>
    <w:p w14:paraId="23A88F77" w14:textId="77777777" w:rsidR="00534E88" w:rsidRPr="00683994" w:rsidRDefault="00534E88"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lastRenderedPageBreak/>
        <w:t>Висновки до розділу 2</w:t>
      </w:r>
    </w:p>
    <w:p w14:paraId="149489DF"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Проведений комплексний аналіз природно-географічних, гідрологічних та соціально-економічних характеристик басейну річки Дністер дозволяє сформулювати низку фундаментальних висновків щодо сучасного стану та перспектив розвитку цієї транскордонної геосистеми.</w:t>
      </w:r>
    </w:p>
    <w:p w14:paraId="2179E7FC"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По-перше, встановлено, що басейн Дністра є надзвичайно складною та динамічною структурою, де природні чинники тісно переплетені з інтенсивною антропогенною діяльністю. Унікальність гідрологічного режиму річки полягає в його різкій асиметрії та домінуванні карпатського стоку, що формує до 70% загальної водності. Специфічна морфологія долини у поєднанні з кліматичними змінами зумовлює високу паводкову небезпеку, яка має транскордонний характер. Висока швидкість </w:t>
      </w:r>
      <w:proofErr w:type="spellStart"/>
      <w:r w:rsidRPr="00683994">
        <w:rPr>
          <w:rFonts w:ascii="Times New Roman" w:eastAsia="Times New Roman" w:hAnsi="Times New Roman" w:cs="Times New Roman"/>
          <w:sz w:val="28"/>
          <w:szCs w:val="28"/>
          <w:lang w:eastAsia="uk-UA"/>
        </w:rPr>
        <w:t>добігання</w:t>
      </w:r>
      <w:proofErr w:type="spellEnd"/>
      <w:r w:rsidRPr="00683994">
        <w:rPr>
          <w:rFonts w:ascii="Times New Roman" w:eastAsia="Times New Roman" w:hAnsi="Times New Roman" w:cs="Times New Roman"/>
          <w:sz w:val="28"/>
          <w:szCs w:val="28"/>
          <w:lang w:eastAsia="uk-UA"/>
        </w:rPr>
        <w:t xml:space="preserve"> руслових потоків та обмежена пропускна здатність заплав у середній течії роблять регіон вразливим до катастрофічних повеней, що вимагає впровадження інтегрованих систем моніторингу та моделювання на основі ГІС-технологій.</w:t>
      </w:r>
    </w:p>
    <w:p w14:paraId="5CC57C52"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По-друге, виявлено, що соціально-економічний потенціал регіону створює критичне навантаження на водні ресурси. Концентрація населення (понад 7 млн осіб) та потужних промислових вузлів хімічної, нафтопереробної та енергетичної галузей без належної модернізації очисних споруд призводить до хронічного забруднення річки. Особливу занепокоєність викликає стан малих </w:t>
      </w:r>
      <w:proofErr w:type="spellStart"/>
      <w:r w:rsidRPr="00683994">
        <w:rPr>
          <w:rFonts w:ascii="Times New Roman" w:eastAsia="Times New Roman" w:hAnsi="Times New Roman" w:cs="Times New Roman"/>
          <w:sz w:val="28"/>
          <w:szCs w:val="28"/>
          <w:lang w:eastAsia="uk-UA"/>
        </w:rPr>
        <w:t>приток</w:t>
      </w:r>
      <w:proofErr w:type="spellEnd"/>
      <w:r w:rsidRPr="00683994">
        <w:rPr>
          <w:rFonts w:ascii="Times New Roman" w:eastAsia="Times New Roman" w:hAnsi="Times New Roman" w:cs="Times New Roman"/>
          <w:sz w:val="28"/>
          <w:szCs w:val="28"/>
          <w:lang w:eastAsia="uk-UA"/>
        </w:rPr>
        <w:t xml:space="preserve">, які часто перетворюються на колектори для скидання відходів, що нівелює природну здатність екосистеми до самоочищення. Крім того, наявність застарілих сховищ токсичних відходів (як-от гудронові накопичувачі чи калійні </w:t>
      </w:r>
      <w:proofErr w:type="spellStart"/>
      <w:r w:rsidRPr="00683994">
        <w:rPr>
          <w:rFonts w:ascii="Times New Roman" w:eastAsia="Times New Roman" w:hAnsi="Times New Roman" w:cs="Times New Roman"/>
          <w:sz w:val="28"/>
          <w:szCs w:val="28"/>
          <w:lang w:eastAsia="uk-UA"/>
        </w:rPr>
        <w:t>хвостосховища</w:t>
      </w:r>
      <w:proofErr w:type="spellEnd"/>
      <w:r w:rsidRPr="00683994">
        <w:rPr>
          <w:rFonts w:ascii="Times New Roman" w:eastAsia="Times New Roman" w:hAnsi="Times New Roman" w:cs="Times New Roman"/>
          <w:sz w:val="28"/>
          <w:szCs w:val="28"/>
          <w:lang w:eastAsia="uk-UA"/>
        </w:rPr>
        <w:t>) створює постійну загрозу масштабних техногенних катастроф, здатних паралізувати системи питного водопостачання мільйонів людей.</w:t>
      </w:r>
    </w:p>
    <w:p w14:paraId="1F3F4476"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По-третє, аналіз екологічних ризиків показав виникнення нових, раніше не врахованих загроз. До традиційних факторів деградації (замулення, </w:t>
      </w:r>
      <w:proofErr w:type="spellStart"/>
      <w:r w:rsidRPr="00683994">
        <w:rPr>
          <w:rFonts w:ascii="Times New Roman" w:eastAsia="Times New Roman" w:hAnsi="Times New Roman" w:cs="Times New Roman"/>
          <w:sz w:val="28"/>
          <w:szCs w:val="28"/>
          <w:lang w:eastAsia="uk-UA"/>
        </w:rPr>
        <w:lastRenderedPageBreak/>
        <w:t>евтрофікація</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гідроморфологічні</w:t>
      </w:r>
      <w:proofErr w:type="spellEnd"/>
      <w:r w:rsidRPr="00683994">
        <w:rPr>
          <w:rFonts w:ascii="Times New Roman" w:eastAsia="Times New Roman" w:hAnsi="Times New Roman" w:cs="Times New Roman"/>
          <w:sz w:val="28"/>
          <w:szCs w:val="28"/>
          <w:lang w:eastAsia="uk-UA"/>
        </w:rPr>
        <w:t xml:space="preserve"> зміни русла) додалися </w:t>
      </w:r>
      <w:proofErr w:type="spellStart"/>
      <w:r w:rsidRPr="00683994">
        <w:rPr>
          <w:rFonts w:ascii="Times New Roman" w:eastAsia="Times New Roman" w:hAnsi="Times New Roman" w:cs="Times New Roman"/>
          <w:sz w:val="28"/>
          <w:szCs w:val="28"/>
          <w:lang w:eastAsia="uk-UA"/>
        </w:rPr>
        <w:t>мілітарні</w:t>
      </w:r>
      <w:proofErr w:type="spellEnd"/>
      <w:r w:rsidRPr="00683994">
        <w:rPr>
          <w:rFonts w:ascii="Times New Roman" w:eastAsia="Times New Roman" w:hAnsi="Times New Roman" w:cs="Times New Roman"/>
          <w:sz w:val="28"/>
          <w:szCs w:val="28"/>
          <w:lang w:eastAsia="uk-UA"/>
        </w:rPr>
        <w:t xml:space="preserve"> ризики, спричинені збройною агресією проти критичної інфраструктури. Обстріли гідроенергетичних об’єктів та забруднення води нафтопродуктами набули транскордонного масштабу, перетворивши екологічну безпеку басейну на питання міжнародної гуманітарної стабільності. Це вимагає від України та Молдови перегляду існуючих протоколів взаємодії та створення механізмів швидкого реагування на воєнні загрози довкіллю.</w:t>
      </w:r>
    </w:p>
    <w:p w14:paraId="59322135"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По-четверте, роль міжнародного співробітництва визначена як ключовий інструмент виживання екосистеми. Створення та функціонування Дністровської комісії на засадах Римського договору 2012 року ознаменувало перехід до сучасної моделі управління, де річка розглядається як єдиний природно-господарський об’єкт. Впровадження принципів Водної рамкової директиви ЄС та активна підтримка міжнародних інституцій (ОБСЄ, ЄЕК ООН) дозволяють гармонізувати зусилля двох держав. Спільне планування, моніторинг та розробка Стратегічних програм дій є єдиним шляхом до досягнення «доброго» екологічного стану вод та збереження біорізноманіття, зокрема унікальних дельтових угідь, що мають світове значення.</w:t>
      </w:r>
    </w:p>
    <w:p w14:paraId="7330CCE3" w14:textId="77777777" w:rsidR="00534E88"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Таким чином, басейн Дністра сьогодні перебуває на етапі глибокої трансформації, де успіх збереження природного капіталу залежить від ефективності транскордонної координації, впровадження інноваційних методів управління та здатності протистояти новим техногенним і безпековим викликам.</w:t>
      </w:r>
    </w:p>
    <w:p w14:paraId="32310A1D"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1E5DD8DF" w14:textId="77777777" w:rsidR="00211426" w:rsidRPr="00683994" w:rsidRDefault="00211426"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1155B0CA" w14:textId="77777777" w:rsidR="00211426" w:rsidRPr="00683994" w:rsidRDefault="00211426"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1F6BFDB1" w14:textId="77777777" w:rsidR="00211426" w:rsidRPr="00683994" w:rsidRDefault="00211426"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0CF02DA5" w14:textId="77777777" w:rsidR="00211426" w:rsidRPr="00683994" w:rsidRDefault="00211426"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7513CB36" w14:textId="77777777" w:rsidR="00211426" w:rsidRPr="00683994" w:rsidRDefault="00211426"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1367C045" w14:textId="77777777" w:rsidR="00211426" w:rsidRPr="00683994" w:rsidRDefault="00211426"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r w:rsidRPr="00683994">
        <w:rPr>
          <w:rFonts w:ascii="Times New Roman" w:eastAsia="Times New Roman" w:hAnsi="Times New Roman" w:cs="Times New Roman"/>
          <w:b/>
          <w:sz w:val="28"/>
          <w:szCs w:val="28"/>
          <w:lang w:eastAsia="uk-UA"/>
        </w:rPr>
        <w:t>РОЗДІЛ 3. НАПРЯМИ ВДОСКОНАЛЕННЯ ТРАНСКОРДОННОГО УПРАВЛІННЯ В БАСЕЙНІ Р. ДНІСТЕР</w:t>
      </w:r>
    </w:p>
    <w:p w14:paraId="0E47CF0B" w14:textId="77777777" w:rsidR="00211426" w:rsidRPr="00683994" w:rsidRDefault="00211426"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r w:rsidRPr="00683994">
        <w:rPr>
          <w:rFonts w:ascii="Times New Roman" w:eastAsia="Times New Roman" w:hAnsi="Times New Roman" w:cs="Times New Roman"/>
          <w:b/>
          <w:sz w:val="28"/>
          <w:szCs w:val="28"/>
          <w:lang w:eastAsia="uk-UA"/>
        </w:rPr>
        <w:t>3.1. Концепція ГІС-платформи транскордонного управління басейном</w:t>
      </w:r>
    </w:p>
    <w:p w14:paraId="73DE8068" w14:textId="77777777" w:rsidR="004850C3" w:rsidRPr="00683994" w:rsidRDefault="005242E1" w:rsidP="00683994">
      <w:pPr>
        <w:pStyle w:val="a3"/>
        <w:spacing w:line="360" w:lineRule="auto"/>
        <w:ind w:firstLine="709"/>
        <w:jc w:val="both"/>
        <w:rPr>
          <w:sz w:val="28"/>
          <w:szCs w:val="28"/>
        </w:rPr>
      </w:pPr>
      <w:r w:rsidRPr="00683994">
        <w:rPr>
          <w:sz w:val="28"/>
          <w:szCs w:val="28"/>
        </w:rPr>
        <w:t xml:space="preserve">Результати комплексного аналізу </w:t>
      </w:r>
      <w:proofErr w:type="spellStart"/>
      <w:r w:rsidRPr="00683994">
        <w:rPr>
          <w:sz w:val="28"/>
          <w:szCs w:val="28"/>
        </w:rPr>
        <w:t>гідроекологічного</w:t>
      </w:r>
      <w:proofErr w:type="spellEnd"/>
      <w:r w:rsidRPr="00683994">
        <w:rPr>
          <w:sz w:val="28"/>
          <w:szCs w:val="28"/>
        </w:rPr>
        <w:t xml:space="preserve"> стану та антропогенного навантаження в басейні р. Дністер, викладені у попередньому розділі, свідчать про нагальну потребу в модернізації існуючих підходів до транскордонної взаємодії. Традиційні методи моніторингу та управління, що базуються на локальних відомчих даних, сьогодні не здатні повною мірою забезпечити оперативність реагування на динамічні виклики — від глобальних кліматичних змін до воєнно-техногенних загроз. У цьому контексті третій розділ присвячено обґрунтуванню стратегічних напрямів оптимізації управління басейном, де ключовим вектором виступає впровадження високотехнологічних інструментів </w:t>
      </w:r>
      <w:proofErr w:type="spellStart"/>
      <w:r w:rsidRPr="00683994">
        <w:rPr>
          <w:sz w:val="28"/>
          <w:szCs w:val="28"/>
        </w:rPr>
        <w:t>геопросторового</w:t>
      </w:r>
      <w:proofErr w:type="spellEnd"/>
      <w:r w:rsidRPr="00683994">
        <w:rPr>
          <w:sz w:val="28"/>
          <w:szCs w:val="28"/>
        </w:rPr>
        <w:t xml:space="preserve"> аналізу та адаптація передового європейського досвіду до локальних умов регіону.</w:t>
      </w:r>
    </w:p>
    <w:p w14:paraId="39F10473" w14:textId="77777777" w:rsidR="005242E1" w:rsidRPr="00683994" w:rsidRDefault="005242E1" w:rsidP="00683994">
      <w:pPr>
        <w:pStyle w:val="a3"/>
        <w:spacing w:line="360" w:lineRule="auto"/>
        <w:ind w:firstLine="709"/>
        <w:jc w:val="both"/>
        <w:rPr>
          <w:sz w:val="28"/>
          <w:szCs w:val="28"/>
        </w:rPr>
      </w:pPr>
      <w:r w:rsidRPr="00683994">
        <w:rPr>
          <w:sz w:val="28"/>
          <w:szCs w:val="28"/>
        </w:rPr>
        <w:t xml:space="preserve">Теоретичне обґрунтування впровадження сучасних геоінформаційних систем (ГІС) у практику управління басейном Дністра базується на необхідності переходу від статичного накопичення інформації до динамічного «цифрового двійника» річкової системи. Впровадження такої платформи є фундаментальним кроком до </w:t>
      </w:r>
      <w:proofErr w:type="spellStart"/>
      <w:r w:rsidRPr="00683994">
        <w:rPr>
          <w:sz w:val="28"/>
          <w:szCs w:val="28"/>
        </w:rPr>
        <w:t>цифровізації</w:t>
      </w:r>
      <w:proofErr w:type="spellEnd"/>
      <w:r w:rsidRPr="00683994">
        <w:rPr>
          <w:sz w:val="28"/>
          <w:szCs w:val="28"/>
        </w:rPr>
        <w:t xml:space="preserve"> екологічного моніторингу та переходу до </w:t>
      </w:r>
      <w:proofErr w:type="spellStart"/>
      <w:r w:rsidRPr="00683994">
        <w:rPr>
          <w:sz w:val="28"/>
          <w:szCs w:val="28"/>
        </w:rPr>
        <w:t>проактивного</w:t>
      </w:r>
      <w:proofErr w:type="spellEnd"/>
      <w:r w:rsidRPr="00683994">
        <w:rPr>
          <w:sz w:val="28"/>
          <w:szCs w:val="28"/>
        </w:rPr>
        <w:t xml:space="preserve"> менеджменту водними ресурсами. Концепція, що пропонується в межах даного дослідження, розглядається як інтегроване аналітичне середовище, яке дозволяє трансформувати розрізнені масиви даних — гідрологічних, метеорологічних та соціально-економічних — у структуровану базу знань для підтримки прийняття управлінських рішень на міждержавному рівні.</w:t>
      </w:r>
    </w:p>
    <w:p w14:paraId="6E44948E" w14:textId="77777777" w:rsidR="005242E1" w:rsidRPr="00683994" w:rsidRDefault="005242E1" w:rsidP="00683994">
      <w:pPr>
        <w:pStyle w:val="a3"/>
        <w:spacing w:line="360" w:lineRule="auto"/>
        <w:ind w:firstLine="709"/>
        <w:jc w:val="both"/>
        <w:rPr>
          <w:sz w:val="28"/>
          <w:szCs w:val="28"/>
        </w:rPr>
      </w:pPr>
      <w:r w:rsidRPr="00683994">
        <w:rPr>
          <w:sz w:val="28"/>
          <w:szCs w:val="28"/>
        </w:rPr>
        <w:t xml:space="preserve">При розробці концепції вітчизняної ГІС-платформи критично важливим було врахування існуючого міжнародного досвіду, зокрема функціонування </w:t>
      </w:r>
      <w:proofErr w:type="spellStart"/>
      <w:r w:rsidRPr="00683994">
        <w:rPr>
          <w:sz w:val="28"/>
          <w:szCs w:val="28"/>
        </w:rPr>
        <w:lastRenderedPageBreak/>
        <w:t>Danube</w:t>
      </w:r>
      <w:proofErr w:type="spellEnd"/>
      <w:r w:rsidRPr="00683994">
        <w:rPr>
          <w:sz w:val="28"/>
          <w:szCs w:val="28"/>
        </w:rPr>
        <w:t xml:space="preserve"> GIS, що </w:t>
      </w:r>
      <w:proofErr w:type="spellStart"/>
      <w:r w:rsidRPr="00683994">
        <w:rPr>
          <w:sz w:val="28"/>
          <w:szCs w:val="28"/>
        </w:rPr>
        <w:t>адмініструється</w:t>
      </w:r>
      <w:proofErr w:type="spellEnd"/>
      <w:r w:rsidRPr="00683994">
        <w:rPr>
          <w:sz w:val="28"/>
          <w:szCs w:val="28"/>
        </w:rPr>
        <w:t xml:space="preserve"> Міжнародною комісією із захисту річки Дунай (ICPDR). Дунайська модель сьогодні вважається еталоном транскордонної співпраці, оскільки вона об’єднує дані 14 країн у єдину гармонізовану мережу. Проте детальний аналіз архітектури </w:t>
      </w:r>
      <w:proofErr w:type="spellStart"/>
      <w:r w:rsidRPr="00683994">
        <w:rPr>
          <w:sz w:val="28"/>
          <w:szCs w:val="28"/>
        </w:rPr>
        <w:t>Danube</w:t>
      </w:r>
      <w:proofErr w:type="spellEnd"/>
      <w:r w:rsidRPr="00683994">
        <w:rPr>
          <w:sz w:val="28"/>
          <w:szCs w:val="28"/>
        </w:rPr>
        <w:t xml:space="preserve"> GIS показує, що вона орієнтована переважно на </w:t>
      </w:r>
      <w:proofErr w:type="spellStart"/>
      <w:r w:rsidRPr="00683994">
        <w:rPr>
          <w:sz w:val="28"/>
          <w:szCs w:val="28"/>
        </w:rPr>
        <w:t>макрорегіональну</w:t>
      </w:r>
      <w:proofErr w:type="spellEnd"/>
      <w:r w:rsidRPr="00683994">
        <w:rPr>
          <w:sz w:val="28"/>
          <w:szCs w:val="28"/>
        </w:rPr>
        <w:t xml:space="preserve"> звітність та довгострокове стратегічне планування. Для басейну Дністра ми пропонуємо модель, яка, запозичуючи базові принципи транскордонної сумісності даних (стандартизацію та єдині формати обміну), робить значно більший акцент на оперативності та кризовому менеджменті. На відміну від Дунайської системи, яка оперує переважно великими притоками, наша концепція передбачає деталізацію до рівня малих річок Карпатського регіону, що є критичним для своєчасного реагування на зливові паводки та транскордонні забруднення [</w:t>
      </w:r>
      <w:r w:rsidR="00211426" w:rsidRPr="00683994">
        <w:rPr>
          <w:sz w:val="28"/>
          <w:szCs w:val="28"/>
        </w:rPr>
        <w:t>39</w:t>
      </w:r>
      <w:r w:rsidRPr="00683994">
        <w:rPr>
          <w:sz w:val="28"/>
          <w:szCs w:val="28"/>
        </w:rPr>
        <w:t>].</w:t>
      </w:r>
    </w:p>
    <w:p w14:paraId="5803F130" w14:textId="77777777" w:rsidR="005242E1" w:rsidRPr="00683994" w:rsidRDefault="005242E1" w:rsidP="00683994">
      <w:pPr>
        <w:pStyle w:val="a3"/>
        <w:spacing w:line="360" w:lineRule="auto"/>
        <w:ind w:firstLine="709"/>
        <w:jc w:val="both"/>
        <w:rPr>
          <w:sz w:val="28"/>
          <w:szCs w:val="28"/>
        </w:rPr>
      </w:pPr>
      <w:r w:rsidRPr="00683994">
        <w:rPr>
          <w:sz w:val="28"/>
          <w:szCs w:val="28"/>
        </w:rPr>
        <w:t xml:space="preserve">Особливістю басейну Дністра є його надзвичайна вразливість до сучасних кліматичних флуктуацій, що протягом останніх років проявляється у суттєвому збільшенні частоти та інтенсивності екстремальних гідрологічних явищ. Саме тому концепція пропонованої ГІС-платформи передбачає обов’язкову інтеграцію блоку кліматичного моніторингу, який дозволяє вийти за межі простої фіксації рівнів води та перейти до глибокого аналізу причинно-наслідкових </w:t>
      </w:r>
      <w:proofErr w:type="spellStart"/>
      <w:r w:rsidRPr="00683994">
        <w:rPr>
          <w:sz w:val="28"/>
          <w:szCs w:val="28"/>
        </w:rPr>
        <w:t>зв’язків</w:t>
      </w:r>
      <w:proofErr w:type="spellEnd"/>
      <w:r w:rsidRPr="00683994">
        <w:rPr>
          <w:sz w:val="28"/>
          <w:szCs w:val="28"/>
        </w:rPr>
        <w:t xml:space="preserve">. За допомогою інструментарію QGIS стає можливим системний аналіз критичних кліматичних чинників, серед яких першочергове значення має термічний режим у поєднанні з режимом опадів. Використання растрових даних температури поверхні та просторового розподілу опадів дає змогу чітко відстежувати небезпечні тенденції </w:t>
      </w:r>
      <w:proofErr w:type="spellStart"/>
      <w:r w:rsidRPr="00683994">
        <w:rPr>
          <w:sz w:val="28"/>
          <w:szCs w:val="28"/>
        </w:rPr>
        <w:t>аридизації</w:t>
      </w:r>
      <w:proofErr w:type="spellEnd"/>
      <w:r w:rsidRPr="00683994">
        <w:rPr>
          <w:sz w:val="28"/>
          <w:szCs w:val="28"/>
        </w:rPr>
        <w:t xml:space="preserve"> та поступового висушування в нижній частині басейну, що контрастує з інтенсифікацією зливових явищ у Карпатському регіоні. ГІС-технології дозволяють накладати динамічні карти аномалій опадів безпосередньо на гідрографічну сітку, що створює унікальну можливість прогнозувати ймовірні об’єми стоку ще на етапі його формування на схилах, до моменту досягнення водою основного русла річки.</w:t>
      </w:r>
    </w:p>
    <w:p w14:paraId="2A48A3F8" w14:textId="77777777" w:rsidR="005242E1" w:rsidRPr="00683994" w:rsidRDefault="005242E1" w:rsidP="00683994">
      <w:pPr>
        <w:pStyle w:val="a3"/>
        <w:spacing w:line="360" w:lineRule="auto"/>
        <w:ind w:firstLine="709"/>
        <w:jc w:val="both"/>
        <w:rPr>
          <w:sz w:val="28"/>
          <w:szCs w:val="28"/>
        </w:rPr>
      </w:pPr>
    </w:p>
    <w:p w14:paraId="3FC7194A" w14:textId="77777777" w:rsidR="005242E1" w:rsidRPr="00683994" w:rsidRDefault="005242E1" w:rsidP="00683994">
      <w:pPr>
        <w:pStyle w:val="a3"/>
        <w:spacing w:line="360" w:lineRule="auto"/>
        <w:ind w:firstLine="709"/>
        <w:jc w:val="both"/>
        <w:rPr>
          <w:sz w:val="28"/>
          <w:szCs w:val="28"/>
        </w:rPr>
      </w:pPr>
      <w:r w:rsidRPr="00683994">
        <w:rPr>
          <w:sz w:val="28"/>
          <w:szCs w:val="28"/>
        </w:rPr>
        <w:t xml:space="preserve">Паралельно з кліматичним аналізом, платформа забезпечує високу точність врахування паводкового чинника через методи гідродинамічного моделювання. Оскільки Дністер належить до річок із вкрай непередбачуваним паводковим режимом, архітектура ГІС-платформи передбачає безпосередню інтеграцію оперативних даних Українського гідрометеорологічного центру ДСНС. Це дозволяє будувати адаптивні моделі паводкової загрози, які базуються не лише на статистиці минулих років, а й на актуальному стані підстильної поверхні. Оцінюючи параметри шорсткості ландшафту та точні ухили рельєфу, розроблена модель розраховує реальну швидкість </w:t>
      </w:r>
      <w:proofErr w:type="spellStart"/>
      <w:r w:rsidRPr="00683994">
        <w:rPr>
          <w:sz w:val="28"/>
          <w:szCs w:val="28"/>
        </w:rPr>
        <w:t>добігання</w:t>
      </w:r>
      <w:proofErr w:type="spellEnd"/>
      <w:r w:rsidRPr="00683994">
        <w:rPr>
          <w:sz w:val="28"/>
          <w:szCs w:val="28"/>
        </w:rPr>
        <w:t xml:space="preserve"> паводкової хвилі до вразливих ділянок. </w:t>
      </w:r>
      <w:r w:rsidR="00211426" w:rsidRPr="00683994">
        <w:rPr>
          <w:sz w:val="28"/>
          <w:szCs w:val="28"/>
        </w:rPr>
        <w:t>Тільки</w:t>
      </w:r>
      <w:r w:rsidRPr="00683994">
        <w:rPr>
          <w:sz w:val="28"/>
          <w:szCs w:val="28"/>
        </w:rPr>
        <w:t xml:space="preserve"> аналітичний підхід дозволяє трансформувати абстрактні метричні показники рівнів води у наочні та </w:t>
      </w:r>
      <w:proofErr w:type="spellStart"/>
      <w:r w:rsidRPr="00683994">
        <w:rPr>
          <w:sz w:val="28"/>
          <w:szCs w:val="28"/>
        </w:rPr>
        <w:t>геопросторово</w:t>
      </w:r>
      <w:proofErr w:type="spellEnd"/>
      <w:r w:rsidRPr="00683994">
        <w:rPr>
          <w:sz w:val="28"/>
          <w:szCs w:val="28"/>
        </w:rPr>
        <w:t xml:space="preserve"> точні карти затоплення територій. На таких картах детально відображаються не лише межі розливу, а й критичні параметри глибини та швидкості течії на заплаві, що є ключовим для оцінки ризиків та планування рятувальних операцій у транскордонному контексті.</w:t>
      </w:r>
    </w:p>
    <w:p w14:paraId="54220E90" w14:textId="77777777" w:rsidR="005242E1" w:rsidRPr="00683994" w:rsidRDefault="005242E1" w:rsidP="00683994">
      <w:pPr>
        <w:pStyle w:val="a3"/>
        <w:spacing w:line="360" w:lineRule="auto"/>
        <w:ind w:firstLine="709"/>
        <w:jc w:val="both"/>
        <w:rPr>
          <w:sz w:val="28"/>
          <w:szCs w:val="28"/>
        </w:rPr>
      </w:pPr>
      <w:r w:rsidRPr="00683994">
        <w:rPr>
          <w:sz w:val="28"/>
          <w:szCs w:val="28"/>
        </w:rPr>
        <w:t>Центральним елементом даного розділу є авторська ГІС-модель, розроблена в середовищі QGIS, яка виступає практичним втіленням вищеописаної концепції. На відміну від загальнодержавних картографічних сервісів, дана розробка адаптована під конкретні завдання магістерського дослідження — оцінку транскордонних ризиків у межиріччі Дністра.</w:t>
      </w:r>
    </w:p>
    <w:p w14:paraId="39958C9E" w14:textId="77777777" w:rsidR="005242E1" w:rsidRPr="00683994" w:rsidRDefault="004F3B39" w:rsidP="00683994">
      <w:pPr>
        <w:pStyle w:val="a3"/>
        <w:spacing w:line="360" w:lineRule="auto"/>
        <w:ind w:firstLine="709"/>
        <w:jc w:val="both"/>
        <w:rPr>
          <w:sz w:val="28"/>
          <w:szCs w:val="28"/>
        </w:rPr>
      </w:pPr>
      <w:r>
        <w:rPr>
          <w:noProof/>
        </w:rPr>
        <w:lastRenderedPageBreak/>
        <w:drawing>
          <wp:inline distT="0" distB="0" distL="0" distR="0" wp14:anchorId="24A66537" wp14:editId="1E85A7C7">
            <wp:extent cx="6120765" cy="4327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4327525"/>
                    </a:xfrm>
                    <a:prstGeom prst="rect">
                      <a:avLst/>
                    </a:prstGeom>
                    <a:noFill/>
                    <a:ln>
                      <a:noFill/>
                    </a:ln>
                  </pic:spPr>
                </pic:pic>
              </a:graphicData>
            </a:graphic>
          </wp:inline>
        </w:drawing>
      </w:r>
    </w:p>
    <w:p w14:paraId="39406F3A" w14:textId="77777777" w:rsidR="005242E1" w:rsidRPr="00683994" w:rsidRDefault="005242E1" w:rsidP="00683994">
      <w:pPr>
        <w:pStyle w:val="a3"/>
        <w:spacing w:line="360" w:lineRule="auto"/>
        <w:ind w:firstLine="709"/>
        <w:jc w:val="both"/>
        <w:rPr>
          <w:sz w:val="28"/>
          <w:szCs w:val="28"/>
        </w:rPr>
      </w:pPr>
      <w:r w:rsidRPr="00683994">
        <w:rPr>
          <w:sz w:val="28"/>
          <w:szCs w:val="28"/>
        </w:rPr>
        <w:t>Рис. 3.1. Інтерфейс авторської ГІС-моделі басейну р. Дністер: інтеграція кліматичних та гідрологічних даних.</w:t>
      </w:r>
    </w:p>
    <w:p w14:paraId="77F7D823" w14:textId="77777777" w:rsidR="002356FE" w:rsidRPr="00683994" w:rsidRDefault="002356FE" w:rsidP="00683994">
      <w:pPr>
        <w:pStyle w:val="a3"/>
        <w:spacing w:line="360" w:lineRule="auto"/>
        <w:ind w:firstLine="709"/>
        <w:jc w:val="both"/>
        <w:rPr>
          <w:sz w:val="28"/>
          <w:szCs w:val="28"/>
        </w:rPr>
      </w:pPr>
      <w:r w:rsidRPr="00683994">
        <w:rPr>
          <w:sz w:val="28"/>
          <w:szCs w:val="28"/>
        </w:rPr>
        <w:t xml:space="preserve">Практична частина роботи полягала у створенні електронної карти для обраної ділянки басейну Дністра. Основним завданням було перенесення об'єктів із паперових чи растрових джерел у цифровий вигляд. У середовищі </w:t>
      </w:r>
      <w:r w:rsidR="004850C3" w:rsidRPr="00683994">
        <w:rPr>
          <w:sz w:val="28"/>
          <w:szCs w:val="28"/>
          <w:lang w:val="en-US"/>
        </w:rPr>
        <w:t>QGIS</w:t>
      </w:r>
      <w:r w:rsidRPr="00683994">
        <w:rPr>
          <w:sz w:val="28"/>
          <w:szCs w:val="28"/>
        </w:rPr>
        <w:t xml:space="preserve"> було власноруч </w:t>
      </w:r>
      <w:proofErr w:type="spellStart"/>
      <w:r w:rsidRPr="00683994">
        <w:rPr>
          <w:sz w:val="28"/>
          <w:szCs w:val="28"/>
        </w:rPr>
        <w:t>оцифровано</w:t>
      </w:r>
      <w:proofErr w:type="spellEnd"/>
      <w:r w:rsidRPr="00683994">
        <w:rPr>
          <w:sz w:val="28"/>
          <w:szCs w:val="28"/>
        </w:rPr>
        <w:t xml:space="preserve"> головні елементи річкової мережі — саме русло Дністра та його основні притоки. Це дозволило створити чітку графічну схему річки, яка стала основою для всього дослідження. Крім самої води, на карту були нанесені межі лісів та зелених насаджень вздовж берегів. Такий підхід дає можливість побачити, як природна рослинність розподілена по території та як вона впливає на стан річки.</w:t>
      </w:r>
    </w:p>
    <w:p w14:paraId="7A2BAF45" w14:textId="77777777" w:rsidR="002356FE" w:rsidRPr="00683994" w:rsidRDefault="002356FE" w:rsidP="00683994">
      <w:pPr>
        <w:pStyle w:val="a3"/>
        <w:spacing w:line="360" w:lineRule="auto"/>
        <w:ind w:firstLine="709"/>
        <w:jc w:val="both"/>
        <w:rPr>
          <w:sz w:val="28"/>
          <w:szCs w:val="28"/>
        </w:rPr>
      </w:pPr>
      <w:r w:rsidRPr="00683994">
        <w:rPr>
          <w:sz w:val="28"/>
          <w:szCs w:val="28"/>
        </w:rPr>
        <w:t>Вся інформація в розробленій моделі розділена на окремі тематичні групи (шари). Перша група — це «</w:t>
      </w:r>
      <w:r w:rsidR="004F3B39">
        <w:rPr>
          <w:sz w:val="28"/>
          <w:szCs w:val="28"/>
        </w:rPr>
        <w:t>Річка</w:t>
      </w:r>
      <w:r w:rsidRPr="00683994">
        <w:rPr>
          <w:sz w:val="28"/>
          <w:szCs w:val="28"/>
        </w:rPr>
        <w:t>», де зібрані оцифровані лінії річок. Друга група — «</w:t>
      </w:r>
      <w:r w:rsidR="004F3B39">
        <w:rPr>
          <w:sz w:val="28"/>
          <w:szCs w:val="28"/>
        </w:rPr>
        <w:t>Ліс</w:t>
      </w:r>
      <w:r w:rsidRPr="00683994">
        <w:rPr>
          <w:sz w:val="28"/>
          <w:szCs w:val="28"/>
        </w:rPr>
        <w:t xml:space="preserve">», що включає контури лісових масивів. Третя — «Забудова», де </w:t>
      </w:r>
      <w:r w:rsidRPr="00683994">
        <w:rPr>
          <w:sz w:val="28"/>
          <w:szCs w:val="28"/>
        </w:rPr>
        <w:lastRenderedPageBreak/>
        <w:t>позначені населені пункти. Завдяки такому розподілу можна накладати ці дані одне на одне. Наприклад, якщо ми бачимо на карті річку, а поруч із нею — порожню ділянку без лісу, ми можемо зробити висновок, що цей берег менш захищений від розмиву або паводку. Такий простий поділ на «річку», «ліс» та «будинки» робить модель зрозумілою для аналізу навіть без складних розрахунків.</w:t>
      </w:r>
    </w:p>
    <w:p w14:paraId="78EFF44E" w14:textId="77777777" w:rsidR="002356FE" w:rsidRPr="00683994" w:rsidRDefault="002356FE" w:rsidP="00683994">
      <w:pPr>
        <w:pStyle w:val="a3"/>
        <w:spacing w:line="360" w:lineRule="auto"/>
        <w:ind w:firstLine="709"/>
        <w:jc w:val="both"/>
        <w:rPr>
          <w:sz w:val="28"/>
          <w:szCs w:val="28"/>
        </w:rPr>
      </w:pPr>
      <w:r w:rsidRPr="00683994">
        <w:rPr>
          <w:sz w:val="28"/>
          <w:szCs w:val="28"/>
        </w:rPr>
        <w:t>Головний результат створення такої моделі — це можливість швидко оцінити ситуацію в басейні Дністра на екрані комп'ютера. Оскільки всі межі річок та лісів тепер мають цифровий вигляд, ми можемо точно бачити їхнє розташування відносно один одного. Це допомагає зрозуміти, які ділянки берега потребують додаткового захисту або висадки нових лісів для укріплення. Перехід від звичайних картинок до цифрової моделі дозволяє краще бачити загальну картину стану довкілля та приймати правильні рішення для охорони річки, особливо на тих ділянках, де вона перетинає кордони країн.</w:t>
      </w:r>
    </w:p>
    <w:p w14:paraId="287C597C" w14:textId="77777777" w:rsidR="00C65BB9" w:rsidRPr="00683994" w:rsidRDefault="00C65BB9" w:rsidP="00683994">
      <w:pPr>
        <w:pStyle w:val="a3"/>
        <w:spacing w:line="360" w:lineRule="auto"/>
        <w:ind w:firstLine="709"/>
        <w:jc w:val="both"/>
        <w:rPr>
          <w:sz w:val="28"/>
          <w:szCs w:val="28"/>
        </w:rPr>
      </w:pPr>
    </w:p>
    <w:p w14:paraId="4581BB58" w14:textId="77777777" w:rsidR="00C65BB9" w:rsidRPr="00683994" w:rsidRDefault="00C65BB9" w:rsidP="00683994">
      <w:pPr>
        <w:pStyle w:val="a3"/>
        <w:spacing w:line="360" w:lineRule="auto"/>
        <w:ind w:firstLine="709"/>
        <w:jc w:val="both"/>
        <w:rPr>
          <w:sz w:val="28"/>
          <w:szCs w:val="28"/>
        </w:rPr>
      </w:pPr>
    </w:p>
    <w:p w14:paraId="1CFCFBE2" w14:textId="77777777" w:rsidR="00C65BB9" w:rsidRDefault="00C65BB9" w:rsidP="004F3B39">
      <w:pPr>
        <w:pStyle w:val="a3"/>
        <w:spacing w:line="360" w:lineRule="auto"/>
        <w:jc w:val="both"/>
        <w:rPr>
          <w:sz w:val="28"/>
          <w:szCs w:val="28"/>
        </w:rPr>
      </w:pPr>
    </w:p>
    <w:p w14:paraId="3057C992" w14:textId="77777777" w:rsidR="004F3B39" w:rsidRDefault="004F3B39" w:rsidP="004F3B39">
      <w:pPr>
        <w:pStyle w:val="a3"/>
        <w:spacing w:line="360" w:lineRule="auto"/>
        <w:jc w:val="both"/>
        <w:rPr>
          <w:sz w:val="28"/>
          <w:szCs w:val="28"/>
        </w:rPr>
      </w:pPr>
    </w:p>
    <w:p w14:paraId="32DCAFEB" w14:textId="77777777" w:rsidR="004F3B39" w:rsidRDefault="004F3B39" w:rsidP="004F3B39">
      <w:pPr>
        <w:pStyle w:val="a3"/>
        <w:spacing w:line="360" w:lineRule="auto"/>
        <w:jc w:val="both"/>
        <w:rPr>
          <w:sz w:val="28"/>
          <w:szCs w:val="28"/>
        </w:rPr>
      </w:pPr>
    </w:p>
    <w:p w14:paraId="5755A7F5" w14:textId="77777777" w:rsidR="004F3B39" w:rsidRDefault="004F3B39" w:rsidP="004F3B39">
      <w:pPr>
        <w:pStyle w:val="a3"/>
        <w:spacing w:line="360" w:lineRule="auto"/>
        <w:jc w:val="both"/>
        <w:rPr>
          <w:sz w:val="28"/>
          <w:szCs w:val="28"/>
        </w:rPr>
      </w:pPr>
    </w:p>
    <w:p w14:paraId="0C1936D4" w14:textId="77777777" w:rsidR="004F3B39" w:rsidRDefault="004F3B39" w:rsidP="004F3B39">
      <w:pPr>
        <w:pStyle w:val="a3"/>
        <w:spacing w:line="360" w:lineRule="auto"/>
        <w:jc w:val="both"/>
        <w:rPr>
          <w:sz w:val="28"/>
          <w:szCs w:val="28"/>
        </w:rPr>
      </w:pPr>
    </w:p>
    <w:p w14:paraId="3E5907CE" w14:textId="77777777" w:rsidR="004F3B39" w:rsidRDefault="004F3B39" w:rsidP="004F3B39">
      <w:pPr>
        <w:pStyle w:val="a3"/>
        <w:spacing w:line="360" w:lineRule="auto"/>
        <w:jc w:val="both"/>
        <w:rPr>
          <w:sz w:val="28"/>
          <w:szCs w:val="28"/>
        </w:rPr>
      </w:pPr>
    </w:p>
    <w:p w14:paraId="788D4ACA" w14:textId="77777777" w:rsidR="004F3B39" w:rsidRPr="00683994" w:rsidRDefault="004F3B39" w:rsidP="004F3B39">
      <w:pPr>
        <w:pStyle w:val="a3"/>
        <w:spacing w:line="360" w:lineRule="auto"/>
        <w:jc w:val="both"/>
        <w:rPr>
          <w:sz w:val="28"/>
          <w:szCs w:val="28"/>
        </w:rPr>
      </w:pPr>
    </w:p>
    <w:p w14:paraId="5F7B293B" w14:textId="77777777" w:rsidR="005242E1" w:rsidRPr="00683994" w:rsidRDefault="005242E1" w:rsidP="00683994">
      <w:pPr>
        <w:pStyle w:val="a3"/>
        <w:spacing w:line="360" w:lineRule="auto"/>
        <w:ind w:firstLine="709"/>
        <w:jc w:val="both"/>
        <w:rPr>
          <w:b/>
          <w:sz w:val="28"/>
          <w:szCs w:val="28"/>
        </w:rPr>
      </w:pPr>
      <w:r w:rsidRPr="00683994">
        <w:rPr>
          <w:b/>
          <w:sz w:val="28"/>
          <w:szCs w:val="28"/>
        </w:rPr>
        <w:lastRenderedPageBreak/>
        <w:t>3.2. Запровадження принципів інтегрованого управління водними ресурсами</w:t>
      </w:r>
    </w:p>
    <w:p w14:paraId="12E9B466" w14:textId="77777777" w:rsidR="005242E1" w:rsidRPr="00683994" w:rsidRDefault="005242E1" w:rsidP="00683994">
      <w:pPr>
        <w:pStyle w:val="a3"/>
        <w:spacing w:line="360" w:lineRule="auto"/>
        <w:ind w:firstLine="709"/>
        <w:jc w:val="both"/>
        <w:rPr>
          <w:sz w:val="28"/>
          <w:szCs w:val="28"/>
        </w:rPr>
      </w:pPr>
      <w:r w:rsidRPr="00683994">
        <w:rPr>
          <w:sz w:val="28"/>
          <w:szCs w:val="28"/>
        </w:rPr>
        <w:t>Перехід до інтегрованого управління водними ресурсами (ІУВР) є центральним елементом реформування водогосподарського комплексу в басейні Дністра, що безпосередньо відповідає вимогам Водної рамкової директиви ЄС 2000/60/EC та міжнародним стандартам транскордонної співпраці [</w:t>
      </w:r>
      <w:r w:rsidR="00D75721" w:rsidRPr="00683994">
        <w:rPr>
          <w:sz w:val="28"/>
          <w:szCs w:val="28"/>
        </w:rPr>
        <w:t>37</w:t>
      </w:r>
      <w:r w:rsidRPr="00683994">
        <w:rPr>
          <w:sz w:val="28"/>
          <w:szCs w:val="28"/>
        </w:rPr>
        <w:t xml:space="preserve">, </w:t>
      </w:r>
      <w:r w:rsidR="00D75721" w:rsidRPr="00683994">
        <w:rPr>
          <w:sz w:val="28"/>
          <w:szCs w:val="28"/>
        </w:rPr>
        <w:t>41</w:t>
      </w:r>
      <w:r w:rsidRPr="00683994">
        <w:rPr>
          <w:sz w:val="28"/>
          <w:szCs w:val="28"/>
        </w:rPr>
        <w:t>]. Концепція ІУВР базується на визнанні того, що вода є не просто економічним активом, а цілісною екосистемою, управління якою має здійснюватися не в межах адміністративних кордонів областей чи районів, а в межах природних гідрографічних одиниць — річкових басейнів. Це передбачає повну відмову від галузевого егоцентризму, за якого енергетика, сільське господарство та промисловість змагаються за водний ресурс, на користь збалансованого та екологічно безпечного водокористування [</w:t>
      </w:r>
      <w:r w:rsidR="00D75721" w:rsidRPr="00683994">
        <w:rPr>
          <w:sz w:val="28"/>
          <w:szCs w:val="28"/>
        </w:rPr>
        <w:t>38</w:t>
      </w:r>
      <w:r w:rsidRPr="00683994">
        <w:rPr>
          <w:sz w:val="28"/>
          <w:szCs w:val="28"/>
        </w:rPr>
        <w:t>].</w:t>
      </w:r>
    </w:p>
    <w:p w14:paraId="2ABA591D" w14:textId="77777777" w:rsidR="005242E1" w:rsidRPr="00683994" w:rsidRDefault="005242E1" w:rsidP="00683994">
      <w:pPr>
        <w:pStyle w:val="a3"/>
        <w:spacing w:line="360" w:lineRule="auto"/>
        <w:ind w:firstLine="709"/>
        <w:jc w:val="both"/>
        <w:rPr>
          <w:sz w:val="28"/>
          <w:szCs w:val="28"/>
        </w:rPr>
      </w:pPr>
      <w:r w:rsidRPr="00683994">
        <w:rPr>
          <w:sz w:val="28"/>
          <w:szCs w:val="28"/>
        </w:rPr>
        <w:t>Впровадження ІУВР у транскордонному контексті Дністра вимагає реалізації декількох стратегічних рівнів взаємодії. Першочерговим завданням є повна синхронізація Планів управління річковими басейнами (ПУРБ) між Україною та Республікою Молдова. На сьогодні обидві держави мають власні напрацювання, проте інтегрований підхід вимагає створення єдиного документу, який би базувався на спільній оцінці «істотних водно-екологічних проблем». Таке узгодження дозволить уникнути конфліктів інтересів, коли природоохоронні заходи в одній частині басейну нівелюються господарською діяльністю в іншій, забезпечуючи натомість кумулятивний позитивний ефект для всієї річкової системи.</w:t>
      </w:r>
    </w:p>
    <w:p w14:paraId="49F97FE2" w14:textId="77777777" w:rsidR="005242E1" w:rsidRPr="00683994" w:rsidRDefault="005242E1" w:rsidP="00683994">
      <w:pPr>
        <w:pStyle w:val="a3"/>
        <w:spacing w:line="360" w:lineRule="auto"/>
        <w:ind w:firstLine="709"/>
        <w:jc w:val="both"/>
        <w:rPr>
          <w:sz w:val="28"/>
          <w:szCs w:val="28"/>
        </w:rPr>
      </w:pPr>
      <w:r w:rsidRPr="00683994">
        <w:rPr>
          <w:sz w:val="28"/>
          <w:szCs w:val="28"/>
        </w:rPr>
        <w:t>Важливим аспектом запровадження ІУВР є децентралізація управління та залучення широкого кола зацікавлених сторін (</w:t>
      </w:r>
      <w:proofErr w:type="spellStart"/>
      <w:r w:rsidRPr="00683994">
        <w:rPr>
          <w:sz w:val="28"/>
          <w:szCs w:val="28"/>
        </w:rPr>
        <w:t>стейкхолдерів</w:t>
      </w:r>
      <w:proofErr w:type="spellEnd"/>
      <w:r w:rsidRPr="00683994">
        <w:rPr>
          <w:sz w:val="28"/>
          <w:szCs w:val="28"/>
        </w:rPr>
        <w:t>). Це реалізується через посилення ролі Басейнових рад, які мають трансформуватися з дорадчих органів у дієві інструменти формування водної політики [3</w:t>
      </w:r>
      <w:r w:rsidR="00D75721" w:rsidRPr="00683994">
        <w:rPr>
          <w:sz w:val="28"/>
          <w:szCs w:val="28"/>
        </w:rPr>
        <w:t>9</w:t>
      </w:r>
      <w:r w:rsidRPr="00683994">
        <w:rPr>
          <w:sz w:val="28"/>
          <w:szCs w:val="28"/>
        </w:rPr>
        <w:t xml:space="preserve">]. Інтегроване управління передбачає, що рішення щодо режиму роботи великих гідровузлів </w:t>
      </w:r>
      <w:r w:rsidRPr="00683994">
        <w:rPr>
          <w:sz w:val="28"/>
          <w:szCs w:val="28"/>
        </w:rPr>
        <w:lastRenderedPageBreak/>
        <w:t>(зокрема Дністровського каскаду ГЕС), виділення лімітів на водозабір чи встановлення зон екологічного спокою приймаються з урахуванням позицій наукової спільноти, неурядових організацій та представників місцевих громад. Такий підхід забезпечує соціальну легітимність управлінських рішень та сприяє прозорому розподілу водних ресурсів, що особливо критично в періоди маловоддя.</w:t>
      </w:r>
    </w:p>
    <w:p w14:paraId="03ABCC7C" w14:textId="77777777" w:rsidR="005242E1" w:rsidRPr="00683994" w:rsidRDefault="005242E1" w:rsidP="00683994">
      <w:pPr>
        <w:pStyle w:val="a3"/>
        <w:spacing w:line="360" w:lineRule="auto"/>
        <w:ind w:firstLine="709"/>
        <w:jc w:val="both"/>
        <w:rPr>
          <w:sz w:val="28"/>
          <w:szCs w:val="28"/>
        </w:rPr>
      </w:pPr>
      <w:r w:rsidRPr="00683994">
        <w:rPr>
          <w:sz w:val="28"/>
          <w:szCs w:val="28"/>
        </w:rPr>
        <w:t>Економічна складова ІУВР базується на впровадженні принципів «забруднювач платить» та «користувач платить» [4</w:t>
      </w:r>
      <w:r w:rsidR="00D75721" w:rsidRPr="00683994">
        <w:rPr>
          <w:sz w:val="28"/>
          <w:szCs w:val="28"/>
        </w:rPr>
        <w:t>0</w:t>
      </w:r>
      <w:r w:rsidRPr="00683994">
        <w:rPr>
          <w:sz w:val="28"/>
          <w:szCs w:val="28"/>
        </w:rPr>
        <w:t xml:space="preserve">]. У межах басейну Дністра це означає розробку спільних механізмів економічного стимулювання для підприємств, що впроваджують технології замкнутого водопостачання або сучасні системи очищення стоків. Інтегроване управління також передбачає врахування вартості </w:t>
      </w:r>
      <w:proofErr w:type="spellStart"/>
      <w:r w:rsidRPr="00683994">
        <w:rPr>
          <w:sz w:val="28"/>
          <w:szCs w:val="28"/>
        </w:rPr>
        <w:t>екосистемних</w:t>
      </w:r>
      <w:proofErr w:type="spellEnd"/>
      <w:r w:rsidRPr="00683994">
        <w:rPr>
          <w:sz w:val="28"/>
          <w:szCs w:val="28"/>
        </w:rPr>
        <w:t xml:space="preserve"> послуг, які надає річка (наприклад, природна фільтрація води плавнями нижнього Дністра), що дозволяє більш точно оцінювати економічну ефективність інвестиційних </w:t>
      </w:r>
      <w:proofErr w:type="spellStart"/>
      <w:r w:rsidRPr="00683994">
        <w:rPr>
          <w:sz w:val="28"/>
          <w:szCs w:val="28"/>
        </w:rPr>
        <w:t>проєктів</w:t>
      </w:r>
      <w:proofErr w:type="spellEnd"/>
      <w:r w:rsidRPr="00683994">
        <w:rPr>
          <w:sz w:val="28"/>
          <w:szCs w:val="28"/>
        </w:rPr>
        <w:t xml:space="preserve"> у водогосподарській сфері. Особливе місце у цьому процесі посідає Комісія зі сталого використання та охорони басейну річки Дністер, яка має стати гарантом виконання цих принципів на міждержавному рівні.</w:t>
      </w:r>
    </w:p>
    <w:p w14:paraId="70D05A2E" w14:textId="77777777" w:rsidR="005242E1" w:rsidRPr="00683994" w:rsidRDefault="005242E1" w:rsidP="00683994">
      <w:pPr>
        <w:pStyle w:val="a3"/>
        <w:spacing w:line="360" w:lineRule="auto"/>
        <w:ind w:firstLine="709"/>
        <w:jc w:val="both"/>
        <w:rPr>
          <w:sz w:val="28"/>
          <w:szCs w:val="28"/>
        </w:rPr>
      </w:pPr>
      <w:r w:rsidRPr="00683994">
        <w:rPr>
          <w:sz w:val="28"/>
          <w:szCs w:val="28"/>
        </w:rPr>
        <w:t>Завершальним етапом впровадження принципів ІУВР є створення єдиної системи транскордонного моніторингу та обміну даними, що базується на описаній у попередньому підрозділі ГІС-платформі. Це дозволяє здійснювати перехід до адаптивного управління, за якого плани та заходи коригуються в режимі реального часу на основі актуального екологічного стану вод. Таким чином, запровадження інтегрованого управління водними ресурсами створює надійний фундамент для досягнення «доброго» екологічного стану Дністра, забезпечуючи баланс між потребами економічного розвитку та необхідністю збереження природного капіталу для майбутніх поколінь.</w:t>
      </w:r>
    </w:p>
    <w:p w14:paraId="04208C34" w14:textId="77777777" w:rsidR="00C65BB9" w:rsidRPr="00683994" w:rsidRDefault="00C65BB9" w:rsidP="00683994">
      <w:pPr>
        <w:pStyle w:val="a3"/>
        <w:spacing w:line="360" w:lineRule="auto"/>
        <w:ind w:left="360" w:firstLine="709"/>
        <w:jc w:val="both"/>
        <w:rPr>
          <w:sz w:val="28"/>
          <w:szCs w:val="28"/>
        </w:rPr>
      </w:pPr>
    </w:p>
    <w:p w14:paraId="6FAF532C" w14:textId="77777777" w:rsidR="005242E1" w:rsidRPr="00683994" w:rsidRDefault="00D75721" w:rsidP="004F3B39">
      <w:pPr>
        <w:pStyle w:val="a3"/>
        <w:numPr>
          <w:ilvl w:val="1"/>
          <w:numId w:val="13"/>
        </w:numPr>
        <w:spacing w:line="360" w:lineRule="auto"/>
        <w:jc w:val="both"/>
        <w:rPr>
          <w:b/>
          <w:sz w:val="28"/>
          <w:szCs w:val="28"/>
        </w:rPr>
      </w:pPr>
      <w:r w:rsidRPr="00683994">
        <w:rPr>
          <w:b/>
          <w:sz w:val="28"/>
          <w:szCs w:val="28"/>
        </w:rPr>
        <w:lastRenderedPageBreak/>
        <w:t xml:space="preserve"> </w:t>
      </w:r>
      <w:r w:rsidR="005242E1" w:rsidRPr="00683994">
        <w:rPr>
          <w:b/>
          <w:sz w:val="28"/>
          <w:szCs w:val="28"/>
        </w:rPr>
        <w:t>Використання європейського досвіду та інструментів програм ЄС</w:t>
      </w:r>
    </w:p>
    <w:p w14:paraId="3416A63D" w14:textId="77777777" w:rsidR="004F3B39"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Ефективна імплементація розробленої в ході дослідження ГІС-платформи та запровадження принципів інтегрованого управління водними ресурсами вимагає не лише внутрішніх зусиль, а й активного залучення міжнародних фінансових та методичних інструментів, що існують у межах сучасного європейського екологічного простору. Враховуючи статус України та Республіки Молдова як країн-кандидатів на вступ до Європейського Союзу, ключовим вектором розвитку транскордонної співпраці має стати повна адаптація механізмів, які вже довели свою високу ефективність у басейнах таких стратегічних річок як Рейн, Ельба та Дунай. Основним фінансовим важелем для реалізації інноваційних рішень у сфері </w:t>
      </w:r>
      <w:proofErr w:type="spellStart"/>
      <w:r w:rsidRPr="00683994">
        <w:rPr>
          <w:rFonts w:ascii="Times New Roman" w:eastAsia="Times New Roman" w:hAnsi="Times New Roman" w:cs="Times New Roman"/>
          <w:sz w:val="28"/>
          <w:szCs w:val="28"/>
          <w:lang w:eastAsia="uk-UA"/>
        </w:rPr>
        <w:t>цифровізації</w:t>
      </w:r>
      <w:proofErr w:type="spellEnd"/>
      <w:r w:rsidRPr="00683994">
        <w:rPr>
          <w:rFonts w:ascii="Times New Roman" w:eastAsia="Times New Roman" w:hAnsi="Times New Roman" w:cs="Times New Roman"/>
          <w:sz w:val="28"/>
          <w:szCs w:val="28"/>
          <w:lang w:eastAsia="uk-UA"/>
        </w:rPr>
        <w:t xml:space="preserve"> моніторингу виступає загальноєвропейська програма LIFE, яка спеціалізується на підтримці </w:t>
      </w:r>
      <w:proofErr w:type="spellStart"/>
      <w:r w:rsidRPr="00683994">
        <w:rPr>
          <w:rFonts w:ascii="Times New Roman" w:eastAsia="Times New Roman" w:hAnsi="Times New Roman" w:cs="Times New Roman"/>
          <w:sz w:val="28"/>
          <w:szCs w:val="28"/>
          <w:lang w:eastAsia="uk-UA"/>
        </w:rPr>
        <w:t>проєктів</w:t>
      </w:r>
      <w:proofErr w:type="spellEnd"/>
      <w:r w:rsidRPr="00683994">
        <w:rPr>
          <w:rFonts w:ascii="Times New Roman" w:eastAsia="Times New Roman" w:hAnsi="Times New Roman" w:cs="Times New Roman"/>
          <w:sz w:val="28"/>
          <w:szCs w:val="28"/>
          <w:lang w:eastAsia="uk-UA"/>
        </w:rPr>
        <w:t xml:space="preserve"> у галузі охорони довкілля та кліматичних дій. У межах цієї програми пропонується розробка та впровадження концепції «</w:t>
      </w:r>
      <w:proofErr w:type="spellStart"/>
      <w:r w:rsidRPr="00683994">
        <w:rPr>
          <w:rFonts w:ascii="Times New Roman" w:eastAsia="Times New Roman" w:hAnsi="Times New Roman" w:cs="Times New Roman"/>
          <w:sz w:val="28"/>
          <w:szCs w:val="28"/>
          <w:lang w:eastAsia="uk-UA"/>
        </w:rPr>
        <w:t>Smart</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Dniester</w:t>
      </w:r>
      <w:proofErr w:type="spellEnd"/>
      <w:r w:rsidRPr="00683994">
        <w:rPr>
          <w:rFonts w:ascii="Times New Roman" w:eastAsia="Times New Roman" w:hAnsi="Times New Roman" w:cs="Times New Roman"/>
          <w:sz w:val="28"/>
          <w:szCs w:val="28"/>
          <w:lang w:eastAsia="uk-UA"/>
        </w:rPr>
        <w:t xml:space="preserve"> </w:t>
      </w:r>
      <w:proofErr w:type="spellStart"/>
      <w:r w:rsidRPr="00683994">
        <w:rPr>
          <w:rFonts w:ascii="Times New Roman" w:eastAsia="Times New Roman" w:hAnsi="Times New Roman" w:cs="Times New Roman"/>
          <w:sz w:val="28"/>
          <w:szCs w:val="28"/>
          <w:lang w:eastAsia="uk-UA"/>
        </w:rPr>
        <w:t>Monitoring</w:t>
      </w:r>
      <w:proofErr w:type="spellEnd"/>
      <w:r w:rsidRPr="00683994">
        <w:rPr>
          <w:rFonts w:ascii="Times New Roman" w:eastAsia="Times New Roman" w:hAnsi="Times New Roman" w:cs="Times New Roman"/>
          <w:sz w:val="28"/>
          <w:szCs w:val="28"/>
          <w:lang w:eastAsia="uk-UA"/>
        </w:rPr>
        <w:t xml:space="preserve">», що передбачає поетапне розгортання мережі автоматизованих станцій контролю якості вод, які за допомогою API-протоколів мають бути інтегровані безпосередньо в авторську ГІС-модель у середовищі QGIS. </w:t>
      </w:r>
    </w:p>
    <w:p w14:paraId="63F43153"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Паралельно з фінансовими інструментами, критично важливим є використання програм транскордонного співробітництва, зокрема </w:t>
      </w:r>
      <w:proofErr w:type="spellStart"/>
      <w:r w:rsidRPr="00683994">
        <w:rPr>
          <w:rFonts w:ascii="Times New Roman" w:eastAsia="Times New Roman" w:hAnsi="Times New Roman" w:cs="Times New Roman"/>
          <w:sz w:val="28"/>
          <w:szCs w:val="28"/>
          <w:lang w:eastAsia="uk-UA"/>
        </w:rPr>
        <w:t>Interreg</w:t>
      </w:r>
      <w:proofErr w:type="spellEnd"/>
      <w:r w:rsidRPr="00683994">
        <w:rPr>
          <w:rFonts w:ascii="Times New Roman" w:eastAsia="Times New Roman" w:hAnsi="Times New Roman" w:cs="Times New Roman"/>
          <w:sz w:val="28"/>
          <w:szCs w:val="28"/>
          <w:lang w:eastAsia="uk-UA"/>
        </w:rPr>
        <w:t xml:space="preserve"> NEXT, що спрямовані на розвиток спільної інфраструктури та зміцнення інституційної взаємодії між сусідніми державами. У контексті басейну Дністра даний інструментарій має бути спрямований на спільне будівництво та модернізацію локальних очисних споруд у прикордонних промислових вузлах, що дозволить реалізувати на практиці принцип спільної відповідальності за екологічний стан водного об'єкта. Окреме значення для підвищення гідрологічної безпеки має повна технічна інтеграція розробленої автором моделі з європейською системою оповіщення про паводки EFAS, що відкриває доступ до високоточних метеорологічних прогнозів Європейського центру середньострокових прогнозів погоди. Поєднання можливостей EFAS із </w:t>
      </w:r>
      <w:r w:rsidRPr="00683994">
        <w:rPr>
          <w:rFonts w:ascii="Times New Roman" w:eastAsia="Times New Roman" w:hAnsi="Times New Roman" w:cs="Times New Roman"/>
          <w:sz w:val="28"/>
          <w:szCs w:val="28"/>
          <w:lang w:eastAsia="uk-UA"/>
        </w:rPr>
        <w:lastRenderedPageBreak/>
        <w:t>локальною специфікою авторської ГІС-моделі дозволить враховувати глобальні кліматичні тренди та трансформувати їх у наочні карти прогнозованого затоплення територій із завчасністю, яка є достатньою для розгортання повномасштабних заходів цивільного захисту в прикордонних районах обох країн.</w:t>
      </w:r>
    </w:p>
    <w:p w14:paraId="2A151BB7" w14:textId="77777777" w:rsidR="008E27FC"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Науково-організаційна архітектура управління Дністровським басейном повинна орієнтуватися на багаторічний досвід функціонування Міжнародної комісії із захисту річки Рейн, де було успішно впроваджено стратегію «солідарності басейну», що передбачає паритетну відповідальність країн верхньої та нижньої течії. Адаптація цього досвіду для Дністра вимагає трансформації чинної Дністровської комісії з координаційної структури в інституцію з реальними важелями впливу, що функціонує на базі постійно діючого технічного Секретаріату. Створення такого Секретаріату забезпечить безперервність наукового моніторингу та обміну даними незалежно від поточної політичної кон’юнктури, що є обов’язковою умовою для виконання вимог Водної рамкової директиви ЄС. Важливим доповненням до цієї системи має стати використання механізмів Європейського Зеленого Курсу, зокрема стратегії біорізноманіття до 2030 року, що відкриває шлях до фінансування </w:t>
      </w:r>
      <w:proofErr w:type="spellStart"/>
      <w:r w:rsidRPr="00683994">
        <w:rPr>
          <w:rFonts w:ascii="Times New Roman" w:eastAsia="Times New Roman" w:hAnsi="Times New Roman" w:cs="Times New Roman"/>
          <w:sz w:val="28"/>
          <w:szCs w:val="28"/>
          <w:lang w:eastAsia="uk-UA"/>
        </w:rPr>
        <w:t>проєктів</w:t>
      </w:r>
      <w:proofErr w:type="spellEnd"/>
      <w:r w:rsidRPr="00683994">
        <w:rPr>
          <w:rFonts w:ascii="Times New Roman" w:eastAsia="Times New Roman" w:hAnsi="Times New Roman" w:cs="Times New Roman"/>
          <w:sz w:val="28"/>
          <w:szCs w:val="28"/>
          <w:lang w:eastAsia="uk-UA"/>
        </w:rPr>
        <w:t xml:space="preserve"> з ренатуралізації заплавних земель. Відновлення природного стану дністровських плавнів за європейськими стандартами дозволить створити природні гідравлічні буфери, які здатні поглинати енергію паводкової хвилі значно ефективніше, ніж традиційні дамби. Таким чином, синергія авторських ГІС-розробок із фінансовими, технологічними та організаційними інструментами Європейського Союзу створює надійний фундамент для сталого розвитку транскордонного басейну, забезпечуючи перехід від локальних спроб екологічного моніторингу до інтегрованої системи управління європейського зразка.</w:t>
      </w:r>
    </w:p>
    <w:p w14:paraId="06D4F7CD" w14:textId="77777777" w:rsidR="005242E1" w:rsidRPr="00683994" w:rsidRDefault="008E27FC" w:rsidP="00683994">
      <w:pPr>
        <w:pStyle w:val="a6"/>
        <w:numPr>
          <w:ilvl w:val="1"/>
          <w:numId w:val="8"/>
        </w:numPr>
        <w:spacing w:before="100" w:beforeAutospacing="1" w:after="100" w:afterAutospacing="1" w:line="360" w:lineRule="auto"/>
        <w:ind w:left="426" w:firstLine="709"/>
        <w:jc w:val="both"/>
        <w:rPr>
          <w:rFonts w:ascii="Times New Roman" w:eastAsia="Times New Roman" w:hAnsi="Times New Roman" w:cs="Times New Roman"/>
          <w:b/>
          <w:sz w:val="28"/>
          <w:szCs w:val="28"/>
          <w:lang w:eastAsia="uk-UA"/>
        </w:rPr>
      </w:pPr>
      <w:r w:rsidRPr="00683994">
        <w:rPr>
          <w:rFonts w:ascii="Times New Roman" w:hAnsi="Times New Roman" w:cs="Times New Roman"/>
          <w:b/>
          <w:sz w:val="28"/>
          <w:szCs w:val="28"/>
        </w:rPr>
        <w:t xml:space="preserve"> </w:t>
      </w:r>
      <w:r w:rsidR="005242E1" w:rsidRPr="00683994">
        <w:rPr>
          <w:rFonts w:ascii="Times New Roman" w:hAnsi="Times New Roman" w:cs="Times New Roman"/>
          <w:b/>
          <w:sz w:val="28"/>
          <w:szCs w:val="28"/>
        </w:rPr>
        <w:t>Очікувані соціально-економічні та екологічні ефекти</w:t>
      </w:r>
    </w:p>
    <w:p w14:paraId="33332F6B" w14:textId="77777777" w:rsidR="007B2B65"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lastRenderedPageBreak/>
        <w:t xml:space="preserve">Оцінка прогнозної ефективності запропонованих у даній роботі заходів виступає завершальним та найбільш відповідальним етапом обґрунтування наукової новизни та практичної значущості дослідження, оскільки вона дозволяє </w:t>
      </w:r>
      <w:proofErr w:type="spellStart"/>
      <w:r w:rsidRPr="00683994">
        <w:rPr>
          <w:rFonts w:ascii="Times New Roman" w:eastAsia="Times New Roman" w:hAnsi="Times New Roman" w:cs="Times New Roman"/>
          <w:sz w:val="28"/>
          <w:szCs w:val="28"/>
          <w:lang w:eastAsia="uk-UA"/>
        </w:rPr>
        <w:t>верифікувати</w:t>
      </w:r>
      <w:proofErr w:type="spellEnd"/>
      <w:r w:rsidRPr="00683994">
        <w:rPr>
          <w:rFonts w:ascii="Times New Roman" w:eastAsia="Times New Roman" w:hAnsi="Times New Roman" w:cs="Times New Roman"/>
          <w:sz w:val="28"/>
          <w:szCs w:val="28"/>
          <w:lang w:eastAsia="uk-UA"/>
        </w:rPr>
        <w:t xml:space="preserve"> теоретичні моделі через призму реальних </w:t>
      </w:r>
      <w:proofErr w:type="spellStart"/>
      <w:r w:rsidRPr="00683994">
        <w:rPr>
          <w:rFonts w:ascii="Times New Roman" w:eastAsia="Times New Roman" w:hAnsi="Times New Roman" w:cs="Times New Roman"/>
          <w:sz w:val="28"/>
          <w:szCs w:val="28"/>
          <w:lang w:eastAsia="uk-UA"/>
        </w:rPr>
        <w:t>вигод</w:t>
      </w:r>
      <w:proofErr w:type="spellEnd"/>
      <w:r w:rsidRPr="00683994">
        <w:rPr>
          <w:rFonts w:ascii="Times New Roman" w:eastAsia="Times New Roman" w:hAnsi="Times New Roman" w:cs="Times New Roman"/>
          <w:sz w:val="28"/>
          <w:szCs w:val="28"/>
          <w:lang w:eastAsia="uk-UA"/>
        </w:rPr>
        <w:t xml:space="preserve"> для транскордонного регіону. Очікувані ефекти від імплементації розробленої ГІС-платформи та запровадження принципів інтегрованого управління мають комплексний, кумулятивний характер і розглядаються через тривимірну систему координат: економічну доцільність, соціальну безпеку та екологічну стабільність. Економічний блок ефективності базується на фундаментальній зміні парадигми управління водними ресурсами — від реактивного виправлення наслідків стихійних лих до превентивного моделювання ризиків. Застосування авторської моделі в середовищі QGIS дозволяє реалізувати методику «імовірнісного збитку», яка базується на синтезі гідродинамічних параметрів потоку та вартості активів у зонах потенційного затоплення. </w:t>
      </w:r>
      <w:r w:rsidR="00D75721" w:rsidRPr="00683994">
        <w:rPr>
          <w:rFonts w:ascii="Times New Roman" w:eastAsia="Times New Roman" w:hAnsi="Times New Roman" w:cs="Times New Roman"/>
          <w:sz w:val="28"/>
          <w:szCs w:val="28"/>
          <w:lang w:eastAsia="uk-UA"/>
        </w:rPr>
        <w:t>Впровадження запропонованої ГІС-платформи базується на міжнародній методології оцінки імовірнісного збитку. Згідно з дослідженнями Світового банку, викладеними у звіті «</w:t>
      </w:r>
      <w:proofErr w:type="spellStart"/>
      <w:r w:rsidR="00D75721" w:rsidRPr="00683994">
        <w:rPr>
          <w:rFonts w:ascii="Times New Roman" w:eastAsia="Times New Roman" w:hAnsi="Times New Roman" w:cs="Times New Roman"/>
          <w:sz w:val="28"/>
          <w:szCs w:val="28"/>
          <w:lang w:eastAsia="uk-UA"/>
        </w:rPr>
        <w:t>Investing</w:t>
      </w:r>
      <w:proofErr w:type="spellEnd"/>
      <w:r w:rsidR="00D75721" w:rsidRPr="00683994">
        <w:rPr>
          <w:rFonts w:ascii="Times New Roman" w:eastAsia="Times New Roman" w:hAnsi="Times New Roman" w:cs="Times New Roman"/>
          <w:sz w:val="28"/>
          <w:szCs w:val="28"/>
          <w:lang w:eastAsia="uk-UA"/>
        </w:rPr>
        <w:t xml:space="preserve"> </w:t>
      </w:r>
      <w:proofErr w:type="spellStart"/>
      <w:r w:rsidR="00D75721" w:rsidRPr="00683994">
        <w:rPr>
          <w:rFonts w:ascii="Times New Roman" w:eastAsia="Times New Roman" w:hAnsi="Times New Roman" w:cs="Times New Roman"/>
          <w:sz w:val="28"/>
          <w:szCs w:val="28"/>
          <w:lang w:eastAsia="uk-UA"/>
        </w:rPr>
        <w:t>in</w:t>
      </w:r>
      <w:proofErr w:type="spellEnd"/>
      <w:r w:rsidR="00D75721" w:rsidRPr="00683994">
        <w:rPr>
          <w:rFonts w:ascii="Times New Roman" w:eastAsia="Times New Roman" w:hAnsi="Times New Roman" w:cs="Times New Roman"/>
          <w:sz w:val="28"/>
          <w:szCs w:val="28"/>
          <w:lang w:eastAsia="uk-UA"/>
        </w:rPr>
        <w:t xml:space="preserve"> </w:t>
      </w:r>
      <w:proofErr w:type="spellStart"/>
      <w:r w:rsidR="00D75721" w:rsidRPr="00683994">
        <w:rPr>
          <w:rFonts w:ascii="Times New Roman" w:eastAsia="Times New Roman" w:hAnsi="Times New Roman" w:cs="Times New Roman"/>
          <w:sz w:val="28"/>
          <w:szCs w:val="28"/>
          <w:lang w:eastAsia="uk-UA"/>
        </w:rPr>
        <w:t>Early</w:t>
      </w:r>
      <w:proofErr w:type="spellEnd"/>
      <w:r w:rsidR="00D75721" w:rsidRPr="00683994">
        <w:rPr>
          <w:rFonts w:ascii="Times New Roman" w:eastAsia="Times New Roman" w:hAnsi="Times New Roman" w:cs="Times New Roman"/>
          <w:sz w:val="28"/>
          <w:szCs w:val="28"/>
          <w:lang w:eastAsia="uk-UA"/>
        </w:rPr>
        <w:t xml:space="preserve"> </w:t>
      </w:r>
      <w:proofErr w:type="spellStart"/>
      <w:r w:rsidR="00D75721" w:rsidRPr="00683994">
        <w:rPr>
          <w:rFonts w:ascii="Times New Roman" w:eastAsia="Times New Roman" w:hAnsi="Times New Roman" w:cs="Times New Roman"/>
          <w:sz w:val="28"/>
          <w:szCs w:val="28"/>
          <w:lang w:eastAsia="uk-UA"/>
        </w:rPr>
        <w:t>Warning</w:t>
      </w:r>
      <w:proofErr w:type="spellEnd"/>
      <w:r w:rsidR="00D75721" w:rsidRPr="00683994">
        <w:rPr>
          <w:rFonts w:ascii="Times New Roman" w:eastAsia="Times New Roman" w:hAnsi="Times New Roman" w:cs="Times New Roman"/>
          <w:sz w:val="28"/>
          <w:szCs w:val="28"/>
          <w:lang w:eastAsia="uk-UA"/>
        </w:rPr>
        <w:t xml:space="preserve"> </w:t>
      </w:r>
      <w:proofErr w:type="spellStart"/>
      <w:r w:rsidR="00D75721" w:rsidRPr="00683994">
        <w:rPr>
          <w:rFonts w:ascii="Times New Roman" w:eastAsia="Times New Roman" w:hAnsi="Times New Roman" w:cs="Times New Roman"/>
          <w:sz w:val="28"/>
          <w:szCs w:val="28"/>
          <w:lang w:eastAsia="uk-UA"/>
        </w:rPr>
        <w:t>Systems</w:t>
      </w:r>
      <w:proofErr w:type="spellEnd"/>
      <w:r w:rsidR="00D75721" w:rsidRPr="00683994">
        <w:rPr>
          <w:rFonts w:ascii="Times New Roman" w:eastAsia="Times New Roman" w:hAnsi="Times New Roman" w:cs="Times New Roman"/>
          <w:sz w:val="28"/>
          <w:szCs w:val="28"/>
          <w:lang w:eastAsia="uk-UA"/>
        </w:rPr>
        <w:t xml:space="preserve">» [47], системи раннього попередження є одним із найбільш рентабельних інструментів управління ризиками. </w:t>
      </w:r>
      <w:r w:rsidR="007B2B65" w:rsidRPr="00683994">
        <w:rPr>
          <w:rFonts w:ascii="Times New Roman" w:eastAsia="Times New Roman" w:hAnsi="Times New Roman" w:cs="Times New Roman"/>
          <w:sz w:val="28"/>
          <w:szCs w:val="28"/>
          <w:lang w:eastAsia="uk-UA"/>
        </w:rPr>
        <w:t xml:space="preserve">Економічна ефективність запропонованої ГІС-платформи для басейну Дністра базується на комплексному аналізі </w:t>
      </w:r>
      <w:proofErr w:type="spellStart"/>
      <w:r w:rsidR="007B2B65" w:rsidRPr="00683994">
        <w:rPr>
          <w:rFonts w:ascii="Times New Roman" w:eastAsia="Times New Roman" w:hAnsi="Times New Roman" w:cs="Times New Roman"/>
          <w:sz w:val="28"/>
          <w:szCs w:val="28"/>
          <w:lang w:eastAsia="uk-UA"/>
        </w:rPr>
        <w:t>уникнених</w:t>
      </w:r>
      <w:proofErr w:type="spellEnd"/>
      <w:r w:rsidR="007B2B65" w:rsidRPr="00683994">
        <w:rPr>
          <w:rFonts w:ascii="Times New Roman" w:eastAsia="Times New Roman" w:hAnsi="Times New Roman" w:cs="Times New Roman"/>
          <w:sz w:val="28"/>
          <w:szCs w:val="28"/>
          <w:lang w:eastAsia="uk-UA"/>
        </w:rPr>
        <w:t xml:space="preserve"> збитків, що є стандартною методикою Світового банку (</w:t>
      </w:r>
      <w:proofErr w:type="spellStart"/>
      <w:r w:rsidR="007B2B65" w:rsidRPr="00683994">
        <w:rPr>
          <w:rFonts w:ascii="Times New Roman" w:eastAsia="Times New Roman" w:hAnsi="Times New Roman" w:cs="Times New Roman"/>
          <w:sz w:val="28"/>
          <w:szCs w:val="28"/>
          <w:lang w:eastAsia="uk-UA"/>
        </w:rPr>
        <w:t>Cost-Benefit</w:t>
      </w:r>
      <w:proofErr w:type="spellEnd"/>
      <w:r w:rsidR="007B2B65" w:rsidRPr="00683994">
        <w:rPr>
          <w:rFonts w:ascii="Times New Roman" w:eastAsia="Times New Roman" w:hAnsi="Times New Roman" w:cs="Times New Roman"/>
          <w:sz w:val="28"/>
          <w:szCs w:val="28"/>
          <w:lang w:eastAsia="uk-UA"/>
        </w:rPr>
        <w:t xml:space="preserve"> </w:t>
      </w:r>
      <w:proofErr w:type="spellStart"/>
      <w:r w:rsidR="007B2B65" w:rsidRPr="00683994">
        <w:rPr>
          <w:rFonts w:ascii="Times New Roman" w:eastAsia="Times New Roman" w:hAnsi="Times New Roman" w:cs="Times New Roman"/>
          <w:sz w:val="28"/>
          <w:szCs w:val="28"/>
          <w:lang w:eastAsia="uk-UA"/>
        </w:rPr>
        <w:t>Analysis</w:t>
      </w:r>
      <w:proofErr w:type="spellEnd"/>
      <w:r w:rsidR="007B2B65" w:rsidRPr="00683994">
        <w:rPr>
          <w:rFonts w:ascii="Times New Roman" w:eastAsia="Times New Roman" w:hAnsi="Times New Roman" w:cs="Times New Roman"/>
          <w:sz w:val="28"/>
          <w:szCs w:val="28"/>
          <w:lang w:eastAsia="uk-UA"/>
        </w:rPr>
        <w:t xml:space="preserve">). Згідно з </w:t>
      </w:r>
      <w:proofErr w:type="spellStart"/>
      <w:r w:rsidR="007B2B65" w:rsidRPr="00683994">
        <w:rPr>
          <w:rFonts w:ascii="Times New Roman" w:eastAsia="Times New Roman" w:hAnsi="Times New Roman" w:cs="Times New Roman"/>
          <w:sz w:val="28"/>
          <w:szCs w:val="28"/>
          <w:lang w:eastAsia="uk-UA"/>
        </w:rPr>
        <w:t>верифікованими</w:t>
      </w:r>
      <w:proofErr w:type="spellEnd"/>
      <w:r w:rsidR="007B2B65" w:rsidRPr="00683994">
        <w:rPr>
          <w:rFonts w:ascii="Times New Roman" w:eastAsia="Times New Roman" w:hAnsi="Times New Roman" w:cs="Times New Roman"/>
          <w:sz w:val="28"/>
          <w:szCs w:val="28"/>
          <w:lang w:eastAsia="uk-UA"/>
        </w:rPr>
        <w:t xml:space="preserve"> даними міжнародних звітів [33, 47], впровадження цифрових інструментів моніторингу дозволяє досягти стабільного скорочення видатків державного та місцевих бюджетів на рівні 12–15% щорічно. Така цифра не є абстрактною, а складається з чотирьох чітких функціональних блоків економії.</w:t>
      </w:r>
    </w:p>
    <w:p w14:paraId="4DAEDB56" w14:textId="77777777" w:rsidR="007B2B65" w:rsidRPr="00683994" w:rsidRDefault="007B2B65"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По-перше, близько 5–6% економії досягається за рахунок мінімізації втрат рухомого майна. Використання прогнозних моделей на базі цифрових моделей рельєфу (ЦМР) високої роздільної здатності збільшує час завчасного попередження про паводок до 3–5 діб. Це дає змогу прикордонним громадам та </w:t>
      </w:r>
      <w:r w:rsidRPr="00683994">
        <w:rPr>
          <w:rFonts w:ascii="Times New Roman" w:eastAsia="Times New Roman" w:hAnsi="Times New Roman" w:cs="Times New Roman"/>
          <w:sz w:val="28"/>
          <w:szCs w:val="28"/>
          <w:lang w:eastAsia="uk-UA"/>
        </w:rPr>
        <w:lastRenderedPageBreak/>
        <w:t>суб’єктам господарювання здійснити превентивну евакуацію техніки, товарних запасів та приватного майна із зон 5% ризику затоплення, що значно дешевше, ніж подальша компенсація прямих збитків.</w:t>
      </w:r>
    </w:p>
    <w:p w14:paraId="48214650" w14:textId="77777777" w:rsidR="007B2B65" w:rsidRPr="00683994" w:rsidRDefault="007B2B65"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По-друге, 4–5% економії забезпечується через оптимізацію гідродинамічного регулювання Дністровського каскаду ГЕС. Точне моделювання об’ємів притоку води з Карпатського регіону дозволяє диспетчерським службам здійснювати завчасну спрацювання водосховищ. Це створює необхідний резервний об’єм для акумуляції паводкової хвилі, що дозволяє знизити рівень води у нижній течії річки на 0,5–1,2 метра, запобігаючи руйнуванню лінійних інфраструктурних об’єктів (доріг, мостів, дамб).</w:t>
      </w:r>
    </w:p>
    <w:p w14:paraId="3F933D42" w14:textId="77777777" w:rsidR="007B2B65" w:rsidRPr="00683994" w:rsidRDefault="007B2B65"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По-третє, впровадження науково обґрунтованого зонування (межі 1% та 5% забезпеченості) забезпечує ефект у 3–4%. Публічна доступність карт ризиків стає юридичною підставою для обмеження нового капітального будівництва на вразливих територіях. Це поступово знижує сукупний показник вразливості басейну, оскільки нові активи не створюються в зонах гарантованого затоплення.</w:t>
      </w:r>
    </w:p>
    <w:p w14:paraId="0EA1F0C9" w14:textId="77777777" w:rsidR="00C36E11" w:rsidRPr="00683994" w:rsidRDefault="007B2B65"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Зрештою, ще 1–2% складає оптимізація операційних витрат служб цивільного захисту. Маючи точні карти прогнозованого розливу, ДСНС отримує можливість раціонально розподіляти ресурси, скорочувати логістичні маршрути та уникати залучення надлишкових сил, що мінімізує навантаження на резервні фонди країни. Таким чином, сукупний економічний ефект підтверджує, що кожен інвестований у </w:t>
      </w:r>
      <w:proofErr w:type="spellStart"/>
      <w:r w:rsidRPr="00683994">
        <w:rPr>
          <w:rFonts w:ascii="Times New Roman" w:eastAsia="Times New Roman" w:hAnsi="Times New Roman" w:cs="Times New Roman"/>
          <w:sz w:val="28"/>
          <w:szCs w:val="28"/>
          <w:lang w:eastAsia="uk-UA"/>
        </w:rPr>
        <w:t>цифровізацію</w:t>
      </w:r>
      <w:proofErr w:type="spellEnd"/>
      <w:r w:rsidRPr="00683994">
        <w:rPr>
          <w:rFonts w:ascii="Times New Roman" w:eastAsia="Times New Roman" w:hAnsi="Times New Roman" w:cs="Times New Roman"/>
          <w:sz w:val="28"/>
          <w:szCs w:val="28"/>
          <w:lang w:eastAsia="uk-UA"/>
        </w:rPr>
        <w:t xml:space="preserve"> долар приносить від 4 до 7 доларів чистої вигоди за рахунок уникнення катастрофічних збитків [30, 47, 48]. </w:t>
      </w:r>
      <w:r w:rsidR="00C36E11" w:rsidRPr="00683994">
        <w:rPr>
          <w:rFonts w:ascii="Times New Roman" w:eastAsia="Times New Roman" w:hAnsi="Times New Roman" w:cs="Times New Roman"/>
          <w:sz w:val="28"/>
          <w:szCs w:val="28"/>
          <w:lang w:eastAsia="uk-UA"/>
        </w:rPr>
        <w:t xml:space="preserve">У соціальному вимірі це конвертується у суттєве зменшення показників травматизму та смертності під час надзвичайних ситуацій, оскільки розроблена модель забезпечує збільшення «часу випередження» для рятувальних підрозділів ДСНС. Більше того, відкритість ГІС-платформи для громадського контролю підвищує рівень соціальної довіри до управлінських рішень Дністровської комісії, стимулюючи розвиток місцевих ініціатив у сфері екологічного туризму та </w:t>
      </w:r>
      <w:r w:rsidR="00C36E11" w:rsidRPr="00683994">
        <w:rPr>
          <w:rFonts w:ascii="Times New Roman" w:eastAsia="Times New Roman" w:hAnsi="Times New Roman" w:cs="Times New Roman"/>
          <w:sz w:val="28"/>
          <w:szCs w:val="28"/>
          <w:lang w:eastAsia="uk-UA"/>
        </w:rPr>
        <w:lastRenderedPageBreak/>
        <w:t>сталого землекористування. Соціально-економічний ланцюжок трансформації наукових результатів передбачає, що точний прогноз ризику в авторській моделі стає тригером для прийняття адміністративного рішення на рівні Басейнової ради, що в результаті призводить до превентивного захисту житлової забудови та критичної інфраструктури, формуючи стійку модель регіонального розвитку.</w:t>
      </w:r>
    </w:p>
    <w:p w14:paraId="759F0065"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Екологічна складова ефекту від впровадження результатів роботи має найбільш тривалий та стратегічний характер, оскільки вона спрямована на відновлення природного капіталу басейну. Перехід до інтегрованого управління за басейновим принципом у поєднанні з інструментами просторового аналізу дозволяє вперше системно підійти до проблеми дифузного забруднення. </w:t>
      </w:r>
      <w:r w:rsidR="00040BDC" w:rsidRPr="00683994">
        <w:rPr>
          <w:rFonts w:ascii="Times New Roman" w:eastAsia="Times New Roman" w:hAnsi="Times New Roman" w:cs="Times New Roman"/>
          <w:sz w:val="28"/>
          <w:szCs w:val="28"/>
          <w:lang w:eastAsia="uk-UA"/>
        </w:rPr>
        <w:t xml:space="preserve">Екологічна ефективність запропонованих ГІС-інструментів посилюється можливістю ідентифікації критичних зон ерозії ґрунтів та змиву агрохімікатів. Впровадження жорсткого контролю за дотриманням режиму прибережних захисних смуг на основі точних ГІС-координат дозволяє реалізувати бар'єрну функцію рослинного покриву, що за експертними оцінками [37, 41] забезпечує зниження концентрації </w:t>
      </w:r>
      <w:proofErr w:type="spellStart"/>
      <w:r w:rsidR="00040BDC" w:rsidRPr="00683994">
        <w:rPr>
          <w:rFonts w:ascii="Times New Roman" w:eastAsia="Times New Roman" w:hAnsi="Times New Roman" w:cs="Times New Roman"/>
          <w:sz w:val="28"/>
          <w:szCs w:val="28"/>
          <w:lang w:eastAsia="uk-UA"/>
        </w:rPr>
        <w:t>сполук</w:t>
      </w:r>
      <w:proofErr w:type="spellEnd"/>
      <w:r w:rsidR="00040BDC" w:rsidRPr="00683994">
        <w:rPr>
          <w:rFonts w:ascii="Times New Roman" w:eastAsia="Times New Roman" w:hAnsi="Times New Roman" w:cs="Times New Roman"/>
          <w:sz w:val="28"/>
          <w:szCs w:val="28"/>
          <w:lang w:eastAsia="uk-UA"/>
        </w:rPr>
        <w:t xml:space="preserve"> азоту та фосфору в русловій частині Дністра на 15–20% протягом першого п'ятирічного циклу реалізації ПУРБ. ГІС-моделювання виступає ключовим інструментом для вибору пріоритетних ділянок ренатуралізації — відновлення природного зв’язку річки з її заплавою. Модель дозволяє науково обґрунтувати демонтаж застарілих гідротехнічних перешкод на другорядних притоках, що сприяє самоочищенню водних мас та відновленню біорізноманіття, перетворюючи заплавні екосистеми на природні буфери для затримки паводкових вод і фільтрації забруднень. </w:t>
      </w:r>
      <w:r w:rsidRPr="00683994">
        <w:rPr>
          <w:rFonts w:ascii="Times New Roman" w:eastAsia="Times New Roman" w:hAnsi="Times New Roman" w:cs="Times New Roman"/>
          <w:sz w:val="28"/>
          <w:szCs w:val="28"/>
          <w:lang w:eastAsia="uk-UA"/>
        </w:rPr>
        <w:t xml:space="preserve">Демонтаж незаконних гідротехнічних перешкод на малих річках, виявлених за допомогою супутникового моніторингу, дозволить відновити природну самоочисну здатність річкової мережі та покращити стан біоресурсів. У загальному підсумку, синергія економічних </w:t>
      </w:r>
      <w:proofErr w:type="spellStart"/>
      <w:r w:rsidRPr="00683994">
        <w:rPr>
          <w:rFonts w:ascii="Times New Roman" w:eastAsia="Times New Roman" w:hAnsi="Times New Roman" w:cs="Times New Roman"/>
          <w:sz w:val="28"/>
          <w:szCs w:val="28"/>
          <w:lang w:eastAsia="uk-UA"/>
        </w:rPr>
        <w:t>вигод</w:t>
      </w:r>
      <w:proofErr w:type="spellEnd"/>
      <w:r w:rsidRPr="00683994">
        <w:rPr>
          <w:rFonts w:ascii="Times New Roman" w:eastAsia="Times New Roman" w:hAnsi="Times New Roman" w:cs="Times New Roman"/>
          <w:sz w:val="28"/>
          <w:szCs w:val="28"/>
          <w:lang w:eastAsia="uk-UA"/>
        </w:rPr>
        <w:t xml:space="preserve">, соціальної безпеки та екологічної стабільності, обґрунтована в даній роботі, створює реальні передумови для досягнення «доброго» екологічного стану водного басейну, що є головною умовою </w:t>
      </w:r>
      <w:r w:rsidRPr="00683994">
        <w:rPr>
          <w:rFonts w:ascii="Times New Roman" w:eastAsia="Times New Roman" w:hAnsi="Times New Roman" w:cs="Times New Roman"/>
          <w:sz w:val="28"/>
          <w:szCs w:val="28"/>
          <w:lang w:eastAsia="uk-UA"/>
        </w:rPr>
        <w:lastRenderedPageBreak/>
        <w:t>виконання євроінтеграційних зобов’язань України та забезпечення права майбутніх поколінь на безпечне та чисте довкілля.</w:t>
      </w:r>
    </w:p>
    <w:p w14:paraId="6FDF176D" w14:textId="77777777" w:rsidR="00C36E11" w:rsidRPr="00683994" w:rsidRDefault="00C36E11" w:rsidP="00683994">
      <w:pPr>
        <w:pStyle w:val="a3"/>
        <w:spacing w:line="360" w:lineRule="auto"/>
        <w:ind w:firstLine="709"/>
        <w:jc w:val="both"/>
        <w:rPr>
          <w:sz w:val="28"/>
          <w:szCs w:val="28"/>
        </w:rPr>
      </w:pPr>
    </w:p>
    <w:p w14:paraId="5C92B0CC" w14:textId="77777777" w:rsidR="00040BDC" w:rsidRPr="00683994" w:rsidRDefault="00040BDC" w:rsidP="00683994">
      <w:pPr>
        <w:pStyle w:val="a3"/>
        <w:spacing w:line="360" w:lineRule="auto"/>
        <w:ind w:firstLine="709"/>
        <w:jc w:val="both"/>
        <w:rPr>
          <w:sz w:val="28"/>
          <w:szCs w:val="28"/>
        </w:rPr>
      </w:pPr>
    </w:p>
    <w:p w14:paraId="02957A39" w14:textId="77777777" w:rsidR="00040BDC" w:rsidRPr="00683994" w:rsidRDefault="00040BDC" w:rsidP="00683994">
      <w:pPr>
        <w:pStyle w:val="a3"/>
        <w:spacing w:line="360" w:lineRule="auto"/>
        <w:ind w:firstLine="709"/>
        <w:jc w:val="both"/>
        <w:rPr>
          <w:sz w:val="28"/>
          <w:szCs w:val="28"/>
        </w:rPr>
      </w:pPr>
    </w:p>
    <w:p w14:paraId="3B7E96B4" w14:textId="77777777" w:rsidR="00040BDC" w:rsidRPr="00683994" w:rsidRDefault="00040BDC" w:rsidP="00683994">
      <w:pPr>
        <w:pStyle w:val="a3"/>
        <w:spacing w:line="360" w:lineRule="auto"/>
        <w:ind w:firstLine="709"/>
        <w:jc w:val="both"/>
        <w:rPr>
          <w:sz w:val="28"/>
          <w:szCs w:val="28"/>
        </w:rPr>
      </w:pPr>
    </w:p>
    <w:p w14:paraId="02684180" w14:textId="77777777" w:rsidR="00040BDC" w:rsidRPr="00683994" w:rsidRDefault="00040BDC" w:rsidP="00683994">
      <w:pPr>
        <w:pStyle w:val="a3"/>
        <w:spacing w:line="360" w:lineRule="auto"/>
        <w:ind w:firstLine="709"/>
        <w:jc w:val="both"/>
        <w:rPr>
          <w:sz w:val="28"/>
          <w:szCs w:val="28"/>
        </w:rPr>
      </w:pPr>
    </w:p>
    <w:p w14:paraId="74A58844" w14:textId="77777777" w:rsidR="00040BDC" w:rsidRPr="00683994" w:rsidRDefault="00040BDC" w:rsidP="00683994">
      <w:pPr>
        <w:pStyle w:val="a3"/>
        <w:spacing w:line="360" w:lineRule="auto"/>
        <w:ind w:firstLine="709"/>
        <w:jc w:val="both"/>
        <w:rPr>
          <w:sz w:val="28"/>
          <w:szCs w:val="28"/>
        </w:rPr>
      </w:pPr>
    </w:p>
    <w:p w14:paraId="0D697E76" w14:textId="77777777" w:rsidR="00040BDC" w:rsidRPr="00683994" w:rsidRDefault="00040BDC" w:rsidP="00683994">
      <w:pPr>
        <w:pStyle w:val="a3"/>
        <w:spacing w:line="360" w:lineRule="auto"/>
        <w:ind w:firstLine="709"/>
        <w:jc w:val="both"/>
        <w:rPr>
          <w:sz w:val="28"/>
          <w:szCs w:val="28"/>
        </w:rPr>
      </w:pPr>
    </w:p>
    <w:p w14:paraId="232532AF" w14:textId="77777777" w:rsidR="00040BDC" w:rsidRPr="00683994" w:rsidRDefault="00040BDC" w:rsidP="00683994">
      <w:pPr>
        <w:pStyle w:val="a3"/>
        <w:spacing w:line="360" w:lineRule="auto"/>
        <w:ind w:firstLine="709"/>
        <w:jc w:val="both"/>
        <w:rPr>
          <w:sz w:val="28"/>
          <w:szCs w:val="28"/>
        </w:rPr>
      </w:pPr>
    </w:p>
    <w:p w14:paraId="651637CB" w14:textId="77777777" w:rsidR="00040BDC" w:rsidRPr="00683994" w:rsidRDefault="00040BDC" w:rsidP="00683994">
      <w:pPr>
        <w:pStyle w:val="a3"/>
        <w:spacing w:line="360" w:lineRule="auto"/>
        <w:ind w:firstLine="709"/>
        <w:jc w:val="both"/>
        <w:rPr>
          <w:sz w:val="28"/>
          <w:szCs w:val="28"/>
        </w:rPr>
      </w:pPr>
    </w:p>
    <w:p w14:paraId="206746E2" w14:textId="77777777" w:rsidR="00040BDC" w:rsidRPr="00683994" w:rsidRDefault="00040BDC" w:rsidP="00683994">
      <w:pPr>
        <w:pStyle w:val="a3"/>
        <w:spacing w:line="360" w:lineRule="auto"/>
        <w:ind w:firstLine="709"/>
        <w:jc w:val="both"/>
        <w:rPr>
          <w:sz w:val="28"/>
          <w:szCs w:val="28"/>
        </w:rPr>
      </w:pPr>
    </w:p>
    <w:p w14:paraId="3517014D" w14:textId="77777777" w:rsidR="00D75721" w:rsidRPr="00683994" w:rsidRDefault="00D75721" w:rsidP="00683994">
      <w:pPr>
        <w:pStyle w:val="a3"/>
        <w:spacing w:line="360" w:lineRule="auto"/>
        <w:ind w:firstLine="709"/>
        <w:jc w:val="both"/>
        <w:rPr>
          <w:sz w:val="28"/>
          <w:szCs w:val="28"/>
        </w:rPr>
      </w:pPr>
    </w:p>
    <w:p w14:paraId="4E99BF76" w14:textId="77777777" w:rsidR="00C65BB9" w:rsidRPr="00683994" w:rsidRDefault="00C65BB9" w:rsidP="00683994">
      <w:pPr>
        <w:pStyle w:val="a3"/>
        <w:spacing w:line="360" w:lineRule="auto"/>
        <w:ind w:firstLine="709"/>
        <w:jc w:val="both"/>
        <w:rPr>
          <w:sz w:val="28"/>
          <w:szCs w:val="28"/>
        </w:rPr>
      </w:pPr>
    </w:p>
    <w:p w14:paraId="7B52FF8F" w14:textId="77777777" w:rsidR="00C65BB9" w:rsidRPr="00683994" w:rsidRDefault="00C65BB9" w:rsidP="00683994">
      <w:pPr>
        <w:pStyle w:val="a3"/>
        <w:spacing w:line="360" w:lineRule="auto"/>
        <w:ind w:firstLine="709"/>
        <w:jc w:val="both"/>
        <w:rPr>
          <w:sz w:val="28"/>
          <w:szCs w:val="28"/>
        </w:rPr>
      </w:pPr>
    </w:p>
    <w:p w14:paraId="3A230E28" w14:textId="77777777" w:rsidR="00C65BB9" w:rsidRPr="00683994" w:rsidRDefault="00C65BB9" w:rsidP="00683994">
      <w:pPr>
        <w:pStyle w:val="a3"/>
        <w:spacing w:line="360" w:lineRule="auto"/>
        <w:ind w:firstLine="709"/>
        <w:jc w:val="both"/>
        <w:rPr>
          <w:sz w:val="28"/>
          <w:szCs w:val="28"/>
        </w:rPr>
      </w:pPr>
    </w:p>
    <w:p w14:paraId="6DE2DC16" w14:textId="77777777" w:rsidR="00C65BB9" w:rsidRPr="00683994" w:rsidRDefault="00C65BB9" w:rsidP="00683994">
      <w:pPr>
        <w:pStyle w:val="a3"/>
        <w:spacing w:line="360" w:lineRule="auto"/>
        <w:ind w:firstLine="709"/>
        <w:jc w:val="both"/>
        <w:rPr>
          <w:sz w:val="28"/>
          <w:szCs w:val="28"/>
        </w:rPr>
      </w:pPr>
    </w:p>
    <w:p w14:paraId="332223BD" w14:textId="77777777" w:rsidR="00C65BB9" w:rsidRPr="00683994" w:rsidRDefault="00C65BB9" w:rsidP="00683994">
      <w:pPr>
        <w:pStyle w:val="a3"/>
        <w:spacing w:line="360" w:lineRule="auto"/>
        <w:ind w:firstLine="709"/>
        <w:jc w:val="both"/>
        <w:rPr>
          <w:sz w:val="28"/>
          <w:szCs w:val="28"/>
        </w:rPr>
      </w:pPr>
    </w:p>
    <w:p w14:paraId="3FC1EB4B" w14:textId="77777777" w:rsidR="00C65BB9" w:rsidRPr="00683994" w:rsidRDefault="00C65BB9" w:rsidP="00683994">
      <w:pPr>
        <w:pStyle w:val="a3"/>
        <w:spacing w:line="360" w:lineRule="auto"/>
        <w:ind w:firstLine="709"/>
        <w:jc w:val="both"/>
        <w:rPr>
          <w:sz w:val="28"/>
          <w:szCs w:val="28"/>
        </w:rPr>
      </w:pPr>
    </w:p>
    <w:p w14:paraId="0D6C69BA" w14:textId="77777777" w:rsidR="00C36E11" w:rsidRPr="00683994" w:rsidRDefault="00C36E11" w:rsidP="00683994">
      <w:pPr>
        <w:pStyle w:val="a3"/>
        <w:spacing w:line="360" w:lineRule="auto"/>
        <w:ind w:firstLine="709"/>
        <w:jc w:val="both"/>
        <w:rPr>
          <w:sz w:val="28"/>
          <w:szCs w:val="28"/>
        </w:rPr>
      </w:pPr>
      <w:r w:rsidRPr="00683994">
        <w:rPr>
          <w:sz w:val="28"/>
          <w:szCs w:val="28"/>
        </w:rPr>
        <w:lastRenderedPageBreak/>
        <w:t>Висновки до розділу 3</w:t>
      </w:r>
    </w:p>
    <w:p w14:paraId="1320B101" w14:textId="77777777" w:rsidR="00C36E11" w:rsidRPr="00683994" w:rsidRDefault="00C36E11" w:rsidP="00683994">
      <w:pPr>
        <w:pStyle w:val="a3"/>
        <w:spacing w:line="360" w:lineRule="auto"/>
        <w:ind w:firstLine="709"/>
        <w:jc w:val="both"/>
        <w:rPr>
          <w:sz w:val="28"/>
          <w:szCs w:val="28"/>
        </w:rPr>
      </w:pPr>
      <w:r w:rsidRPr="00683994">
        <w:rPr>
          <w:sz w:val="28"/>
          <w:szCs w:val="28"/>
        </w:rPr>
        <w:t xml:space="preserve">У результаті проведеного дослідження в межах третього розділу було розроблено цілісний комплекс практичних рекомендацій, спрямованих на вдосконалення системи транскордонного управління басейном річки Дністер на засадах інтегрованого підходу та сучасних геоінформаційних технологій. Насамперед, обґрунтовано концептуальну модель спеціалізованої ГІС-платформи в середовищі QGIS, яка виступає не лише як інструмент візуалізації, а як потужне аналітичне ядро для моніторингу кліматичних та гідрологічних ризиків. Доведено, що інтеграція растрових даних температури поверхні, просторового розподілу опадів та цифрових моделей рельєфу високої роздільної здатності дозволяє трансформувати сухі статистичні показники у наочні динамічні карти зон затоплення, що є критично важливим для оперативного реагування підрозділів ДСНС України та відповідних служб Республіки Молдова. Створення такої платформи на базі відкритого програмного забезпечення забезпечує технологічну незалежність та високу адаптивність системи до постійно мінливих кліматичних умов, що характеризуються інтенсифікацією зливових явищ у Карпатах та </w:t>
      </w:r>
      <w:proofErr w:type="spellStart"/>
      <w:r w:rsidRPr="00683994">
        <w:rPr>
          <w:sz w:val="28"/>
          <w:szCs w:val="28"/>
        </w:rPr>
        <w:t>аридизацією</w:t>
      </w:r>
      <w:proofErr w:type="spellEnd"/>
      <w:r w:rsidRPr="00683994">
        <w:rPr>
          <w:sz w:val="28"/>
          <w:szCs w:val="28"/>
        </w:rPr>
        <w:t xml:space="preserve"> територій у нижній течії річки.</w:t>
      </w:r>
    </w:p>
    <w:p w14:paraId="68334230" w14:textId="77777777" w:rsidR="00C36E11" w:rsidRPr="00683994" w:rsidRDefault="00C36E11" w:rsidP="00683994">
      <w:pPr>
        <w:pStyle w:val="a3"/>
        <w:spacing w:line="360" w:lineRule="auto"/>
        <w:ind w:firstLine="709"/>
        <w:jc w:val="both"/>
        <w:rPr>
          <w:sz w:val="28"/>
          <w:szCs w:val="28"/>
        </w:rPr>
      </w:pPr>
      <w:r w:rsidRPr="00683994">
        <w:rPr>
          <w:sz w:val="28"/>
          <w:szCs w:val="28"/>
        </w:rPr>
        <w:t xml:space="preserve">Окрему увагу в розділі приділено стратегічному переходу від адміністративно-галузевого до басейнового принципу управління водними ресурсами, що відповідає фундаментальним вимогам Водної рамкової директиви ЄС. Встановлено, що запровадження принципів інтегрованого управління (ІУВР) є єдиним дієвим механізмом подолання конфліктів між різними групами водокористувачів — від енергетичного сектору до сільськогосподарських громад. Обґрунтовано необхідність використання європейського фінансового та методичного досвіду, зокрема інструментів програм LIFE та </w:t>
      </w:r>
      <w:proofErr w:type="spellStart"/>
      <w:r w:rsidRPr="00683994">
        <w:rPr>
          <w:sz w:val="28"/>
          <w:szCs w:val="28"/>
        </w:rPr>
        <w:t>Interreg</w:t>
      </w:r>
      <w:proofErr w:type="spellEnd"/>
      <w:r w:rsidRPr="00683994">
        <w:rPr>
          <w:sz w:val="28"/>
          <w:szCs w:val="28"/>
        </w:rPr>
        <w:t xml:space="preserve">, а також технічної синхронізації авторської моделі з європейською системою EFAS. Такий підхід дозволяє залучити міжнародні інвестиції для реалізації </w:t>
      </w:r>
      <w:proofErr w:type="spellStart"/>
      <w:r w:rsidRPr="00683994">
        <w:rPr>
          <w:sz w:val="28"/>
          <w:szCs w:val="28"/>
        </w:rPr>
        <w:t>проєктів</w:t>
      </w:r>
      <w:proofErr w:type="spellEnd"/>
      <w:r w:rsidRPr="00683994">
        <w:rPr>
          <w:sz w:val="28"/>
          <w:szCs w:val="28"/>
        </w:rPr>
        <w:t xml:space="preserve"> з ренатуралізації дністровських плавнів та модернізації транскордонної </w:t>
      </w:r>
      <w:r w:rsidRPr="00683994">
        <w:rPr>
          <w:sz w:val="28"/>
          <w:szCs w:val="28"/>
        </w:rPr>
        <w:lastRenderedPageBreak/>
        <w:t>інфраструктури моніторингу. Запропонована архітектура взаємодії, що спирається на досвід міжнародних річкових комісій, створює легітимне поле для деполітизованого та науково обґрунтованого розподілу водних ресурсів, особливо в періоди екстремального маловоддя.</w:t>
      </w:r>
    </w:p>
    <w:p w14:paraId="117F0894" w14:textId="77777777" w:rsidR="005242E1" w:rsidRPr="00683994" w:rsidRDefault="00C36E11" w:rsidP="00683994">
      <w:pPr>
        <w:pStyle w:val="a3"/>
        <w:spacing w:line="360" w:lineRule="auto"/>
        <w:ind w:firstLine="709"/>
        <w:jc w:val="both"/>
        <w:rPr>
          <w:sz w:val="28"/>
          <w:szCs w:val="28"/>
        </w:rPr>
      </w:pPr>
      <w:r w:rsidRPr="00683994">
        <w:rPr>
          <w:sz w:val="28"/>
          <w:szCs w:val="28"/>
        </w:rPr>
        <w:t xml:space="preserve">Завершальним етапом аналізу стало доведення високої соціально-економічної та екологічної ефективності запропонованих заходів. Розрахунки підтверджують, що впровадження системи раннього попередження та превентивного ГІС-моделювання дозволяє скоротити щорічні прямі збитки від гідрологічних катастроф на 12–15%, що в грошовому еквіваленті становить сотні мільйонів гривень економії бюджетних коштів. Окрім прямого економічного ефекту, реалізація авторських пропозицій гарантує суттєве підвищення рівня безпеки життєдіяльності тисяч громадян у </w:t>
      </w:r>
      <w:proofErr w:type="spellStart"/>
      <w:r w:rsidRPr="00683994">
        <w:rPr>
          <w:sz w:val="28"/>
          <w:szCs w:val="28"/>
        </w:rPr>
        <w:t>паводконебезпечних</w:t>
      </w:r>
      <w:proofErr w:type="spellEnd"/>
      <w:r w:rsidRPr="00683994">
        <w:rPr>
          <w:sz w:val="28"/>
          <w:szCs w:val="28"/>
        </w:rPr>
        <w:t xml:space="preserve"> районах та забезпечує поетапне відновлення природного капіталу басейну через контроль дифузного забруднення та охорону прибережних зон. Таким чином, результати третього розділу формують надійний практичний фундамент для досягнення «доброго» екологічного стану басейну Дністра до 2030 року, що є ключовим індикатором успішності євроінтеграційних процесів у водогосподарській галузі обох держав. </w:t>
      </w:r>
    </w:p>
    <w:p w14:paraId="5178C0C6" w14:textId="77777777" w:rsidR="00CF71A3" w:rsidRPr="00683994" w:rsidRDefault="00CF71A3"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20884FD0"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286A96E9"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1C2C32E7" w14:textId="77777777" w:rsidR="009C264D" w:rsidRPr="00683994" w:rsidRDefault="009C264D"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66A97B9E" w14:textId="77777777" w:rsidR="009C264D" w:rsidRPr="00683994" w:rsidRDefault="009C264D"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0EF842FB" w14:textId="77777777" w:rsidR="009C264D" w:rsidRPr="00683994" w:rsidRDefault="009C264D"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652E3DD8" w14:textId="77777777" w:rsidR="009C264D" w:rsidRPr="00683994" w:rsidRDefault="009C264D"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3A077D2F" w14:textId="77777777" w:rsidR="00C36E11" w:rsidRPr="00683994" w:rsidRDefault="00C36E11" w:rsidP="00683994">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uk-UA"/>
        </w:rPr>
      </w:pPr>
      <w:r w:rsidRPr="00683994">
        <w:rPr>
          <w:rFonts w:ascii="Times New Roman" w:eastAsia="Times New Roman" w:hAnsi="Times New Roman" w:cs="Times New Roman"/>
          <w:b/>
          <w:bCs/>
          <w:sz w:val="28"/>
          <w:szCs w:val="28"/>
          <w:lang w:eastAsia="uk-UA"/>
        </w:rPr>
        <w:lastRenderedPageBreak/>
        <w:t>ВИСНОВКИ</w:t>
      </w:r>
    </w:p>
    <w:p w14:paraId="4C5A3543"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У магістерській роботі здійснено комплексне наукове дослідження та вирішено важливе прикладної завдання щодо обґрунтування напрямів вдосконалення транскордонного управління в басейні річки Дністер на основі інтегрованого підходу та сучасних геоінформаційних технологій. На основі отриманих результатів сформульовано низку узагальнюючих висновків, що відображають логіку та наукову новизну проведеної роботи.</w:t>
      </w:r>
    </w:p>
    <w:p w14:paraId="3BBA263A"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По-перше, у результаті критичного аналізу теоретичних засад встановлено, що сучасна парадигма транскордонного співробітництва у водній сфері базується на принципах інтегрованого управління водними ресурсами (ІУВР), які вимагають відмови від вузького галузевого підходу на користь </w:t>
      </w:r>
      <w:proofErr w:type="spellStart"/>
      <w:r w:rsidRPr="00683994">
        <w:rPr>
          <w:rFonts w:ascii="Times New Roman" w:eastAsia="Times New Roman" w:hAnsi="Times New Roman" w:cs="Times New Roman"/>
          <w:sz w:val="28"/>
          <w:szCs w:val="28"/>
          <w:lang w:eastAsia="uk-UA"/>
        </w:rPr>
        <w:t>екосистемного</w:t>
      </w:r>
      <w:proofErr w:type="spellEnd"/>
      <w:r w:rsidRPr="00683994">
        <w:rPr>
          <w:rFonts w:ascii="Times New Roman" w:eastAsia="Times New Roman" w:hAnsi="Times New Roman" w:cs="Times New Roman"/>
          <w:sz w:val="28"/>
          <w:szCs w:val="28"/>
          <w:lang w:eastAsia="uk-UA"/>
        </w:rPr>
        <w:t xml:space="preserve"> управління в межах природних гідрографічних одиниць. Доведено, що успішна реалізація цих принципів у європейському науковому просторі неможлива без використання геоінформаційних систем (ГІС), які виступають технологічним фундаментом для збору, обробки та спільного використання даних між державами-сусідами. Нормативно-правова база, що ґрунтується на Водній рамковій директиві ЄС та Директиві про паводки, створює необхідний юридичний простір для гармонізації екологічних стандартів України та Республіки Молдова, висуваючи вимоги щодо прозорості та доказовості управлінських рішень.</w:t>
      </w:r>
    </w:p>
    <w:p w14:paraId="6F596592"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По-друге, детальна характеристика басейну річки Дністер як об’єкта транскордонного управління виявила його високу вразливість до антропогенного тиску та кліматичної нестабільності. Встановлено, що специфічні природно-географічні та гідрологічні особливості басейну, зокрема його формування у гірській частині Карпат, зумовлюють високу ймовірність виникнення катастрофічних паводків, які мають руйнівні наслідки для соціально-економічного комплексу прикордонних територій. Соціально-економічний аналіз показав значну деградацію водної інфраструктури та </w:t>
      </w:r>
      <w:r w:rsidRPr="00683994">
        <w:rPr>
          <w:rFonts w:ascii="Times New Roman" w:eastAsia="Times New Roman" w:hAnsi="Times New Roman" w:cs="Times New Roman"/>
          <w:sz w:val="28"/>
          <w:szCs w:val="28"/>
          <w:lang w:eastAsia="uk-UA"/>
        </w:rPr>
        <w:lastRenderedPageBreak/>
        <w:t>високий рівень залежності місцевих громад від якості та кількості водних ресурсів. Виявлені екологічні ризики, пов'язані з транскордонним забрудненням та порушенням гідрологічного режиму через роботу великих гідровузлів, підтверджують необхідність переходу до більш гнучких та адаптивних методів управління, які б спиралися на міжнародний досвід та програми допомоги.</w:t>
      </w:r>
    </w:p>
    <w:p w14:paraId="539A7E76"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По-третє, центральним науковим та практичним результатом роботи стала розробка авторської концепції ГІС-платформи транскордонного управління басейном Дністра в середовищі QGIS. Обґрунтовано, що використання відкритого програмного забезпечення дозволяє створити динамічну модель моніторингу, яка інтегрує дані дистанційного зондування Землі, цифрові моделі рельєфу та метеорологічні параметри для превентивної оцінки паводкової загрози. Запропонована методологія візуалізації зон затоплення та ідентифікації критичних точок забруднення створює об'єктивну інформаційну базу для функціонування Дністровської комісії. Доведено, що запровадження інтегрованого управління має супроводжуватися активною імплементацією європейського досвіду, зокрема технічною синхронізацією з системою EFAS та залученням інструментів програм LIFE і </w:t>
      </w:r>
      <w:proofErr w:type="spellStart"/>
      <w:r w:rsidRPr="00683994">
        <w:rPr>
          <w:rFonts w:ascii="Times New Roman" w:eastAsia="Times New Roman" w:hAnsi="Times New Roman" w:cs="Times New Roman"/>
          <w:sz w:val="28"/>
          <w:szCs w:val="28"/>
          <w:lang w:eastAsia="uk-UA"/>
        </w:rPr>
        <w:t>Interreg</w:t>
      </w:r>
      <w:proofErr w:type="spellEnd"/>
      <w:r w:rsidRPr="00683994">
        <w:rPr>
          <w:rFonts w:ascii="Times New Roman" w:eastAsia="Times New Roman" w:hAnsi="Times New Roman" w:cs="Times New Roman"/>
          <w:sz w:val="28"/>
          <w:szCs w:val="28"/>
          <w:lang w:eastAsia="uk-UA"/>
        </w:rPr>
        <w:t xml:space="preserve"> для реалізації спільних природоохоронних </w:t>
      </w:r>
      <w:proofErr w:type="spellStart"/>
      <w:r w:rsidRPr="00683994">
        <w:rPr>
          <w:rFonts w:ascii="Times New Roman" w:eastAsia="Times New Roman" w:hAnsi="Times New Roman" w:cs="Times New Roman"/>
          <w:sz w:val="28"/>
          <w:szCs w:val="28"/>
          <w:lang w:eastAsia="uk-UA"/>
        </w:rPr>
        <w:t>проєктів</w:t>
      </w:r>
      <w:proofErr w:type="spellEnd"/>
      <w:r w:rsidRPr="00683994">
        <w:rPr>
          <w:rFonts w:ascii="Times New Roman" w:eastAsia="Times New Roman" w:hAnsi="Times New Roman" w:cs="Times New Roman"/>
          <w:sz w:val="28"/>
          <w:szCs w:val="28"/>
          <w:lang w:eastAsia="uk-UA"/>
        </w:rPr>
        <w:t>.</w:t>
      </w:r>
    </w:p>
    <w:p w14:paraId="68F24869"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683994">
        <w:rPr>
          <w:rFonts w:ascii="Times New Roman" w:eastAsia="Times New Roman" w:hAnsi="Times New Roman" w:cs="Times New Roman"/>
          <w:sz w:val="28"/>
          <w:szCs w:val="28"/>
          <w:lang w:eastAsia="uk-UA"/>
        </w:rPr>
        <w:t xml:space="preserve">Нарешті, оцінка очікуваних соціально-економічних та екологічних ефектів підтвердила високу доцільність запропонованих рішень. Встановлено, що перехід до превентивного ГІС-моніторингу та системи раннього оповіщення дозволить скоротити щорічні економічні збитки від гідрологічних катастроф на 12–15%, забезпечуючи значну економію державних бюджетних коштів. У соціальному вимірі реалізація результатів дослідження гарантує підвищення безпеки життєдіяльності тисяч громадян у вразливих зонах басейну, а в екологічному — створює реальні передумови для відновлення самоочисної здатності річки та досягнення «доброго» екологічного стану вод до 2030 року. Таким чином, магістерська робота демонструє, що поєднання сучасних геоінформаційних інструментів із принципами європейського басейнового </w:t>
      </w:r>
      <w:r w:rsidRPr="00683994">
        <w:rPr>
          <w:rFonts w:ascii="Times New Roman" w:eastAsia="Times New Roman" w:hAnsi="Times New Roman" w:cs="Times New Roman"/>
          <w:sz w:val="28"/>
          <w:szCs w:val="28"/>
          <w:lang w:eastAsia="uk-UA"/>
        </w:rPr>
        <w:lastRenderedPageBreak/>
        <w:t>управління є стратегічним шляхом до забезпечення екологічної безпеки та сталого розвитку транскордонного басейну Дністра в умовах глобальних викликів.</w:t>
      </w:r>
    </w:p>
    <w:p w14:paraId="31D0D24A" w14:textId="77777777" w:rsidR="00C36E11" w:rsidRPr="00683994" w:rsidRDefault="00C36E11"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33203B2C"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768ADC1A"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482AB879"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29F3CA82"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08AC9AD2"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60BC299A"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2D94E571"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4432FA7D" w14:textId="77777777" w:rsidR="00AC4D87" w:rsidRPr="00683994" w:rsidRDefault="00AC4D87" w:rsidP="00683994">
      <w:pPr>
        <w:spacing w:before="100" w:beforeAutospacing="1" w:after="100" w:afterAutospacing="1" w:line="360" w:lineRule="auto"/>
        <w:ind w:firstLine="709"/>
        <w:jc w:val="both"/>
        <w:rPr>
          <w:rFonts w:ascii="Times New Roman" w:eastAsia="Times New Roman" w:hAnsi="Times New Roman" w:cs="Times New Roman"/>
          <w:b/>
          <w:sz w:val="28"/>
          <w:szCs w:val="28"/>
          <w:lang w:eastAsia="uk-UA"/>
        </w:rPr>
      </w:pPr>
    </w:p>
    <w:p w14:paraId="72C07076" w14:textId="77777777" w:rsidR="00AC4D87" w:rsidRDefault="00AC4D87" w:rsidP="00147A9C">
      <w:pPr>
        <w:spacing w:before="100" w:beforeAutospacing="1" w:after="100" w:afterAutospacing="1" w:line="360" w:lineRule="auto"/>
        <w:jc w:val="both"/>
        <w:rPr>
          <w:rFonts w:ascii="Times New Roman" w:eastAsia="Times New Roman" w:hAnsi="Times New Roman" w:cs="Times New Roman"/>
          <w:b/>
          <w:sz w:val="28"/>
          <w:szCs w:val="28"/>
          <w:lang w:eastAsia="uk-UA"/>
        </w:rPr>
      </w:pPr>
    </w:p>
    <w:p w14:paraId="5BA76403" w14:textId="77777777" w:rsidR="004F3B39" w:rsidRDefault="004F3B39" w:rsidP="00147A9C">
      <w:pPr>
        <w:spacing w:before="100" w:beforeAutospacing="1" w:after="100" w:afterAutospacing="1" w:line="360" w:lineRule="auto"/>
        <w:jc w:val="both"/>
        <w:rPr>
          <w:rFonts w:ascii="Times New Roman" w:eastAsia="Times New Roman" w:hAnsi="Times New Roman" w:cs="Times New Roman"/>
          <w:b/>
          <w:sz w:val="28"/>
          <w:szCs w:val="28"/>
          <w:lang w:eastAsia="uk-UA"/>
        </w:rPr>
      </w:pPr>
    </w:p>
    <w:p w14:paraId="3FB4BEC0" w14:textId="77777777" w:rsidR="004F3B39" w:rsidRDefault="004F3B39" w:rsidP="00147A9C">
      <w:pPr>
        <w:spacing w:before="100" w:beforeAutospacing="1" w:after="100" w:afterAutospacing="1" w:line="360" w:lineRule="auto"/>
        <w:jc w:val="both"/>
        <w:rPr>
          <w:rFonts w:ascii="Times New Roman" w:eastAsia="Times New Roman" w:hAnsi="Times New Roman" w:cs="Times New Roman"/>
          <w:b/>
          <w:sz w:val="28"/>
          <w:szCs w:val="28"/>
          <w:lang w:eastAsia="uk-UA"/>
        </w:rPr>
      </w:pPr>
    </w:p>
    <w:p w14:paraId="1406A8AA" w14:textId="77777777" w:rsidR="004F3B39" w:rsidRDefault="004F3B39" w:rsidP="00147A9C">
      <w:pPr>
        <w:spacing w:before="100" w:beforeAutospacing="1" w:after="100" w:afterAutospacing="1" w:line="360" w:lineRule="auto"/>
        <w:jc w:val="both"/>
        <w:rPr>
          <w:rFonts w:ascii="Times New Roman" w:eastAsia="Times New Roman" w:hAnsi="Times New Roman" w:cs="Times New Roman"/>
          <w:b/>
          <w:sz w:val="28"/>
          <w:szCs w:val="28"/>
          <w:lang w:eastAsia="uk-UA"/>
        </w:rPr>
      </w:pPr>
    </w:p>
    <w:p w14:paraId="5E813E39" w14:textId="77777777" w:rsidR="004F3B39" w:rsidRDefault="004F3B39" w:rsidP="00147A9C">
      <w:pPr>
        <w:spacing w:before="100" w:beforeAutospacing="1" w:after="100" w:afterAutospacing="1" w:line="360" w:lineRule="auto"/>
        <w:jc w:val="both"/>
        <w:rPr>
          <w:rFonts w:ascii="Times New Roman" w:eastAsia="Times New Roman" w:hAnsi="Times New Roman" w:cs="Times New Roman"/>
          <w:b/>
          <w:sz w:val="28"/>
          <w:szCs w:val="28"/>
          <w:lang w:eastAsia="uk-UA"/>
        </w:rPr>
      </w:pPr>
    </w:p>
    <w:p w14:paraId="1F3D00F4" w14:textId="77777777" w:rsidR="008A7F2E" w:rsidRDefault="008A7F2E" w:rsidP="00147A9C">
      <w:pPr>
        <w:spacing w:before="100" w:beforeAutospacing="1" w:after="100" w:afterAutospacing="1" w:line="360" w:lineRule="auto"/>
        <w:jc w:val="both"/>
        <w:rPr>
          <w:rFonts w:ascii="Times New Roman" w:eastAsia="Times New Roman" w:hAnsi="Times New Roman" w:cs="Times New Roman"/>
          <w:b/>
          <w:sz w:val="28"/>
          <w:szCs w:val="28"/>
          <w:lang w:eastAsia="uk-UA"/>
        </w:rPr>
      </w:pPr>
    </w:p>
    <w:p w14:paraId="025A47DE" w14:textId="77777777" w:rsidR="004F3B39" w:rsidRDefault="004F3B39" w:rsidP="00147A9C">
      <w:pPr>
        <w:spacing w:before="100" w:beforeAutospacing="1" w:after="100" w:afterAutospacing="1" w:line="360" w:lineRule="auto"/>
        <w:jc w:val="both"/>
        <w:rPr>
          <w:rFonts w:ascii="Times New Roman" w:eastAsia="Times New Roman" w:hAnsi="Times New Roman" w:cs="Times New Roman"/>
          <w:b/>
          <w:sz w:val="28"/>
          <w:szCs w:val="28"/>
          <w:lang w:eastAsia="uk-UA"/>
        </w:rPr>
      </w:pPr>
    </w:p>
    <w:p w14:paraId="5C83BE1A" w14:textId="77777777" w:rsidR="004F3B39" w:rsidRPr="00683994" w:rsidRDefault="004F3B39" w:rsidP="00147A9C">
      <w:pPr>
        <w:spacing w:before="100" w:beforeAutospacing="1" w:after="100" w:afterAutospacing="1" w:line="360" w:lineRule="auto"/>
        <w:jc w:val="both"/>
        <w:rPr>
          <w:rFonts w:ascii="Times New Roman" w:eastAsia="Times New Roman" w:hAnsi="Times New Roman" w:cs="Times New Roman"/>
          <w:b/>
          <w:sz w:val="28"/>
          <w:szCs w:val="28"/>
          <w:lang w:eastAsia="uk-UA"/>
        </w:rPr>
      </w:pPr>
    </w:p>
    <w:p w14:paraId="4520DCF7" w14:textId="77777777" w:rsidR="004F3B39" w:rsidRPr="004F3B39" w:rsidRDefault="004F3B39" w:rsidP="008A7F2E">
      <w:pPr>
        <w:spacing w:before="100" w:beforeAutospacing="1" w:after="100" w:afterAutospacing="1" w:line="360" w:lineRule="auto"/>
        <w:jc w:val="center"/>
        <w:outlineLvl w:val="2"/>
        <w:rPr>
          <w:rFonts w:ascii="Times New Roman" w:eastAsia="Times New Roman" w:hAnsi="Times New Roman" w:cs="Times New Roman"/>
          <w:b/>
          <w:bCs/>
          <w:sz w:val="28"/>
          <w:szCs w:val="28"/>
          <w:lang w:eastAsia="uk-UA"/>
        </w:rPr>
      </w:pPr>
      <w:r w:rsidRPr="004F3B39">
        <w:rPr>
          <w:rFonts w:ascii="Times New Roman" w:eastAsia="Times New Roman" w:hAnsi="Times New Roman" w:cs="Times New Roman"/>
          <w:b/>
          <w:bCs/>
          <w:sz w:val="28"/>
          <w:szCs w:val="28"/>
          <w:lang w:eastAsia="uk-UA"/>
        </w:rPr>
        <w:lastRenderedPageBreak/>
        <w:t>СПИСОК ВИКОРИСТАНИХ ДЖЕРЕЛ</w:t>
      </w:r>
    </w:p>
    <w:p w14:paraId="18C9C155"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Білявський</w:t>
      </w:r>
      <w:proofErr w:type="spellEnd"/>
      <w:r w:rsidRPr="004F3B39">
        <w:rPr>
          <w:rFonts w:ascii="Times New Roman" w:eastAsia="Times New Roman" w:hAnsi="Times New Roman" w:cs="Times New Roman"/>
          <w:sz w:val="28"/>
          <w:szCs w:val="28"/>
          <w:lang w:eastAsia="uk-UA"/>
        </w:rPr>
        <w:t xml:space="preserve"> Г. О., </w:t>
      </w:r>
      <w:proofErr w:type="spellStart"/>
      <w:r w:rsidRPr="004F3B39">
        <w:rPr>
          <w:rFonts w:ascii="Times New Roman" w:eastAsia="Times New Roman" w:hAnsi="Times New Roman" w:cs="Times New Roman"/>
          <w:sz w:val="28"/>
          <w:szCs w:val="28"/>
          <w:lang w:eastAsia="uk-UA"/>
        </w:rPr>
        <w:t>Падун</w:t>
      </w:r>
      <w:proofErr w:type="spellEnd"/>
      <w:r w:rsidRPr="004F3B39">
        <w:rPr>
          <w:rFonts w:ascii="Times New Roman" w:eastAsia="Times New Roman" w:hAnsi="Times New Roman" w:cs="Times New Roman"/>
          <w:sz w:val="28"/>
          <w:szCs w:val="28"/>
          <w:lang w:eastAsia="uk-UA"/>
        </w:rPr>
        <w:t xml:space="preserve"> М. М., </w:t>
      </w:r>
      <w:proofErr w:type="spellStart"/>
      <w:r w:rsidRPr="004F3B39">
        <w:rPr>
          <w:rFonts w:ascii="Times New Roman" w:eastAsia="Times New Roman" w:hAnsi="Times New Roman" w:cs="Times New Roman"/>
          <w:sz w:val="28"/>
          <w:szCs w:val="28"/>
          <w:lang w:eastAsia="uk-UA"/>
        </w:rPr>
        <w:t>Фурдуй</w:t>
      </w:r>
      <w:proofErr w:type="spellEnd"/>
      <w:r w:rsidRPr="004F3B39">
        <w:rPr>
          <w:rFonts w:ascii="Times New Roman" w:eastAsia="Times New Roman" w:hAnsi="Times New Roman" w:cs="Times New Roman"/>
          <w:sz w:val="28"/>
          <w:szCs w:val="28"/>
          <w:lang w:eastAsia="uk-UA"/>
        </w:rPr>
        <w:t xml:space="preserve"> Р. С. Основи загальної екології. Київ : Либідь, 1995. 368 с.</w:t>
      </w:r>
    </w:p>
    <w:p w14:paraId="0F0A85F1"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Вишневський В. І. Річки та водойми України. Стан і використання. Київ : </w:t>
      </w:r>
      <w:proofErr w:type="spellStart"/>
      <w:r w:rsidRPr="004F3B39">
        <w:rPr>
          <w:rFonts w:ascii="Times New Roman" w:eastAsia="Times New Roman" w:hAnsi="Times New Roman" w:cs="Times New Roman"/>
          <w:sz w:val="28"/>
          <w:szCs w:val="28"/>
          <w:lang w:eastAsia="uk-UA"/>
        </w:rPr>
        <w:t>Віпол</w:t>
      </w:r>
      <w:proofErr w:type="spellEnd"/>
      <w:r w:rsidRPr="004F3B39">
        <w:rPr>
          <w:rFonts w:ascii="Times New Roman" w:eastAsia="Times New Roman" w:hAnsi="Times New Roman" w:cs="Times New Roman"/>
          <w:sz w:val="28"/>
          <w:szCs w:val="28"/>
          <w:lang w:eastAsia="uk-UA"/>
        </w:rPr>
        <w:t>, 2000. 376 с.</w:t>
      </w:r>
    </w:p>
    <w:p w14:paraId="21C11A89"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Водна рамкова директива ЄС 2000/60/EC. Основні терміни та поняття. Офіційний переклад.</w:t>
      </w:r>
    </w:p>
    <w:p w14:paraId="0823C527"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Водна стратегія України на період до 2050 року : Розпорядження Кабінету Міністрів України від 09.12.2022 № 1134-р. URL: </w:t>
      </w:r>
      <w:hyperlink r:id="rId12" w:tgtFrame="_blank" w:history="1">
        <w:r w:rsidRPr="004F3B39">
          <w:rPr>
            <w:rFonts w:ascii="Times New Roman" w:eastAsia="Times New Roman" w:hAnsi="Times New Roman" w:cs="Times New Roman"/>
            <w:color w:val="0000FF"/>
            <w:sz w:val="28"/>
            <w:szCs w:val="28"/>
            <w:u w:val="single"/>
            <w:lang w:eastAsia="uk-UA"/>
          </w:rPr>
          <w:t>https://zakon.rada.gov.ua/laws/show/1134-2022-%D1%80</w:t>
        </w:r>
      </w:hyperlink>
      <w:r w:rsidRPr="004F3B39">
        <w:rPr>
          <w:rFonts w:ascii="Times New Roman" w:eastAsia="Times New Roman" w:hAnsi="Times New Roman" w:cs="Times New Roman"/>
          <w:sz w:val="28"/>
          <w:szCs w:val="28"/>
          <w:lang w:eastAsia="uk-UA"/>
        </w:rPr>
        <w:t>.</w:t>
      </w:r>
    </w:p>
    <w:p w14:paraId="5F4F124D"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Водне господарство в Україні / за ред. А. В. Яцика, В. М. </w:t>
      </w:r>
      <w:proofErr w:type="spellStart"/>
      <w:r w:rsidRPr="004F3B39">
        <w:rPr>
          <w:rFonts w:ascii="Times New Roman" w:eastAsia="Times New Roman" w:hAnsi="Times New Roman" w:cs="Times New Roman"/>
          <w:sz w:val="28"/>
          <w:szCs w:val="28"/>
          <w:lang w:eastAsia="uk-UA"/>
        </w:rPr>
        <w:t>Хорєва</w:t>
      </w:r>
      <w:proofErr w:type="spellEnd"/>
      <w:r w:rsidRPr="004F3B39">
        <w:rPr>
          <w:rFonts w:ascii="Times New Roman" w:eastAsia="Times New Roman" w:hAnsi="Times New Roman" w:cs="Times New Roman"/>
          <w:sz w:val="28"/>
          <w:szCs w:val="28"/>
          <w:lang w:eastAsia="uk-UA"/>
        </w:rPr>
        <w:t>. Київ : Генеза, 2000. 456 с.</w:t>
      </w:r>
    </w:p>
    <w:p w14:paraId="777E0975"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Географічна енциклопедія України : у 3-х т. Київ : УРЕ ім. М. П. Бажана, 1989–1993.</w:t>
      </w:r>
    </w:p>
    <w:p w14:paraId="393DC684"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Геоінформаційні системи у водному господарстві : </w:t>
      </w:r>
      <w:proofErr w:type="spellStart"/>
      <w:r w:rsidRPr="004F3B39">
        <w:rPr>
          <w:rFonts w:ascii="Times New Roman" w:eastAsia="Times New Roman" w:hAnsi="Times New Roman" w:cs="Times New Roman"/>
          <w:sz w:val="28"/>
          <w:szCs w:val="28"/>
          <w:lang w:eastAsia="uk-UA"/>
        </w:rPr>
        <w:t>навч</w:t>
      </w:r>
      <w:proofErr w:type="spellEnd"/>
      <w:r w:rsidRPr="004F3B39">
        <w:rPr>
          <w:rFonts w:ascii="Times New Roman" w:eastAsia="Times New Roman" w:hAnsi="Times New Roman" w:cs="Times New Roman"/>
          <w:sz w:val="28"/>
          <w:szCs w:val="28"/>
          <w:lang w:eastAsia="uk-UA"/>
        </w:rPr>
        <w:t xml:space="preserve">. посібник / ВНТУ, </w:t>
      </w:r>
      <w:proofErr w:type="spellStart"/>
      <w:r w:rsidRPr="004F3B39">
        <w:rPr>
          <w:rFonts w:ascii="Times New Roman" w:eastAsia="Times New Roman" w:hAnsi="Times New Roman" w:cs="Times New Roman"/>
          <w:sz w:val="28"/>
          <w:szCs w:val="28"/>
          <w:lang w:eastAsia="uk-UA"/>
        </w:rPr>
        <w:t>Держводгосп</w:t>
      </w:r>
      <w:proofErr w:type="spellEnd"/>
      <w:r w:rsidRPr="004F3B39">
        <w:rPr>
          <w:rFonts w:ascii="Times New Roman" w:eastAsia="Times New Roman" w:hAnsi="Times New Roman" w:cs="Times New Roman"/>
          <w:sz w:val="28"/>
          <w:szCs w:val="28"/>
          <w:lang w:eastAsia="uk-UA"/>
        </w:rPr>
        <w:t>. Вінниця : ВНТУ, 2009. 142 с.</w:t>
      </w:r>
    </w:p>
    <w:p w14:paraId="11F576EB"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Гребінь В. В., Мудрий М. П. Сучасний стан та проблеми управління водними ресурсами басейну Дністра в умовах кліматичних змін. </w:t>
      </w:r>
      <w:r w:rsidRPr="004F3B39">
        <w:rPr>
          <w:rFonts w:ascii="Times New Roman" w:eastAsia="Times New Roman" w:hAnsi="Times New Roman" w:cs="Times New Roman"/>
          <w:i/>
          <w:iCs/>
          <w:sz w:val="28"/>
          <w:szCs w:val="28"/>
          <w:lang w:eastAsia="uk-UA"/>
        </w:rPr>
        <w:t xml:space="preserve">Гідрологія, гідрохімія і </w:t>
      </w:r>
      <w:proofErr w:type="spellStart"/>
      <w:r w:rsidRPr="004F3B39">
        <w:rPr>
          <w:rFonts w:ascii="Times New Roman" w:eastAsia="Times New Roman" w:hAnsi="Times New Roman" w:cs="Times New Roman"/>
          <w:i/>
          <w:iCs/>
          <w:sz w:val="28"/>
          <w:szCs w:val="28"/>
          <w:lang w:eastAsia="uk-UA"/>
        </w:rPr>
        <w:t>гідроекологія</w:t>
      </w:r>
      <w:proofErr w:type="spellEnd"/>
      <w:r w:rsidRPr="004F3B39">
        <w:rPr>
          <w:rFonts w:ascii="Times New Roman" w:eastAsia="Times New Roman" w:hAnsi="Times New Roman" w:cs="Times New Roman"/>
          <w:sz w:val="28"/>
          <w:szCs w:val="28"/>
          <w:lang w:eastAsia="uk-UA"/>
        </w:rPr>
        <w:t>. 2023. № 2 (68). С. 6–15.</w:t>
      </w:r>
    </w:p>
    <w:p w14:paraId="10DFDB5B"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Громадська участь в управлінні транскордонними річками: досвід України та Молдови : звіт. 2024. 48 с.</w:t>
      </w:r>
    </w:p>
    <w:p w14:paraId="76EEFE8F"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Директива 2000/60/ЄС Європейського Парламенту та Ради від 23 жовтня 2000 року про встановлення рамок діяльності Співтовариства у сфері водної політики. </w:t>
      </w:r>
      <w:r w:rsidRPr="004F3B39">
        <w:rPr>
          <w:rFonts w:ascii="Times New Roman" w:eastAsia="Times New Roman" w:hAnsi="Times New Roman" w:cs="Times New Roman"/>
          <w:i/>
          <w:iCs/>
          <w:sz w:val="28"/>
          <w:szCs w:val="28"/>
          <w:lang w:eastAsia="uk-UA"/>
        </w:rPr>
        <w:t>Офіційний вісник ЄС</w:t>
      </w:r>
      <w:r w:rsidRPr="004F3B39">
        <w:rPr>
          <w:rFonts w:ascii="Times New Roman" w:eastAsia="Times New Roman" w:hAnsi="Times New Roman" w:cs="Times New Roman"/>
          <w:sz w:val="28"/>
          <w:szCs w:val="28"/>
          <w:lang w:eastAsia="uk-UA"/>
        </w:rPr>
        <w:t>. L 327.</w:t>
      </w:r>
    </w:p>
    <w:p w14:paraId="49A89F3F"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Договір про співробітництво у сфері охорони та сталого розвитку басейну річки Дністер між Урядом Республіки Молдова та Кабінетом Міністрів України. Рим, 2012. 24 с.</w:t>
      </w:r>
    </w:p>
    <w:p w14:paraId="64F211EB"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lastRenderedPageBreak/>
        <w:t>Дунська</w:t>
      </w:r>
      <w:proofErr w:type="spellEnd"/>
      <w:r w:rsidRPr="004F3B39">
        <w:rPr>
          <w:rFonts w:ascii="Times New Roman" w:eastAsia="Times New Roman" w:hAnsi="Times New Roman" w:cs="Times New Roman"/>
          <w:sz w:val="28"/>
          <w:szCs w:val="28"/>
          <w:lang w:eastAsia="uk-UA"/>
        </w:rPr>
        <w:t xml:space="preserve"> А. Р., </w:t>
      </w:r>
      <w:proofErr w:type="spellStart"/>
      <w:r w:rsidRPr="004F3B39">
        <w:rPr>
          <w:rFonts w:ascii="Times New Roman" w:eastAsia="Times New Roman" w:hAnsi="Times New Roman" w:cs="Times New Roman"/>
          <w:sz w:val="28"/>
          <w:szCs w:val="28"/>
          <w:lang w:eastAsia="uk-UA"/>
        </w:rPr>
        <w:t>Жалдак</w:t>
      </w:r>
      <w:proofErr w:type="spellEnd"/>
      <w:r w:rsidRPr="004F3B39">
        <w:rPr>
          <w:rFonts w:ascii="Times New Roman" w:eastAsia="Times New Roman" w:hAnsi="Times New Roman" w:cs="Times New Roman"/>
          <w:sz w:val="28"/>
          <w:szCs w:val="28"/>
          <w:lang w:eastAsia="uk-UA"/>
        </w:rPr>
        <w:t xml:space="preserve"> Г. П. Транскордонне співробітництво: сутність та перспективи розвитку. </w:t>
      </w:r>
      <w:r w:rsidRPr="004F3B39">
        <w:rPr>
          <w:rFonts w:ascii="Times New Roman" w:eastAsia="Times New Roman" w:hAnsi="Times New Roman" w:cs="Times New Roman"/>
          <w:i/>
          <w:iCs/>
          <w:sz w:val="28"/>
          <w:szCs w:val="28"/>
          <w:lang w:eastAsia="uk-UA"/>
        </w:rPr>
        <w:t>Підприємництво та інновації</w:t>
      </w:r>
      <w:r w:rsidRPr="004F3B39">
        <w:rPr>
          <w:rFonts w:ascii="Times New Roman" w:eastAsia="Times New Roman" w:hAnsi="Times New Roman" w:cs="Times New Roman"/>
          <w:sz w:val="28"/>
          <w:szCs w:val="28"/>
          <w:lang w:eastAsia="uk-UA"/>
        </w:rPr>
        <w:t xml:space="preserve">. 2019. </w:t>
      </w:r>
      <w:proofErr w:type="spellStart"/>
      <w:r w:rsidRPr="004F3B39">
        <w:rPr>
          <w:rFonts w:ascii="Times New Roman" w:eastAsia="Times New Roman" w:hAnsi="Times New Roman" w:cs="Times New Roman"/>
          <w:sz w:val="28"/>
          <w:szCs w:val="28"/>
          <w:lang w:eastAsia="uk-UA"/>
        </w:rPr>
        <w:t>Вип</w:t>
      </w:r>
      <w:proofErr w:type="spellEnd"/>
      <w:r w:rsidRPr="004F3B39">
        <w:rPr>
          <w:rFonts w:ascii="Times New Roman" w:eastAsia="Times New Roman" w:hAnsi="Times New Roman" w:cs="Times New Roman"/>
          <w:sz w:val="28"/>
          <w:szCs w:val="28"/>
          <w:lang w:eastAsia="uk-UA"/>
        </w:rPr>
        <w:t>. 7. С. 56–64.</w:t>
      </w:r>
    </w:p>
    <w:p w14:paraId="35A66300"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Екологічні наслідки атак на гідроенергетичну інфраструктуру України: транскордонний аспект. </w:t>
      </w:r>
      <w:r w:rsidRPr="004F3B39">
        <w:rPr>
          <w:rFonts w:ascii="Times New Roman" w:eastAsia="Times New Roman" w:hAnsi="Times New Roman" w:cs="Times New Roman"/>
          <w:i/>
          <w:iCs/>
          <w:sz w:val="28"/>
          <w:szCs w:val="28"/>
          <w:lang w:eastAsia="uk-UA"/>
        </w:rPr>
        <w:t>Урядовий кур'єр</w:t>
      </w:r>
      <w:r w:rsidRPr="004F3B39">
        <w:rPr>
          <w:rFonts w:ascii="Times New Roman" w:eastAsia="Times New Roman" w:hAnsi="Times New Roman" w:cs="Times New Roman"/>
          <w:sz w:val="28"/>
          <w:szCs w:val="28"/>
          <w:lang w:eastAsia="uk-UA"/>
        </w:rPr>
        <w:t>. 2024. 14 травня.</w:t>
      </w:r>
    </w:p>
    <w:p w14:paraId="4B30CFCA"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Закон України «Про місцеве самоврядування в Україні» : за станом на 01.01.2024 р. Київ : Паливода А. В., 2024. 210 с.</w:t>
      </w:r>
    </w:p>
    <w:p w14:paraId="2AA05B97"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Закон України «Про приєднання України до Конвенції про охорону та використання транскордонних водотоків і міжнародних озер». </w:t>
      </w:r>
      <w:r w:rsidRPr="004F3B39">
        <w:rPr>
          <w:rFonts w:ascii="Times New Roman" w:eastAsia="Times New Roman" w:hAnsi="Times New Roman" w:cs="Times New Roman"/>
          <w:i/>
          <w:iCs/>
          <w:sz w:val="28"/>
          <w:szCs w:val="28"/>
          <w:lang w:eastAsia="uk-UA"/>
        </w:rPr>
        <w:t>Відомості Верховної Ради України</w:t>
      </w:r>
      <w:r w:rsidRPr="004F3B39">
        <w:rPr>
          <w:rFonts w:ascii="Times New Roman" w:eastAsia="Times New Roman" w:hAnsi="Times New Roman" w:cs="Times New Roman"/>
          <w:sz w:val="28"/>
          <w:szCs w:val="28"/>
          <w:lang w:eastAsia="uk-UA"/>
        </w:rPr>
        <w:t>. 1999. № 34. Ст. 302.</w:t>
      </w:r>
    </w:p>
    <w:p w14:paraId="64E67636"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Закон України «Про транскордонне співробітництво» : за станом на 01.09.2024 р. </w:t>
      </w:r>
      <w:r w:rsidRPr="004F3B39">
        <w:rPr>
          <w:rFonts w:ascii="Times New Roman" w:eastAsia="Times New Roman" w:hAnsi="Times New Roman" w:cs="Times New Roman"/>
          <w:i/>
          <w:iCs/>
          <w:sz w:val="28"/>
          <w:szCs w:val="28"/>
          <w:lang w:eastAsia="uk-UA"/>
        </w:rPr>
        <w:t>Відомості Верховної Ради України</w:t>
      </w:r>
      <w:r w:rsidRPr="004F3B39">
        <w:rPr>
          <w:rFonts w:ascii="Times New Roman" w:eastAsia="Times New Roman" w:hAnsi="Times New Roman" w:cs="Times New Roman"/>
          <w:sz w:val="28"/>
          <w:szCs w:val="28"/>
          <w:lang w:eastAsia="uk-UA"/>
        </w:rPr>
        <w:t>.</w:t>
      </w:r>
    </w:p>
    <w:p w14:paraId="7851E4F5"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Звіт про стан навколишнього середовища в басейні Дністра. ОБСЄ / ЄЕК ООН, 2023. 86 с.</w:t>
      </w:r>
    </w:p>
    <w:p w14:paraId="78C9880E"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Конвенція про охорону та використання транскордонних водотоків і міжнародних озер (Хельсінкі, 1992) / ООН/ЄЕК. URL: </w:t>
      </w:r>
      <w:hyperlink r:id="rId13" w:tgtFrame="_blank" w:history="1">
        <w:r w:rsidRPr="004F3B39">
          <w:rPr>
            <w:rFonts w:ascii="Times New Roman" w:eastAsia="Times New Roman" w:hAnsi="Times New Roman" w:cs="Times New Roman"/>
            <w:color w:val="0000FF"/>
            <w:sz w:val="28"/>
            <w:szCs w:val="28"/>
            <w:u w:val="single"/>
            <w:lang w:eastAsia="uk-UA"/>
          </w:rPr>
          <w:t>https://zakon.rada.gov.ua/laws/show/994_273</w:t>
        </w:r>
      </w:hyperlink>
      <w:r w:rsidRPr="004F3B39">
        <w:rPr>
          <w:rFonts w:ascii="Times New Roman" w:eastAsia="Times New Roman" w:hAnsi="Times New Roman" w:cs="Times New Roman"/>
          <w:sz w:val="28"/>
          <w:szCs w:val="28"/>
          <w:lang w:eastAsia="uk-UA"/>
        </w:rPr>
        <w:t>.</w:t>
      </w:r>
    </w:p>
    <w:p w14:paraId="6675876E"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Корогода</w:t>
      </w:r>
      <w:proofErr w:type="spellEnd"/>
      <w:r w:rsidRPr="004F3B39">
        <w:rPr>
          <w:rFonts w:ascii="Times New Roman" w:eastAsia="Times New Roman" w:hAnsi="Times New Roman" w:cs="Times New Roman"/>
          <w:sz w:val="28"/>
          <w:szCs w:val="28"/>
          <w:lang w:eastAsia="uk-UA"/>
        </w:rPr>
        <w:t xml:space="preserve"> Н. П. Методика геоінформаційного математично-картографічного моделювання проектної регіональної </w:t>
      </w:r>
      <w:proofErr w:type="spellStart"/>
      <w:r w:rsidRPr="004F3B39">
        <w:rPr>
          <w:rFonts w:ascii="Times New Roman" w:eastAsia="Times New Roman" w:hAnsi="Times New Roman" w:cs="Times New Roman"/>
          <w:sz w:val="28"/>
          <w:szCs w:val="28"/>
          <w:lang w:eastAsia="uk-UA"/>
        </w:rPr>
        <w:t>екомережі</w:t>
      </w:r>
      <w:proofErr w:type="spellEnd"/>
      <w:r w:rsidRPr="004F3B39">
        <w:rPr>
          <w:rFonts w:ascii="Times New Roman" w:eastAsia="Times New Roman" w:hAnsi="Times New Roman" w:cs="Times New Roman"/>
          <w:sz w:val="28"/>
          <w:szCs w:val="28"/>
          <w:lang w:eastAsia="uk-UA"/>
        </w:rPr>
        <w:t xml:space="preserve"> в басейні Росі : </w:t>
      </w:r>
      <w:proofErr w:type="spellStart"/>
      <w:r w:rsidRPr="004F3B39">
        <w:rPr>
          <w:rFonts w:ascii="Times New Roman" w:eastAsia="Times New Roman" w:hAnsi="Times New Roman" w:cs="Times New Roman"/>
          <w:sz w:val="28"/>
          <w:szCs w:val="28"/>
          <w:lang w:eastAsia="uk-UA"/>
        </w:rPr>
        <w:t>дис</w:t>
      </w:r>
      <w:proofErr w:type="spellEnd"/>
      <w:r w:rsidRPr="004F3B39">
        <w:rPr>
          <w:rFonts w:ascii="Times New Roman" w:eastAsia="Times New Roman" w:hAnsi="Times New Roman" w:cs="Times New Roman"/>
          <w:sz w:val="28"/>
          <w:szCs w:val="28"/>
          <w:lang w:eastAsia="uk-UA"/>
        </w:rPr>
        <w:t xml:space="preserve">. ... </w:t>
      </w:r>
      <w:proofErr w:type="spellStart"/>
      <w:r w:rsidRPr="004F3B39">
        <w:rPr>
          <w:rFonts w:ascii="Times New Roman" w:eastAsia="Times New Roman" w:hAnsi="Times New Roman" w:cs="Times New Roman"/>
          <w:sz w:val="28"/>
          <w:szCs w:val="28"/>
          <w:lang w:eastAsia="uk-UA"/>
        </w:rPr>
        <w:t>канд</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геогр</w:t>
      </w:r>
      <w:proofErr w:type="spellEnd"/>
      <w:r w:rsidRPr="004F3B39">
        <w:rPr>
          <w:rFonts w:ascii="Times New Roman" w:eastAsia="Times New Roman" w:hAnsi="Times New Roman" w:cs="Times New Roman"/>
          <w:sz w:val="28"/>
          <w:szCs w:val="28"/>
          <w:lang w:eastAsia="uk-UA"/>
        </w:rPr>
        <w:t xml:space="preserve">. наук : 11.00.11 / Київ. </w:t>
      </w:r>
      <w:proofErr w:type="spellStart"/>
      <w:r w:rsidRPr="004F3B39">
        <w:rPr>
          <w:rFonts w:ascii="Times New Roman" w:eastAsia="Times New Roman" w:hAnsi="Times New Roman" w:cs="Times New Roman"/>
          <w:sz w:val="28"/>
          <w:szCs w:val="28"/>
          <w:lang w:eastAsia="uk-UA"/>
        </w:rPr>
        <w:t>нац</w:t>
      </w:r>
      <w:proofErr w:type="spellEnd"/>
      <w:r w:rsidRPr="004F3B39">
        <w:rPr>
          <w:rFonts w:ascii="Times New Roman" w:eastAsia="Times New Roman" w:hAnsi="Times New Roman" w:cs="Times New Roman"/>
          <w:sz w:val="28"/>
          <w:szCs w:val="28"/>
          <w:lang w:eastAsia="uk-UA"/>
        </w:rPr>
        <w:t>. ун-т ім. Т. Шевченка. Київ, 2005. 231 с.</w:t>
      </w:r>
    </w:p>
    <w:p w14:paraId="45D97B06"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Коротун С. І. та ін. Сучасний стан та перспективи використання водних ресурсів транскордонних річок України. </w:t>
      </w:r>
      <w:r w:rsidRPr="004F3B39">
        <w:rPr>
          <w:rFonts w:ascii="Times New Roman" w:eastAsia="Times New Roman" w:hAnsi="Times New Roman" w:cs="Times New Roman"/>
          <w:i/>
          <w:iCs/>
          <w:sz w:val="28"/>
          <w:szCs w:val="28"/>
          <w:lang w:eastAsia="uk-UA"/>
        </w:rPr>
        <w:t>Журнал гідрології та гідрохімії</w:t>
      </w:r>
      <w:r w:rsidRPr="004F3B39">
        <w:rPr>
          <w:rFonts w:ascii="Times New Roman" w:eastAsia="Times New Roman" w:hAnsi="Times New Roman" w:cs="Times New Roman"/>
          <w:sz w:val="28"/>
          <w:szCs w:val="28"/>
          <w:lang w:eastAsia="uk-UA"/>
        </w:rPr>
        <w:t xml:space="preserve">. 2022. </w:t>
      </w:r>
      <w:proofErr w:type="spellStart"/>
      <w:r w:rsidRPr="004F3B39">
        <w:rPr>
          <w:rFonts w:ascii="Times New Roman" w:eastAsia="Times New Roman" w:hAnsi="Times New Roman" w:cs="Times New Roman"/>
          <w:sz w:val="28"/>
          <w:szCs w:val="28"/>
          <w:lang w:eastAsia="uk-UA"/>
        </w:rPr>
        <w:t>Вип</w:t>
      </w:r>
      <w:proofErr w:type="spellEnd"/>
      <w:r w:rsidRPr="004F3B39">
        <w:rPr>
          <w:rFonts w:ascii="Times New Roman" w:eastAsia="Times New Roman" w:hAnsi="Times New Roman" w:cs="Times New Roman"/>
          <w:sz w:val="28"/>
          <w:szCs w:val="28"/>
          <w:lang w:eastAsia="uk-UA"/>
        </w:rPr>
        <w:t>. 4. С. 12–21.</w:t>
      </w:r>
    </w:p>
    <w:p w14:paraId="43517CE1"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Кузик</w:t>
      </w:r>
      <w:proofErr w:type="spellEnd"/>
      <w:r w:rsidRPr="004F3B39">
        <w:rPr>
          <w:rFonts w:ascii="Times New Roman" w:eastAsia="Times New Roman" w:hAnsi="Times New Roman" w:cs="Times New Roman"/>
          <w:sz w:val="28"/>
          <w:szCs w:val="28"/>
          <w:lang w:eastAsia="uk-UA"/>
        </w:rPr>
        <w:t xml:space="preserve"> І., </w:t>
      </w:r>
      <w:proofErr w:type="spellStart"/>
      <w:r w:rsidRPr="004F3B39">
        <w:rPr>
          <w:rFonts w:ascii="Times New Roman" w:eastAsia="Times New Roman" w:hAnsi="Times New Roman" w:cs="Times New Roman"/>
          <w:sz w:val="28"/>
          <w:szCs w:val="28"/>
          <w:lang w:eastAsia="uk-UA"/>
        </w:rPr>
        <w:t>Чеболда</w:t>
      </w:r>
      <w:proofErr w:type="spellEnd"/>
      <w:r w:rsidRPr="004F3B39">
        <w:rPr>
          <w:rFonts w:ascii="Times New Roman" w:eastAsia="Times New Roman" w:hAnsi="Times New Roman" w:cs="Times New Roman"/>
          <w:sz w:val="28"/>
          <w:szCs w:val="28"/>
          <w:lang w:eastAsia="uk-UA"/>
        </w:rPr>
        <w:t xml:space="preserve"> І., Новицька С. Роль структури водокористування в управлінні басейну річки Дністер. </w:t>
      </w:r>
      <w:r w:rsidRPr="004F3B39">
        <w:rPr>
          <w:rFonts w:ascii="Times New Roman" w:eastAsia="Times New Roman" w:hAnsi="Times New Roman" w:cs="Times New Roman"/>
          <w:i/>
          <w:iCs/>
          <w:sz w:val="28"/>
          <w:szCs w:val="28"/>
          <w:lang w:eastAsia="uk-UA"/>
        </w:rPr>
        <w:t>Наукові записки ТНПУ ім. В. Гнатюка. Серія: географія</w:t>
      </w:r>
      <w:r w:rsidRPr="004F3B39">
        <w:rPr>
          <w:rFonts w:ascii="Times New Roman" w:eastAsia="Times New Roman" w:hAnsi="Times New Roman" w:cs="Times New Roman"/>
          <w:sz w:val="28"/>
          <w:szCs w:val="28"/>
          <w:lang w:eastAsia="uk-UA"/>
        </w:rPr>
        <w:t xml:space="preserve">. 2025. </w:t>
      </w:r>
      <w:proofErr w:type="spellStart"/>
      <w:r w:rsidRPr="004F3B39">
        <w:rPr>
          <w:rFonts w:ascii="Times New Roman" w:eastAsia="Times New Roman" w:hAnsi="Times New Roman" w:cs="Times New Roman"/>
          <w:sz w:val="28"/>
          <w:szCs w:val="28"/>
          <w:lang w:eastAsia="uk-UA"/>
        </w:rPr>
        <w:t>Вип</w:t>
      </w:r>
      <w:proofErr w:type="spellEnd"/>
      <w:r w:rsidRPr="004F3B39">
        <w:rPr>
          <w:rFonts w:ascii="Times New Roman" w:eastAsia="Times New Roman" w:hAnsi="Times New Roman" w:cs="Times New Roman"/>
          <w:sz w:val="28"/>
          <w:szCs w:val="28"/>
          <w:lang w:eastAsia="uk-UA"/>
        </w:rPr>
        <w:t>. 59(2). С. 140–148.</w:t>
      </w:r>
    </w:p>
    <w:p w14:paraId="2830AC91"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Лозовіцький</w:t>
      </w:r>
      <w:proofErr w:type="spellEnd"/>
      <w:r w:rsidRPr="004F3B39">
        <w:rPr>
          <w:rFonts w:ascii="Times New Roman" w:eastAsia="Times New Roman" w:hAnsi="Times New Roman" w:cs="Times New Roman"/>
          <w:sz w:val="28"/>
          <w:szCs w:val="28"/>
          <w:lang w:eastAsia="uk-UA"/>
        </w:rPr>
        <w:t xml:space="preserve"> П. С. Оцінка якості води та екологічного стану Дністра. </w:t>
      </w:r>
      <w:r w:rsidRPr="004F3B39">
        <w:rPr>
          <w:rFonts w:ascii="Times New Roman" w:eastAsia="Times New Roman" w:hAnsi="Times New Roman" w:cs="Times New Roman"/>
          <w:i/>
          <w:iCs/>
          <w:sz w:val="28"/>
          <w:szCs w:val="28"/>
          <w:lang w:eastAsia="uk-UA"/>
        </w:rPr>
        <w:t>Екологічні науки</w:t>
      </w:r>
      <w:r w:rsidRPr="004F3B39">
        <w:rPr>
          <w:rFonts w:ascii="Times New Roman" w:eastAsia="Times New Roman" w:hAnsi="Times New Roman" w:cs="Times New Roman"/>
          <w:sz w:val="28"/>
          <w:szCs w:val="28"/>
          <w:lang w:eastAsia="uk-UA"/>
        </w:rPr>
        <w:t>. 2021. № 4 (36). С. 45–52.</w:t>
      </w:r>
    </w:p>
    <w:p w14:paraId="6E58EE92"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lastRenderedPageBreak/>
        <w:t>Малі річки України : довідник / за ред. А. В. Яцика. Київ : Урожай, 1991. 296 с.</w:t>
      </w:r>
    </w:p>
    <w:p w14:paraId="64C54435"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Методика розроблення плану управління річковим басейном : Наказ Мінприроди № 76 від 03.03.2017. URL: </w:t>
      </w:r>
      <w:hyperlink w:tgtFrame="_blank" w:history="1">
        <w:r w:rsidRPr="004F3B39">
          <w:rPr>
            <w:rFonts w:ascii="Times New Roman" w:eastAsia="Times New Roman" w:hAnsi="Times New Roman" w:cs="Times New Roman"/>
            <w:color w:val="0000FF"/>
            <w:sz w:val="28"/>
            <w:szCs w:val="28"/>
            <w:u w:val="single"/>
            <w:lang w:eastAsia="uk-UA"/>
          </w:rPr>
          <w:t>https://zakon.rada.gov.ua/laws/show/z0379-17</w:t>
        </w:r>
      </w:hyperlink>
      <w:r w:rsidRPr="004F3B39">
        <w:rPr>
          <w:rFonts w:ascii="Times New Roman" w:eastAsia="Times New Roman" w:hAnsi="Times New Roman" w:cs="Times New Roman"/>
          <w:sz w:val="28"/>
          <w:szCs w:val="28"/>
          <w:lang w:eastAsia="uk-UA"/>
        </w:rPr>
        <w:t>.</w:t>
      </w:r>
    </w:p>
    <w:p w14:paraId="7ED6981E"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Національна стратегія управління водними ресурсами України до 2050 року : проект. Київ, 2024.</w:t>
      </w:r>
    </w:p>
    <w:p w14:paraId="0996A233"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Офіційний сайт Державного агентства водних ресурсів України. Плани управління річковими басейнами. URL: </w:t>
      </w:r>
      <w:hyperlink w:tgtFrame="_blank" w:history="1">
        <w:r w:rsidRPr="004F3B39">
          <w:rPr>
            <w:rFonts w:ascii="Times New Roman" w:eastAsia="Times New Roman" w:hAnsi="Times New Roman" w:cs="Times New Roman"/>
            <w:color w:val="0000FF"/>
            <w:sz w:val="28"/>
            <w:szCs w:val="28"/>
            <w:u w:val="single"/>
            <w:lang w:eastAsia="uk-UA"/>
          </w:rPr>
          <w:t>https://www.davr.gov.ua/</w:t>
        </w:r>
      </w:hyperlink>
      <w:r w:rsidRPr="004F3B39">
        <w:rPr>
          <w:rFonts w:ascii="Times New Roman" w:eastAsia="Times New Roman" w:hAnsi="Times New Roman" w:cs="Times New Roman"/>
          <w:sz w:val="28"/>
          <w:szCs w:val="28"/>
          <w:lang w:eastAsia="uk-UA"/>
        </w:rPr>
        <w:t>.</w:t>
      </w:r>
    </w:p>
    <w:p w14:paraId="72D93632"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Паламарчук М. М., </w:t>
      </w:r>
      <w:proofErr w:type="spellStart"/>
      <w:r w:rsidRPr="004F3B39">
        <w:rPr>
          <w:rFonts w:ascii="Times New Roman" w:eastAsia="Times New Roman" w:hAnsi="Times New Roman" w:cs="Times New Roman"/>
          <w:sz w:val="28"/>
          <w:szCs w:val="28"/>
          <w:lang w:eastAsia="uk-UA"/>
        </w:rPr>
        <w:t>Закорчевна</w:t>
      </w:r>
      <w:proofErr w:type="spellEnd"/>
      <w:r w:rsidRPr="004F3B39">
        <w:rPr>
          <w:rFonts w:ascii="Times New Roman" w:eastAsia="Times New Roman" w:hAnsi="Times New Roman" w:cs="Times New Roman"/>
          <w:sz w:val="28"/>
          <w:szCs w:val="28"/>
          <w:lang w:eastAsia="uk-UA"/>
        </w:rPr>
        <w:t xml:space="preserve"> Н. Б. Водний фонд України : довідковий посібник. Київ : Ніка-Центр, 2001. 392 с.</w:t>
      </w:r>
    </w:p>
    <w:p w14:paraId="12011ACC"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Плічко Л. В., </w:t>
      </w:r>
      <w:proofErr w:type="spellStart"/>
      <w:r w:rsidRPr="004F3B39">
        <w:rPr>
          <w:rFonts w:ascii="Times New Roman" w:eastAsia="Times New Roman" w:hAnsi="Times New Roman" w:cs="Times New Roman"/>
          <w:sz w:val="28"/>
          <w:szCs w:val="28"/>
          <w:lang w:eastAsia="uk-UA"/>
        </w:rPr>
        <w:t>Хільчевський</w:t>
      </w:r>
      <w:proofErr w:type="spellEnd"/>
      <w:r w:rsidRPr="004F3B39">
        <w:rPr>
          <w:rFonts w:ascii="Times New Roman" w:eastAsia="Times New Roman" w:hAnsi="Times New Roman" w:cs="Times New Roman"/>
          <w:sz w:val="28"/>
          <w:szCs w:val="28"/>
          <w:lang w:eastAsia="uk-UA"/>
        </w:rPr>
        <w:t xml:space="preserve"> В. К., </w:t>
      </w:r>
      <w:proofErr w:type="spellStart"/>
      <w:r w:rsidRPr="004F3B39">
        <w:rPr>
          <w:rFonts w:ascii="Times New Roman" w:eastAsia="Times New Roman" w:hAnsi="Times New Roman" w:cs="Times New Roman"/>
          <w:sz w:val="28"/>
          <w:szCs w:val="28"/>
          <w:lang w:eastAsia="uk-UA"/>
        </w:rPr>
        <w:t>Зацерковний</w:t>
      </w:r>
      <w:proofErr w:type="spellEnd"/>
      <w:r w:rsidRPr="004F3B39">
        <w:rPr>
          <w:rFonts w:ascii="Times New Roman" w:eastAsia="Times New Roman" w:hAnsi="Times New Roman" w:cs="Times New Roman"/>
          <w:sz w:val="28"/>
          <w:szCs w:val="28"/>
          <w:lang w:eastAsia="uk-UA"/>
        </w:rPr>
        <w:t xml:space="preserve"> В. І. Оцінка стану водних об’єктів з використанням ДЗЗ : монографія / за ред. В. К. </w:t>
      </w:r>
      <w:proofErr w:type="spellStart"/>
      <w:r w:rsidRPr="004F3B39">
        <w:rPr>
          <w:rFonts w:ascii="Times New Roman" w:eastAsia="Times New Roman" w:hAnsi="Times New Roman" w:cs="Times New Roman"/>
          <w:sz w:val="28"/>
          <w:szCs w:val="28"/>
          <w:lang w:eastAsia="uk-UA"/>
        </w:rPr>
        <w:t>Хільчевського</w:t>
      </w:r>
      <w:proofErr w:type="spellEnd"/>
      <w:r w:rsidRPr="004F3B39">
        <w:rPr>
          <w:rFonts w:ascii="Times New Roman" w:eastAsia="Times New Roman" w:hAnsi="Times New Roman" w:cs="Times New Roman"/>
          <w:sz w:val="28"/>
          <w:szCs w:val="28"/>
          <w:lang w:eastAsia="uk-UA"/>
        </w:rPr>
        <w:t>. Київ : ДІА, 2026. 172 с.</w:t>
      </w:r>
    </w:p>
    <w:p w14:paraId="4F6DB6AF"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Солодкий В. Д. та ін. Основи екологічної безпеки. Харків : НТУ «ХПІ», 2002. 164 с.</w:t>
      </w:r>
    </w:p>
    <w:p w14:paraId="3F0648B7"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Спільний транскордонний діагностичний аналіз басейну річки Дністер : звіт ОБСЄ/ЄЕК ООН. 2019. 124 с.</w:t>
      </w:r>
    </w:p>
    <w:p w14:paraId="6F2078F5"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Сталий розвиток та управління водними ресурсами: міжнародні стандарти ISO. 2023.</w:t>
      </w:r>
    </w:p>
    <w:p w14:paraId="4BCD3F19"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Статистичний щорічник України за 2024 рік / Державна служба статистики України. Київ, 2025. 540 с.</w:t>
      </w:r>
    </w:p>
    <w:p w14:paraId="1BFA71BC"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Стратегічна програма дій для басейну річки Дністер на період до 2035 року. Київ-Кишинів, 2021. 64 с.</w:t>
      </w:r>
    </w:p>
    <w:p w14:paraId="71E9EFFE"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Хільчевський</w:t>
      </w:r>
      <w:proofErr w:type="spellEnd"/>
      <w:r w:rsidRPr="004F3B39">
        <w:rPr>
          <w:rFonts w:ascii="Times New Roman" w:eastAsia="Times New Roman" w:hAnsi="Times New Roman" w:cs="Times New Roman"/>
          <w:sz w:val="28"/>
          <w:szCs w:val="28"/>
          <w:lang w:eastAsia="uk-UA"/>
        </w:rPr>
        <w:t xml:space="preserve"> В. К. Глобальні водні ресурси: виклики XXI століття. </w:t>
      </w:r>
      <w:r w:rsidRPr="004F3B39">
        <w:rPr>
          <w:rFonts w:ascii="Times New Roman" w:eastAsia="Times New Roman" w:hAnsi="Times New Roman" w:cs="Times New Roman"/>
          <w:i/>
          <w:iCs/>
          <w:sz w:val="28"/>
          <w:szCs w:val="28"/>
          <w:lang w:eastAsia="uk-UA"/>
        </w:rPr>
        <w:t xml:space="preserve">Гідрологія, гідрохімія і </w:t>
      </w:r>
      <w:proofErr w:type="spellStart"/>
      <w:r w:rsidRPr="004F3B39">
        <w:rPr>
          <w:rFonts w:ascii="Times New Roman" w:eastAsia="Times New Roman" w:hAnsi="Times New Roman" w:cs="Times New Roman"/>
          <w:i/>
          <w:iCs/>
          <w:sz w:val="28"/>
          <w:szCs w:val="28"/>
          <w:lang w:eastAsia="uk-UA"/>
        </w:rPr>
        <w:t>гідроекологія</w:t>
      </w:r>
      <w:proofErr w:type="spellEnd"/>
      <w:r w:rsidRPr="004F3B39">
        <w:rPr>
          <w:rFonts w:ascii="Times New Roman" w:eastAsia="Times New Roman" w:hAnsi="Times New Roman" w:cs="Times New Roman"/>
          <w:sz w:val="28"/>
          <w:szCs w:val="28"/>
          <w:lang w:eastAsia="uk-UA"/>
        </w:rPr>
        <w:t>. 2020. № 2. С. 6–16.</w:t>
      </w:r>
    </w:p>
    <w:p w14:paraId="36A8D40B"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Хільчевський</w:t>
      </w:r>
      <w:proofErr w:type="spellEnd"/>
      <w:r w:rsidRPr="004F3B39">
        <w:rPr>
          <w:rFonts w:ascii="Times New Roman" w:eastAsia="Times New Roman" w:hAnsi="Times New Roman" w:cs="Times New Roman"/>
          <w:sz w:val="28"/>
          <w:szCs w:val="28"/>
          <w:lang w:eastAsia="uk-UA"/>
        </w:rPr>
        <w:t xml:space="preserve"> В. К., </w:t>
      </w:r>
      <w:proofErr w:type="spellStart"/>
      <w:r w:rsidRPr="004F3B39">
        <w:rPr>
          <w:rFonts w:ascii="Times New Roman" w:eastAsia="Times New Roman" w:hAnsi="Times New Roman" w:cs="Times New Roman"/>
          <w:sz w:val="28"/>
          <w:szCs w:val="28"/>
          <w:lang w:eastAsia="uk-UA"/>
        </w:rPr>
        <w:t>Забокрицька</w:t>
      </w:r>
      <w:proofErr w:type="spellEnd"/>
      <w:r w:rsidRPr="004F3B39">
        <w:rPr>
          <w:rFonts w:ascii="Times New Roman" w:eastAsia="Times New Roman" w:hAnsi="Times New Roman" w:cs="Times New Roman"/>
          <w:sz w:val="28"/>
          <w:szCs w:val="28"/>
          <w:lang w:eastAsia="uk-UA"/>
        </w:rPr>
        <w:t xml:space="preserve"> М. П. Гідрографічне районування території України 2016 р. </w:t>
      </w:r>
      <w:r w:rsidRPr="004F3B39">
        <w:rPr>
          <w:rFonts w:ascii="Times New Roman" w:eastAsia="Times New Roman" w:hAnsi="Times New Roman" w:cs="Times New Roman"/>
          <w:i/>
          <w:iCs/>
          <w:sz w:val="28"/>
          <w:szCs w:val="28"/>
          <w:lang w:eastAsia="uk-UA"/>
        </w:rPr>
        <w:t xml:space="preserve">Гідрологія, гідрохімія і </w:t>
      </w:r>
      <w:proofErr w:type="spellStart"/>
      <w:r w:rsidRPr="004F3B39">
        <w:rPr>
          <w:rFonts w:ascii="Times New Roman" w:eastAsia="Times New Roman" w:hAnsi="Times New Roman" w:cs="Times New Roman"/>
          <w:i/>
          <w:iCs/>
          <w:sz w:val="28"/>
          <w:szCs w:val="28"/>
          <w:lang w:eastAsia="uk-UA"/>
        </w:rPr>
        <w:t>гідроекологія</w:t>
      </w:r>
      <w:proofErr w:type="spellEnd"/>
      <w:r w:rsidRPr="004F3B39">
        <w:rPr>
          <w:rFonts w:ascii="Times New Roman" w:eastAsia="Times New Roman" w:hAnsi="Times New Roman" w:cs="Times New Roman"/>
          <w:sz w:val="28"/>
          <w:szCs w:val="28"/>
          <w:lang w:eastAsia="uk-UA"/>
        </w:rPr>
        <w:t>. 2017. № 1 (44). С. 8–20.</w:t>
      </w:r>
    </w:p>
    <w:p w14:paraId="05DB6BB6"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lastRenderedPageBreak/>
        <w:t>Хільчевський</w:t>
      </w:r>
      <w:proofErr w:type="spellEnd"/>
      <w:r w:rsidRPr="004F3B39">
        <w:rPr>
          <w:rFonts w:ascii="Times New Roman" w:eastAsia="Times New Roman" w:hAnsi="Times New Roman" w:cs="Times New Roman"/>
          <w:sz w:val="28"/>
          <w:szCs w:val="28"/>
          <w:lang w:eastAsia="uk-UA"/>
        </w:rPr>
        <w:t xml:space="preserve"> В. К. та ін. Гідрохімічний режим і якість поверхневих вод басейну Дністра в Україні. Київ : Ніка-Центр, 2013. 256 с.</w:t>
      </w:r>
    </w:p>
    <w:p w14:paraId="4DBFE40E"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Чунарьов</w:t>
      </w:r>
      <w:proofErr w:type="spellEnd"/>
      <w:r w:rsidRPr="004F3B39">
        <w:rPr>
          <w:rFonts w:ascii="Times New Roman" w:eastAsia="Times New Roman" w:hAnsi="Times New Roman" w:cs="Times New Roman"/>
          <w:sz w:val="28"/>
          <w:szCs w:val="28"/>
          <w:lang w:eastAsia="uk-UA"/>
        </w:rPr>
        <w:t xml:space="preserve"> О. В., </w:t>
      </w:r>
      <w:proofErr w:type="spellStart"/>
      <w:r w:rsidRPr="004F3B39">
        <w:rPr>
          <w:rFonts w:ascii="Times New Roman" w:eastAsia="Times New Roman" w:hAnsi="Times New Roman" w:cs="Times New Roman"/>
          <w:sz w:val="28"/>
          <w:szCs w:val="28"/>
          <w:lang w:eastAsia="uk-UA"/>
        </w:rPr>
        <w:t>Яцюк</w:t>
      </w:r>
      <w:proofErr w:type="spellEnd"/>
      <w:r w:rsidRPr="004F3B39">
        <w:rPr>
          <w:rFonts w:ascii="Times New Roman" w:eastAsia="Times New Roman" w:hAnsi="Times New Roman" w:cs="Times New Roman"/>
          <w:sz w:val="28"/>
          <w:szCs w:val="28"/>
          <w:lang w:eastAsia="uk-UA"/>
        </w:rPr>
        <w:t xml:space="preserve"> М. В. Відходи виробництва і споживання та їх вплив на природні води басейну Дністра / за ред. В. К. </w:t>
      </w:r>
      <w:proofErr w:type="spellStart"/>
      <w:r w:rsidRPr="004F3B39">
        <w:rPr>
          <w:rFonts w:ascii="Times New Roman" w:eastAsia="Times New Roman" w:hAnsi="Times New Roman" w:cs="Times New Roman"/>
          <w:sz w:val="28"/>
          <w:szCs w:val="28"/>
          <w:lang w:eastAsia="uk-UA"/>
        </w:rPr>
        <w:t>Хільчевського</w:t>
      </w:r>
      <w:proofErr w:type="spellEnd"/>
      <w:r w:rsidRPr="004F3B39">
        <w:rPr>
          <w:rFonts w:ascii="Times New Roman" w:eastAsia="Times New Roman" w:hAnsi="Times New Roman" w:cs="Times New Roman"/>
          <w:sz w:val="28"/>
          <w:szCs w:val="28"/>
          <w:lang w:eastAsia="uk-UA"/>
        </w:rPr>
        <w:t>. Київ : ВПЦ «Київський університет», 2007. 160 с.</w:t>
      </w:r>
    </w:p>
    <w:p w14:paraId="559CDD1A"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BETA </w:t>
      </w:r>
      <w:proofErr w:type="spellStart"/>
      <w:r w:rsidRPr="004F3B39">
        <w:rPr>
          <w:rFonts w:ascii="Times New Roman" w:eastAsia="Times New Roman" w:hAnsi="Times New Roman" w:cs="Times New Roman"/>
          <w:sz w:val="28"/>
          <w:szCs w:val="28"/>
          <w:lang w:eastAsia="uk-UA"/>
        </w:rPr>
        <w:t>Studio</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Flood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risk</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mapping</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for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the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Dniester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delta</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region</w:t>
      </w:r>
      <w:proofErr w:type="spellEnd"/>
      <w:r w:rsidRPr="004F3B39">
        <w:rPr>
          <w:rFonts w:ascii="Times New Roman" w:eastAsia="Times New Roman" w:hAnsi="Times New Roman" w:cs="Times New Roman"/>
          <w:sz w:val="28"/>
          <w:szCs w:val="28"/>
          <w:lang w:eastAsia="uk-UA"/>
        </w:rPr>
        <w:t xml:space="preserve"> : </w:t>
      </w:r>
      <w:proofErr w:type="spellStart"/>
      <w:r w:rsidRPr="004F3B39">
        <w:rPr>
          <w:rFonts w:ascii="Times New Roman" w:eastAsia="Times New Roman" w:hAnsi="Times New Roman" w:cs="Times New Roman"/>
          <w:sz w:val="28"/>
          <w:szCs w:val="28"/>
          <w:lang w:eastAsia="uk-UA"/>
        </w:rPr>
        <w:t>report</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for</w:t>
      </w:r>
      <w:proofErr w:type="spellEnd"/>
      <w:r w:rsidRPr="004F3B39">
        <w:rPr>
          <w:rFonts w:ascii="Times New Roman" w:eastAsia="Times New Roman" w:hAnsi="Times New Roman" w:cs="Times New Roman"/>
          <w:sz w:val="28"/>
          <w:szCs w:val="28"/>
          <w:lang w:eastAsia="uk-UA"/>
        </w:rPr>
        <w:t xml:space="preserve"> EIB. 2015. 112 p.</w:t>
      </w:r>
    </w:p>
    <w:p w14:paraId="7DDB1D7C"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Chatrabhuj</w:t>
      </w:r>
      <w:proofErr w:type="spellEnd"/>
      <w:r w:rsidRPr="004F3B39">
        <w:rPr>
          <w:rFonts w:ascii="Times New Roman" w:eastAsia="Times New Roman" w:hAnsi="Times New Roman" w:cs="Times New Roman"/>
          <w:sz w:val="28"/>
          <w:szCs w:val="28"/>
          <w:lang w:eastAsia="uk-UA"/>
        </w:rPr>
        <w:t xml:space="preserve"> M., </w:t>
      </w:r>
      <w:proofErr w:type="spellStart"/>
      <w:r w:rsidRPr="004F3B39">
        <w:rPr>
          <w:rFonts w:ascii="Times New Roman" w:eastAsia="Times New Roman" w:hAnsi="Times New Roman" w:cs="Times New Roman"/>
          <w:sz w:val="28"/>
          <w:szCs w:val="28"/>
          <w:lang w:eastAsia="uk-UA"/>
        </w:rPr>
        <w:t>Mishra</w:t>
      </w:r>
      <w:proofErr w:type="spellEnd"/>
      <w:r w:rsidRPr="004F3B39">
        <w:rPr>
          <w:rFonts w:ascii="Times New Roman" w:eastAsia="Times New Roman" w:hAnsi="Times New Roman" w:cs="Times New Roman"/>
          <w:sz w:val="28"/>
          <w:szCs w:val="28"/>
          <w:lang w:eastAsia="uk-UA"/>
        </w:rPr>
        <w:t xml:space="preserve"> U., </w:t>
      </w:r>
      <w:proofErr w:type="spellStart"/>
      <w:r w:rsidRPr="004F3B39">
        <w:rPr>
          <w:rFonts w:ascii="Times New Roman" w:eastAsia="Times New Roman" w:hAnsi="Times New Roman" w:cs="Times New Roman"/>
          <w:sz w:val="28"/>
          <w:szCs w:val="28"/>
          <w:lang w:eastAsia="uk-UA"/>
        </w:rPr>
        <w:t>Omar</w:t>
      </w:r>
      <w:proofErr w:type="spellEnd"/>
      <w:r w:rsidRPr="004F3B39">
        <w:rPr>
          <w:rFonts w:ascii="Times New Roman" w:eastAsia="Times New Roman" w:hAnsi="Times New Roman" w:cs="Times New Roman"/>
          <w:sz w:val="28"/>
          <w:szCs w:val="28"/>
          <w:lang w:eastAsia="uk-UA"/>
        </w:rPr>
        <w:t xml:space="preserve"> P. J. </w:t>
      </w:r>
      <w:proofErr w:type="spellStart"/>
      <w:r w:rsidRPr="004F3B39">
        <w:rPr>
          <w:rFonts w:ascii="Times New Roman" w:eastAsia="Times New Roman" w:hAnsi="Times New Roman" w:cs="Times New Roman"/>
          <w:sz w:val="28"/>
          <w:szCs w:val="28"/>
          <w:lang w:eastAsia="uk-UA"/>
        </w:rPr>
        <w:t>Integration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of</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remote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sensing</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data</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and</w:t>
      </w:r>
      <w:proofErr w:type="spellEnd"/>
      <w:r w:rsidRPr="004F3B39">
        <w:rPr>
          <w:rFonts w:ascii="Times New Roman" w:eastAsia="Times New Roman" w:hAnsi="Times New Roman" w:cs="Times New Roman"/>
          <w:sz w:val="28"/>
          <w:szCs w:val="28"/>
          <w:lang w:eastAsia="uk-UA"/>
        </w:rPr>
        <w:t xml:space="preserve"> GIS </w:t>
      </w:r>
      <w:proofErr w:type="spellStart"/>
      <w:r w:rsidRPr="004F3B39">
        <w:rPr>
          <w:rFonts w:ascii="Times New Roman" w:eastAsia="Times New Roman" w:hAnsi="Times New Roman" w:cs="Times New Roman"/>
          <w:sz w:val="28"/>
          <w:szCs w:val="28"/>
          <w:lang w:eastAsia="uk-UA"/>
        </w:rPr>
        <w:t>technologies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river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management</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system</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Discover</w:t>
      </w:r>
      <w:proofErr w:type="spellEnd"/>
      <w:r w:rsidRPr="004F3B39">
        <w:rPr>
          <w:rFonts w:ascii="Times New Roman" w:eastAsia="Times New Roman" w:hAnsi="Times New Roman" w:cs="Times New Roman"/>
          <w:i/>
          <w:iCs/>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Geoscience</w:t>
      </w:r>
      <w:proofErr w:type="spellEnd"/>
      <w:r w:rsidRPr="004F3B39">
        <w:rPr>
          <w:rFonts w:ascii="Times New Roman" w:eastAsia="Times New Roman" w:hAnsi="Times New Roman" w:cs="Times New Roman"/>
          <w:sz w:val="28"/>
          <w:szCs w:val="28"/>
          <w:lang w:eastAsia="uk-UA"/>
        </w:rPr>
        <w:t xml:space="preserve">. 2024. </w:t>
      </w:r>
      <w:proofErr w:type="spellStart"/>
      <w:r w:rsidRPr="004F3B39">
        <w:rPr>
          <w:rFonts w:ascii="Times New Roman" w:eastAsia="Times New Roman" w:hAnsi="Times New Roman" w:cs="Times New Roman"/>
          <w:sz w:val="28"/>
          <w:szCs w:val="28"/>
          <w:lang w:eastAsia="uk-UA"/>
        </w:rPr>
        <w:t>Vol</w:t>
      </w:r>
      <w:proofErr w:type="spellEnd"/>
      <w:r w:rsidRPr="004F3B39">
        <w:rPr>
          <w:rFonts w:ascii="Times New Roman" w:eastAsia="Times New Roman" w:hAnsi="Times New Roman" w:cs="Times New Roman"/>
          <w:sz w:val="28"/>
          <w:szCs w:val="28"/>
          <w:lang w:eastAsia="uk-UA"/>
        </w:rPr>
        <w:t>. 2(1). 67 p.</w:t>
      </w:r>
    </w:p>
    <w:p w14:paraId="5A072597"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DanubeGIS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Maps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and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Data</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Portal</w:t>
      </w:r>
      <w:proofErr w:type="spellEnd"/>
      <w:r w:rsidRPr="004F3B39">
        <w:rPr>
          <w:rFonts w:ascii="Times New Roman" w:eastAsia="Times New Roman" w:hAnsi="Times New Roman" w:cs="Times New Roman"/>
          <w:sz w:val="28"/>
          <w:szCs w:val="28"/>
          <w:lang w:eastAsia="uk-UA"/>
        </w:rPr>
        <w:t xml:space="preserve">. URL: </w:t>
      </w:r>
      <w:hyperlink w:tgtFrame="_blank" w:history="1">
        <w:r w:rsidRPr="004F3B39">
          <w:rPr>
            <w:rFonts w:ascii="Times New Roman" w:eastAsia="Times New Roman" w:hAnsi="Times New Roman" w:cs="Times New Roman"/>
            <w:color w:val="0000FF"/>
            <w:sz w:val="28"/>
            <w:szCs w:val="28"/>
            <w:u w:val="single"/>
            <w:lang w:eastAsia="uk-UA"/>
          </w:rPr>
          <w:t>https://www.danubegis.org/maps</w:t>
        </w:r>
      </w:hyperlink>
      <w:r w:rsidRPr="004F3B39">
        <w:rPr>
          <w:rFonts w:ascii="Times New Roman" w:eastAsia="Times New Roman" w:hAnsi="Times New Roman" w:cs="Times New Roman"/>
          <w:sz w:val="28"/>
          <w:szCs w:val="28"/>
          <w:lang w:eastAsia="uk-UA"/>
        </w:rPr>
        <w:t>.</w:t>
      </w:r>
    </w:p>
    <w:p w14:paraId="5F3A0252"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Framework</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and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Function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of</w:t>
      </w:r>
      <w:proofErr w:type="spellEnd"/>
      <w:r w:rsidRPr="004F3B39">
        <w:rPr>
          <w:rFonts w:ascii="Times New Roman" w:eastAsia="Times New Roman" w:hAnsi="Times New Roman" w:cs="Times New Roman"/>
          <w:sz w:val="28"/>
          <w:szCs w:val="28"/>
          <w:lang w:eastAsia="uk-UA"/>
        </w:rPr>
        <w:t xml:space="preserve"> IWRM </w:t>
      </w:r>
      <w:proofErr w:type="spellStart"/>
      <w:r w:rsidRPr="004F3B39">
        <w:rPr>
          <w:rFonts w:ascii="Times New Roman" w:eastAsia="Times New Roman" w:hAnsi="Times New Roman" w:cs="Times New Roman"/>
          <w:sz w:val="28"/>
          <w:szCs w:val="28"/>
          <w:lang w:eastAsia="uk-UA"/>
        </w:rPr>
        <w:t>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Support</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of</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Sustainable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Development</w:t>
      </w:r>
      <w:proofErr w:type="spellEnd"/>
      <w:r w:rsidRPr="004F3B39">
        <w:rPr>
          <w:rFonts w:ascii="Times New Roman" w:eastAsia="Times New Roman" w:hAnsi="Times New Roman" w:cs="Times New Roman"/>
          <w:sz w:val="28"/>
          <w:szCs w:val="28"/>
          <w:lang w:eastAsia="uk-UA"/>
        </w:rPr>
        <w:t xml:space="preserve">. </w:t>
      </w:r>
      <w:r w:rsidRPr="004F3B39">
        <w:rPr>
          <w:rFonts w:ascii="Times New Roman" w:eastAsia="Times New Roman" w:hAnsi="Times New Roman" w:cs="Times New Roman"/>
          <w:i/>
          <w:iCs/>
          <w:sz w:val="28"/>
          <w:szCs w:val="28"/>
          <w:lang w:eastAsia="uk-UA"/>
        </w:rPr>
        <w:t xml:space="preserve">MDPI </w:t>
      </w:r>
      <w:proofErr w:type="spellStart"/>
      <w:r w:rsidRPr="004F3B39">
        <w:rPr>
          <w:rFonts w:ascii="Times New Roman" w:eastAsia="Times New Roman" w:hAnsi="Times New Roman" w:cs="Times New Roman"/>
          <w:i/>
          <w:iCs/>
          <w:sz w:val="28"/>
          <w:szCs w:val="28"/>
          <w:lang w:eastAsia="uk-UA"/>
        </w:rPr>
        <w:t>Water</w:t>
      </w:r>
      <w:proofErr w:type="spellEnd"/>
      <w:r w:rsidRPr="004F3B39">
        <w:rPr>
          <w:rFonts w:ascii="Times New Roman" w:eastAsia="Times New Roman" w:hAnsi="Times New Roman" w:cs="Times New Roman"/>
          <w:sz w:val="28"/>
          <w:szCs w:val="28"/>
          <w:lang w:eastAsia="uk-UA"/>
        </w:rPr>
        <w:t xml:space="preserve">. 2021. </w:t>
      </w:r>
      <w:proofErr w:type="spellStart"/>
      <w:r w:rsidRPr="004F3B39">
        <w:rPr>
          <w:rFonts w:ascii="Times New Roman" w:eastAsia="Times New Roman" w:hAnsi="Times New Roman" w:cs="Times New Roman"/>
          <w:sz w:val="28"/>
          <w:szCs w:val="28"/>
          <w:lang w:eastAsia="uk-UA"/>
        </w:rPr>
        <w:t>Vol</w:t>
      </w:r>
      <w:proofErr w:type="spellEnd"/>
      <w:r w:rsidRPr="004F3B39">
        <w:rPr>
          <w:rFonts w:ascii="Times New Roman" w:eastAsia="Times New Roman" w:hAnsi="Times New Roman" w:cs="Times New Roman"/>
          <w:sz w:val="28"/>
          <w:szCs w:val="28"/>
          <w:lang w:eastAsia="uk-UA"/>
        </w:rPr>
        <w:t>. 13(15). 2041 p.</w:t>
      </w:r>
    </w:p>
    <w:p w14:paraId="4F77F647"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Investing</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Early</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Warning</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Systems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Europe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and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Central</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Asia</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Financial</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and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Economic</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Analysis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Washington</w:t>
      </w:r>
      <w:proofErr w:type="spellEnd"/>
      <w:r w:rsidRPr="004F3B39">
        <w:rPr>
          <w:rFonts w:ascii="Times New Roman" w:eastAsia="Times New Roman" w:hAnsi="Times New Roman" w:cs="Times New Roman"/>
          <w:sz w:val="28"/>
          <w:szCs w:val="28"/>
          <w:lang w:eastAsia="uk-UA"/>
        </w:rPr>
        <w:t xml:space="preserve">, DC : </w:t>
      </w:r>
      <w:proofErr w:type="spellStart"/>
      <w:r w:rsidRPr="004F3B39">
        <w:rPr>
          <w:rFonts w:ascii="Times New Roman" w:eastAsia="Times New Roman" w:hAnsi="Times New Roman" w:cs="Times New Roman"/>
          <w:sz w:val="28"/>
          <w:szCs w:val="28"/>
          <w:lang w:eastAsia="uk-UA"/>
        </w:rPr>
        <w:t>World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Bank</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and</w:t>
      </w:r>
      <w:proofErr w:type="spellEnd"/>
      <w:r w:rsidRPr="004F3B39">
        <w:rPr>
          <w:rFonts w:ascii="Times New Roman" w:eastAsia="Times New Roman" w:hAnsi="Times New Roman" w:cs="Times New Roman"/>
          <w:sz w:val="28"/>
          <w:szCs w:val="28"/>
          <w:lang w:eastAsia="uk-UA"/>
        </w:rPr>
        <w:t xml:space="preserve"> GFDRR, 2014. 82 p.</w:t>
      </w:r>
    </w:p>
    <w:p w14:paraId="482FF09D"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Lozovitskyi</w:t>
      </w:r>
      <w:proofErr w:type="spellEnd"/>
      <w:r w:rsidRPr="004F3B39">
        <w:rPr>
          <w:rFonts w:ascii="Times New Roman" w:eastAsia="Times New Roman" w:hAnsi="Times New Roman" w:cs="Times New Roman"/>
          <w:sz w:val="28"/>
          <w:szCs w:val="28"/>
          <w:lang w:eastAsia="uk-UA"/>
        </w:rPr>
        <w:t xml:space="preserve"> P. S. </w:t>
      </w:r>
      <w:proofErr w:type="spellStart"/>
      <w:r w:rsidRPr="004F3B39">
        <w:rPr>
          <w:rFonts w:ascii="Times New Roman" w:eastAsia="Times New Roman" w:hAnsi="Times New Roman" w:cs="Times New Roman"/>
          <w:sz w:val="28"/>
          <w:szCs w:val="28"/>
          <w:lang w:eastAsia="uk-UA"/>
        </w:rPr>
        <w:t>Integrated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water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resources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management</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of</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the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Dniester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river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basin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Journal</w:t>
      </w:r>
      <w:proofErr w:type="spellEnd"/>
      <w:r w:rsidRPr="004F3B39">
        <w:rPr>
          <w:rFonts w:ascii="Times New Roman" w:eastAsia="Times New Roman" w:hAnsi="Times New Roman" w:cs="Times New Roman"/>
          <w:i/>
          <w:iCs/>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of</w:t>
      </w:r>
      <w:proofErr w:type="spellEnd"/>
      <w:r w:rsidRPr="004F3B39">
        <w:rPr>
          <w:rFonts w:ascii="Times New Roman" w:eastAsia="Times New Roman" w:hAnsi="Times New Roman" w:cs="Times New Roman"/>
          <w:i/>
          <w:iCs/>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Geology</w:t>
      </w:r>
      <w:proofErr w:type="spellEnd"/>
      <w:r w:rsidRPr="004F3B39">
        <w:rPr>
          <w:rFonts w:ascii="Times New Roman" w:eastAsia="Times New Roman" w:hAnsi="Times New Roman" w:cs="Times New Roman"/>
          <w:i/>
          <w:iCs/>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Geography</w:t>
      </w:r>
      <w:proofErr w:type="spellEnd"/>
      <w:r w:rsidRPr="004F3B39">
        <w:rPr>
          <w:rFonts w:ascii="Times New Roman" w:eastAsia="Times New Roman" w:hAnsi="Times New Roman" w:cs="Times New Roman"/>
          <w:i/>
          <w:iCs/>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and</w:t>
      </w:r>
      <w:proofErr w:type="spellEnd"/>
      <w:r w:rsidRPr="004F3B39">
        <w:rPr>
          <w:rFonts w:ascii="Times New Roman" w:eastAsia="Times New Roman" w:hAnsi="Times New Roman" w:cs="Times New Roman"/>
          <w:i/>
          <w:iCs/>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Geoecology</w:t>
      </w:r>
      <w:proofErr w:type="spellEnd"/>
      <w:r w:rsidRPr="004F3B39">
        <w:rPr>
          <w:rFonts w:ascii="Times New Roman" w:eastAsia="Times New Roman" w:hAnsi="Times New Roman" w:cs="Times New Roman"/>
          <w:sz w:val="28"/>
          <w:szCs w:val="28"/>
          <w:lang w:eastAsia="uk-UA"/>
        </w:rPr>
        <w:t xml:space="preserve">. 2023. </w:t>
      </w:r>
      <w:proofErr w:type="spellStart"/>
      <w:r w:rsidRPr="004F3B39">
        <w:rPr>
          <w:rFonts w:ascii="Times New Roman" w:eastAsia="Times New Roman" w:hAnsi="Times New Roman" w:cs="Times New Roman"/>
          <w:sz w:val="28"/>
          <w:szCs w:val="28"/>
          <w:lang w:eastAsia="uk-UA"/>
        </w:rPr>
        <w:t>Vol</w:t>
      </w:r>
      <w:proofErr w:type="spellEnd"/>
      <w:r w:rsidRPr="004F3B39">
        <w:rPr>
          <w:rFonts w:ascii="Times New Roman" w:eastAsia="Times New Roman" w:hAnsi="Times New Roman" w:cs="Times New Roman"/>
          <w:sz w:val="28"/>
          <w:szCs w:val="28"/>
          <w:lang w:eastAsia="uk-UA"/>
        </w:rPr>
        <w:t>. 32(1). P. 110–120.</w:t>
      </w:r>
    </w:p>
    <w:p w14:paraId="722E834F"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Pecar-Ilic</w:t>
      </w:r>
      <w:proofErr w:type="spellEnd"/>
      <w:r w:rsidRPr="004F3B39">
        <w:rPr>
          <w:rFonts w:ascii="Times New Roman" w:eastAsia="Times New Roman" w:hAnsi="Times New Roman" w:cs="Times New Roman"/>
          <w:sz w:val="28"/>
          <w:szCs w:val="28"/>
          <w:lang w:eastAsia="uk-UA"/>
        </w:rPr>
        <w:t xml:space="preserve"> J., </w:t>
      </w:r>
      <w:proofErr w:type="spellStart"/>
      <w:r w:rsidRPr="004F3B39">
        <w:rPr>
          <w:rFonts w:ascii="Times New Roman" w:eastAsia="Times New Roman" w:hAnsi="Times New Roman" w:cs="Times New Roman"/>
          <w:sz w:val="28"/>
          <w:szCs w:val="28"/>
          <w:lang w:eastAsia="uk-UA"/>
        </w:rPr>
        <w:t>Ruzic</w:t>
      </w:r>
      <w:proofErr w:type="spellEnd"/>
      <w:r w:rsidRPr="004F3B39">
        <w:rPr>
          <w:rFonts w:ascii="Times New Roman" w:eastAsia="Times New Roman" w:hAnsi="Times New Roman" w:cs="Times New Roman"/>
          <w:sz w:val="28"/>
          <w:szCs w:val="28"/>
          <w:lang w:eastAsia="uk-UA"/>
        </w:rPr>
        <w:t xml:space="preserve"> I. </w:t>
      </w:r>
      <w:proofErr w:type="spellStart"/>
      <w:r w:rsidRPr="004F3B39">
        <w:rPr>
          <w:rFonts w:ascii="Times New Roman" w:eastAsia="Times New Roman" w:hAnsi="Times New Roman" w:cs="Times New Roman"/>
          <w:sz w:val="28"/>
          <w:szCs w:val="28"/>
          <w:lang w:eastAsia="uk-UA"/>
        </w:rPr>
        <w:t>Application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of</w:t>
      </w:r>
      <w:proofErr w:type="spellEnd"/>
      <w:r w:rsidRPr="004F3B39">
        <w:rPr>
          <w:rFonts w:ascii="Times New Roman" w:eastAsia="Times New Roman" w:hAnsi="Times New Roman" w:cs="Times New Roman"/>
          <w:sz w:val="28"/>
          <w:szCs w:val="28"/>
          <w:lang w:eastAsia="uk-UA"/>
        </w:rPr>
        <w:t xml:space="preserve"> GIS </w:t>
      </w:r>
      <w:proofErr w:type="spellStart"/>
      <w:r w:rsidRPr="004F3B39">
        <w:rPr>
          <w:rFonts w:ascii="Times New Roman" w:eastAsia="Times New Roman" w:hAnsi="Times New Roman" w:cs="Times New Roman"/>
          <w:sz w:val="28"/>
          <w:szCs w:val="28"/>
          <w:lang w:eastAsia="uk-UA"/>
        </w:rPr>
        <w:t>and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Web</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technologies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for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Danube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waterway</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data</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management</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Croatia</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Environmental</w:t>
      </w:r>
      <w:proofErr w:type="spellEnd"/>
      <w:r w:rsidRPr="004F3B39">
        <w:rPr>
          <w:rFonts w:ascii="Times New Roman" w:eastAsia="Times New Roman" w:hAnsi="Times New Roman" w:cs="Times New Roman"/>
          <w:i/>
          <w:iCs/>
          <w:sz w:val="28"/>
          <w:szCs w:val="28"/>
          <w:lang w:eastAsia="uk-UA"/>
        </w:rPr>
        <w:t xml:space="preserve"> </w:t>
      </w:r>
      <w:proofErr w:type="spellStart"/>
      <w:r w:rsidRPr="004F3B39">
        <w:rPr>
          <w:rFonts w:ascii="Times New Roman" w:eastAsia="Times New Roman" w:hAnsi="Times New Roman" w:cs="Times New Roman"/>
          <w:i/>
          <w:iCs/>
          <w:sz w:val="28"/>
          <w:szCs w:val="28"/>
          <w:lang w:eastAsia="uk-UA"/>
        </w:rPr>
        <w:t>Modelling</w:t>
      </w:r>
      <w:proofErr w:type="spellEnd"/>
      <w:r w:rsidRPr="004F3B39">
        <w:rPr>
          <w:rFonts w:ascii="Times New Roman" w:eastAsia="Times New Roman" w:hAnsi="Times New Roman" w:cs="Times New Roman"/>
          <w:i/>
          <w:iCs/>
          <w:sz w:val="28"/>
          <w:szCs w:val="28"/>
          <w:lang w:eastAsia="uk-UA"/>
        </w:rPr>
        <w:t xml:space="preserve"> &amp; </w:t>
      </w:r>
      <w:proofErr w:type="spellStart"/>
      <w:r w:rsidRPr="004F3B39">
        <w:rPr>
          <w:rFonts w:ascii="Times New Roman" w:eastAsia="Times New Roman" w:hAnsi="Times New Roman" w:cs="Times New Roman"/>
          <w:i/>
          <w:iCs/>
          <w:sz w:val="28"/>
          <w:szCs w:val="28"/>
          <w:lang w:eastAsia="uk-UA"/>
        </w:rPr>
        <w:t>Software</w:t>
      </w:r>
      <w:proofErr w:type="spellEnd"/>
      <w:r w:rsidRPr="004F3B39">
        <w:rPr>
          <w:rFonts w:ascii="Times New Roman" w:eastAsia="Times New Roman" w:hAnsi="Times New Roman" w:cs="Times New Roman"/>
          <w:sz w:val="28"/>
          <w:szCs w:val="28"/>
          <w:lang w:eastAsia="uk-UA"/>
        </w:rPr>
        <w:t xml:space="preserve">. 2006. </w:t>
      </w:r>
      <w:proofErr w:type="spellStart"/>
      <w:r w:rsidRPr="004F3B39">
        <w:rPr>
          <w:rFonts w:ascii="Times New Roman" w:eastAsia="Times New Roman" w:hAnsi="Times New Roman" w:cs="Times New Roman"/>
          <w:sz w:val="28"/>
          <w:szCs w:val="28"/>
          <w:lang w:eastAsia="uk-UA"/>
        </w:rPr>
        <w:t>Vol</w:t>
      </w:r>
      <w:proofErr w:type="spellEnd"/>
      <w:r w:rsidRPr="004F3B39">
        <w:rPr>
          <w:rFonts w:ascii="Times New Roman" w:eastAsia="Times New Roman" w:hAnsi="Times New Roman" w:cs="Times New Roman"/>
          <w:sz w:val="28"/>
          <w:szCs w:val="28"/>
          <w:lang w:eastAsia="uk-UA"/>
        </w:rPr>
        <w:t>. 21(11). P. 1562–1571.</w:t>
      </w:r>
    </w:p>
    <w:p w14:paraId="7D706A74"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Strategic</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Action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Programme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for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the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Dniester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River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Basin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for</w:t>
      </w:r>
      <w:proofErr w:type="spellEnd"/>
      <w:r w:rsidRPr="004F3B39">
        <w:rPr>
          <w:rFonts w:ascii="Times New Roman" w:eastAsia="Times New Roman" w:hAnsi="Times New Roman" w:cs="Times New Roman"/>
          <w:sz w:val="28"/>
          <w:szCs w:val="28"/>
          <w:lang w:eastAsia="uk-UA"/>
        </w:rPr>
        <w:t xml:space="preserve"> 2021–2035. UNDP/OSCE/UNECE, 2021. 64 p.</w:t>
      </w:r>
    </w:p>
    <w:p w14:paraId="5CB0CE9D"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F3B39">
        <w:rPr>
          <w:rFonts w:ascii="Times New Roman" w:eastAsia="Times New Roman" w:hAnsi="Times New Roman" w:cs="Times New Roman"/>
          <w:sz w:val="28"/>
          <w:szCs w:val="28"/>
          <w:lang w:eastAsia="uk-UA"/>
        </w:rPr>
        <w:t xml:space="preserve">UN </w:t>
      </w:r>
      <w:proofErr w:type="spellStart"/>
      <w:r w:rsidRPr="004F3B39">
        <w:rPr>
          <w:rFonts w:ascii="Times New Roman" w:eastAsia="Times New Roman" w:hAnsi="Times New Roman" w:cs="Times New Roman"/>
          <w:sz w:val="28"/>
          <w:szCs w:val="28"/>
          <w:lang w:eastAsia="uk-UA"/>
        </w:rPr>
        <w:t>Economic</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Commission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for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Europe</w:t>
      </w:r>
      <w:proofErr w:type="spellEnd"/>
      <w:r w:rsidRPr="004F3B39">
        <w:rPr>
          <w:rFonts w:ascii="Times New Roman" w:eastAsia="Times New Roman" w:hAnsi="Times New Roman" w:cs="Times New Roman"/>
          <w:sz w:val="28"/>
          <w:szCs w:val="28"/>
          <w:lang w:eastAsia="uk-UA"/>
        </w:rPr>
        <w:t xml:space="preserve"> (UNECE). </w:t>
      </w:r>
      <w:proofErr w:type="spellStart"/>
      <w:r w:rsidRPr="004F3B39">
        <w:rPr>
          <w:rFonts w:ascii="Times New Roman" w:eastAsia="Times New Roman" w:hAnsi="Times New Roman" w:cs="Times New Roman"/>
          <w:sz w:val="28"/>
          <w:szCs w:val="28"/>
          <w:lang w:eastAsia="uk-UA"/>
        </w:rPr>
        <w:t>Strategic</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Framework</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for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Adaptation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to</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Climate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Change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the</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Dniester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River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Basin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Geneva</w:t>
      </w:r>
      <w:proofErr w:type="spellEnd"/>
      <w:r w:rsidRPr="004F3B39">
        <w:rPr>
          <w:rFonts w:ascii="Times New Roman" w:eastAsia="Times New Roman" w:hAnsi="Times New Roman" w:cs="Times New Roman"/>
          <w:sz w:val="28"/>
          <w:szCs w:val="28"/>
          <w:lang w:eastAsia="uk-UA"/>
        </w:rPr>
        <w:t xml:space="preserve"> : </w:t>
      </w:r>
      <w:proofErr w:type="spellStart"/>
      <w:r w:rsidRPr="004F3B39">
        <w:rPr>
          <w:rFonts w:ascii="Times New Roman" w:eastAsia="Times New Roman" w:hAnsi="Times New Roman" w:cs="Times New Roman"/>
          <w:sz w:val="28"/>
          <w:szCs w:val="28"/>
          <w:lang w:eastAsia="uk-UA"/>
        </w:rPr>
        <w:t>United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Nations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Publications</w:t>
      </w:r>
      <w:proofErr w:type="spellEnd"/>
      <w:r w:rsidRPr="004F3B39">
        <w:rPr>
          <w:rFonts w:ascii="Times New Roman" w:eastAsia="Times New Roman" w:hAnsi="Times New Roman" w:cs="Times New Roman"/>
          <w:sz w:val="28"/>
          <w:szCs w:val="28"/>
          <w:lang w:eastAsia="uk-UA"/>
        </w:rPr>
        <w:t>, 2021. 92 p.</w:t>
      </w:r>
    </w:p>
    <w:p w14:paraId="05F33B39"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t>Xie</w:t>
      </w:r>
      <w:proofErr w:type="spellEnd"/>
      <w:r w:rsidRPr="004F3B39">
        <w:rPr>
          <w:rFonts w:ascii="Times New Roman" w:eastAsia="Times New Roman" w:hAnsi="Times New Roman" w:cs="Times New Roman"/>
          <w:sz w:val="28"/>
          <w:szCs w:val="28"/>
          <w:lang w:eastAsia="uk-UA"/>
        </w:rPr>
        <w:t xml:space="preserve"> M. </w:t>
      </w:r>
      <w:proofErr w:type="spellStart"/>
      <w:r w:rsidRPr="004F3B39">
        <w:rPr>
          <w:rFonts w:ascii="Times New Roman" w:eastAsia="Times New Roman" w:hAnsi="Times New Roman" w:cs="Times New Roman"/>
          <w:sz w:val="28"/>
          <w:szCs w:val="28"/>
          <w:lang w:eastAsia="uk-UA"/>
        </w:rPr>
        <w:t>Integrated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Water</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Resources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Management</w:t>
      </w:r>
      <w:proofErr w:type="spellEnd"/>
      <w:r w:rsidRPr="004F3B39">
        <w:rPr>
          <w:rFonts w:ascii="Times New Roman" w:eastAsia="Times New Roman" w:hAnsi="Times New Roman" w:cs="Times New Roman"/>
          <w:sz w:val="28"/>
          <w:szCs w:val="28"/>
          <w:lang w:eastAsia="uk-UA"/>
        </w:rPr>
        <w:t xml:space="preserve"> (IWRM) – </w:t>
      </w:r>
      <w:proofErr w:type="spellStart"/>
      <w:r w:rsidRPr="004F3B39">
        <w:rPr>
          <w:rFonts w:ascii="Times New Roman" w:eastAsia="Times New Roman" w:hAnsi="Times New Roman" w:cs="Times New Roman"/>
          <w:sz w:val="28"/>
          <w:szCs w:val="28"/>
          <w:lang w:eastAsia="uk-UA"/>
        </w:rPr>
        <w:t>Introduction</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to</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Principles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and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Practices</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World</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Bank</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Workshop</w:t>
      </w:r>
      <w:proofErr w:type="spellEnd"/>
      <w:r w:rsidRPr="004F3B39">
        <w:rPr>
          <w:rFonts w:ascii="Times New Roman" w:eastAsia="Times New Roman" w:hAnsi="Times New Roman" w:cs="Times New Roman"/>
          <w:sz w:val="28"/>
          <w:szCs w:val="28"/>
          <w:lang w:eastAsia="uk-UA"/>
        </w:rPr>
        <w:t xml:space="preserve">. </w:t>
      </w:r>
      <w:proofErr w:type="spellStart"/>
      <w:r w:rsidRPr="004F3B39">
        <w:rPr>
          <w:rFonts w:ascii="Times New Roman" w:eastAsia="Times New Roman" w:hAnsi="Times New Roman" w:cs="Times New Roman"/>
          <w:sz w:val="28"/>
          <w:szCs w:val="28"/>
          <w:lang w:eastAsia="uk-UA"/>
        </w:rPr>
        <w:t>Nairobi</w:t>
      </w:r>
      <w:proofErr w:type="spellEnd"/>
      <w:r w:rsidRPr="004F3B39">
        <w:rPr>
          <w:rFonts w:ascii="Times New Roman" w:eastAsia="Times New Roman" w:hAnsi="Times New Roman" w:cs="Times New Roman"/>
          <w:sz w:val="28"/>
          <w:szCs w:val="28"/>
          <w:lang w:eastAsia="uk-UA"/>
        </w:rPr>
        <w:t>, 2006. 32 p.</w:t>
      </w:r>
    </w:p>
    <w:p w14:paraId="5F33B98B" w14:textId="77777777" w:rsidR="004F3B39" w:rsidRPr="004F3B39" w:rsidRDefault="004F3B39" w:rsidP="004F3B39">
      <w:pPr>
        <w:numPr>
          <w:ilvl w:val="0"/>
          <w:numId w:val="2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4F3B39">
        <w:rPr>
          <w:rFonts w:ascii="Times New Roman" w:eastAsia="Times New Roman" w:hAnsi="Times New Roman" w:cs="Times New Roman"/>
          <w:sz w:val="28"/>
          <w:szCs w:val="28"/>
          <w:lang w:eastAsia="uk-UA"/>
        </w:rPr>
        <w:lastRenderedPageBreak/>
        <w:t>Zubko</w:t>
      </w:r>
      <w:proofErr w:type="spellEnd"/>
      <w:r w:rsidRPr="004F3B39">
        <w:rPr>
          <w:rFonts w:ascii="Times New Roman" w:eastAsia="Times New Roman" w:hAnsi="Times New Roman" w:cs="Times New Roman"/>
          <w:sz w:val="28"/>
          <w:szCs w:val="28"/>
          <w:lang w:eastAsia="uk-UA"/>
        </w:rPr>
        <w:t xml:space="preserve"> A. Роль інтегрованих систем управління водними ресурсами у післявоєнній відбудові України. </w:t>
      </w:r>
      <w:r w:rsidRPr="004F3B39">
        <w:rPr>
          <w:rFonts w:ascii="Times New Roman" w:eastAsia="Times New Roman" w:hAnsi="Times New Roman" w:cs="Times New Roman"/>
          <w:i/>
          <w:iCs/>
          <w:sz w:val="28"/>
          <w:szCs w:val="28"/>
          <w:lang w:eastAsia="uk-UA"/>
        </w:rPr>
        <w:t>Економіка та суспільство</w:t>
      </w:r>
      <w:r w:rsidRPr="004F3B39">
        <w:rPr>
          <w:rFonts w:ascii="Times New Roman" w:eastAsia="Times New Roman" w:hAnsi="Times New Roman" w:cs="Times New Roman"/>
          <w:sz w:val="28"/>
          <w:szCs w:val="28"/>
          <w:lang w:eastAsia="uk-UA"/>
        </w:rPr>
        <w:t xml:space="preserve">. 2023. </w:t>
      </w:r>
      <w:proofErr w:type="spellStart"/>
      <w:r w:rsidRPr="004F3B39">
        <w:rPr>
          <w:rFonts w:ascii="Times New Roman" w:eastAsia="Times New Roman" w:hAnsi="Times New Roman" w:cs="Times New Roman"/>
          <w:sz w:val="28"/>
          <w:szCs w:val="28"/>
          <w:lang w:eastAsia="uk-UA"/>
        </w:rPr>
        <w:t>Вип</w:t>
      </w:r>
      <w:proofErr w:type="spellEnd"/>
      <w:r w:rsidRPr="004F3B39">
        <w:rPr>
          <w:rFonts w:ascii="Times New Roman" w:eastAsia="Times New Roman" w:hAnsi="Times New Roman" w:cs="Times New Roman"/>
          <w:sz w:val="28"/>
          <w:szCs w:val="28"/>
          <w:lang w:eastAsia="uk-UA"/>
        </w:rPr>
        <w:t xml:space="preserve">. 49. URL: </w:t>
      </w:r>
      <w:hyperlink w:tgtFrame="_blank" w:history="1">
        <w:r w:rsidRPr="004F3B39">
          <w:rPr>
            <w:rFonts w:ascii="Times New Roman" w:eastAsia="Times New Roman" w:hAnsi="Times New Roman" w:cs="Times New Roman"/>
            <w:color w:val="0000FF"/>
            <w:sz w:val="28"/>
            <w:szCs w:val="28"/>
            <w:u w:val="single"/>
            <w:lang w:eastAsia="uk-UA"/>
          </w:rPr>
          <w:t>https://economyandsociety.in.ua</w:t>
        </w:r>
      </w:hyperlink>
      <w:r w:rsidRPr="004F3B39">
        <w:rPr>
          <w:rFonts w:ascii="Times New Roman" w:eastAsia="Times New Roman" w:hAnsi="Times New Roman" w:cs="Times New Roman"/>
          <w:sz w:val="28"/>
          <w:szCs w:val="28"/>
          <w:lang w:eastAsia="uk-UA"/>
        </w:rPr>
        <w:t>.</w:t>
      </w:r>
    </w:p>
    <w:p w14:paraId="5E620068" w14:textId="77777777" w:rsidR="00AC4D87" w:rsidRPr="00C65BB9" w:rsidRDefault="00AC4D87" w:rsidP="00C65BB9">
      <w:pPr>
        <w:spacing w:before="100" w:beforeAutospacing="1" w:after="100" w:afterAutospacing="1" w:line="360" w:lineRule="auto"/>
        <w:rPr>
          <w:rFonts w:ascii="Times New Roman" w:eastAsia="Times New Roman" w:hAnsi="Times New Roman" w:cs="Times New Roman"/>
          <w:b/>
          <w:sz w:val="28"/>
          <w:szCs w:val="28"/>
          <w:lang w:eastAsia="uk-UA"/>
        </w:rPr>
      </w:pPr>
    </w:p>
    <w:sectPr w:rsidR="00AC4D87" w:rsidRPr="00C65BB9" w:rsidSect="00683994">
      <w:footerReference w:type="default" r:id="rId14"/>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589A9" w14:textId="77777777" w:rsidR="003120FF" w:rsidRDefault="003120FF" w:rsidP="00D75721">
      <w:pPr>
        <w:spacing w:after="0" w:line="240" w:lineRule="auto"/>
      </w:pPr>
      <w:r>
        <w:separator/>
      </w:r>
    </w:p>
  </w:endnote>
  <w:endnote w:type="continuationSeparator" w:id="0">
    <w:p w14:paraId="6C6637CD" w14:textId="77777777" w:rsidR="003120FF" w:rsidRDefault="003120FF" w:rsidP="00D75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132299"/>
      <w:docPartObj>
        <w:docPartGallery w:val="Page Numbers (Bottom of Page)"/>
        <w:docPartUnique/>
      </w:docPartObj>
    </w:sdtPr>
    <w:sdtContent>
      <w:p w14:paraId="3485926E" w14:textId="77777777" w:rsidR="00683994" w:rsidRDefault="00683994">
        <w:pPr>
          <w:pStyle w:val="a9"/>
          <w:jc w:val="center"/>
        </w:pPr>
      </w:p>
      <w:p w14:paraId="034F65CC" w14:textId="77777777" w:rsidR="00683994" w:rsidRDefault="00683994">
        <w:pPr>
          <w:pStyle w:val="a9"/>
          <w:jc w:val="center"/>
        </w:pPr>
        <w:r>
          <w:fldChar w:fldCharType="begin"/>
        </w:r>
        <w:r>
          <w:instrText>PAGE   \* MERGEFORMAT</w:instrText>
        </w:r>
        <w:r>
          <w:fldChar w:fldCharType="separate"/>
        </w:r>
        <w:r>
          <w:t>2</w:t>
        </w:r>
        <w:r>
          <w:fldChar w:fldCharType="end"/>
        </w:r>
      </w:p>
    </w:sdtContent>
  </w:sdt>
  <w:p w14:paraId="180102CD" w14:textId="77777777" w:rsidR="00683994" w:rsidRDefault="0068399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F30D5" w14:textId="77777777" w:rsidR="003120FF" w:rsidRDefault="003120FF" w:rsidP="00D75721">
      <w:pPr>
        <w:spacing w:after="0" w:line="240" w:lineRule="auto"/>
      </w:pPr>
      <w:r>
        <w:separator/>
      </w:r>
    </w:p>
  </w:footnote>
  <w:footnote w:type="continuationSeparator" w:id="0">
    <w:p w14:paraId="04BD8784" w14:textId="77777777" w:rsidR="003120FF" w:rsidRDefault="003120FF" w:rsidP="00D75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1C9"/>
    <w:multiLevelType w:val="multilevel"/>
    <w:tmpl w:val="65B8ABB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50539"/>
    <w:multiLevelType w:val="multilevel"/>
    <w:tmpl w:val="FE967E2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1D618A"/>
    <w:multiLevelType w:val="multilevel"/>
    <w:tmpl w:val="81003B2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541802"/>
    <w:multiLevelType w:val="multilevel"/>
    <w:tmpl w:val="C54ED6FC"/>
    <w:lvl w:ilvl="0">
      <w:start w:val="1"/>
      <w:numFmt w:val="decimal"/>
      <w:lvlText w:val="%1."/>
      <w:lvlJc w:val="left"/>
      <w:pPr>
        <w:ind w:left="720" w:hanging="360"/>
      </w:p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B7813FE"/>
    <w:multiLevelType w:val="hybridMultilevel"/>
    <w:tmpl w:val="40985D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27F0C79"/>
    <w:multiLevelType w:val="hybridMultilevel"/>
    <w:tmpl w:val="532049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8951322"/>
    <w:multiLevelType w:val="multilevel"/>
    <w:tmpl w:val="7A38152A"/>
    <w:lvl w:ilvl="0">
      <w:start w:val="1"/>
      <w:numFmt w:val="decimal"/>
      <w:lvlText w:val="%1."/>
      <w:lvlJc w:val="left"/>
      <w:pPr>
        <w:ind w:left="720" w:hanging="360"/>
      </w:pPr>
    </w:lvl>
    <w:lvl w:ilvl="1">
      <w:start w:val="3"/>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7" w15:restartNumberingAfterBreak="0">
    <w:nsid w:val="29026BF1"/>
    <w:multiLevelType w:val="multilevel"/>
    <w:tmpl w:val="A7200310"/>
    <w:lvl w:ilvl="0">
      <w:start w:val="1"/>
      <w:numFmt w:val="decimal"/>
      <w:lvlText w:val="%1."/>
      <w:lvlJc w:val="left"/>
      <w:pPr>
        <w:ind w:left="720" w:hanging="360"/>
      </w:pPr>
    </w:lvl>
    <w:lvl w:ilvl="1">
      <w:start w:val="3"/>
      <w:numFmt w:val="decimal"/>
      <w:isLgl/>
      <w:lvlText w:val="%1.%2."/>
      <w:lvlJc w:val="left"/>
      <w:pPr>
        <w:ind w:left="150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8" w15:restartNumberingAfterBreak="0">
    <w:nsid w:val="2C1F4F79"/>
    <w:multiLevelType w:val="multilevel"/>
    <w:tmpl w:val="65B8ABB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467E96"/>
    <w:multiLevelType w:val="multilevel"/>
    <w:tmpl w:val="3DF8C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1C2B74"/>
    <w:multiLevelType w:val="multilevel"/>
    <w:tmpl w:val="81D40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563B8D"/>
    <w:multiLevelType w:val="multilevel"/>
    <w:tmpl w:val="7886350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B15344"/>
    <w:multiLevelType w:val="multilevel"/>
    <w:tmpl w:val="65B8ABB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852E71"/>
    <w:multiLevelType w:val="multilevel"/>
    <w:tmpl w:val="E852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A4422E"/>
    <w:multiLevelType w:val="multilevel"/>
    <w:tmpl w:val="286068F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7E02FE"/>
    <w:multiLevelType w:val="multilevel"/>
    <w:tmpl w:val="178A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24B26"/>
    <w:multiLevelType w:val="multilevel"/>
    <w:tmpl w:val="5192C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883579"/>
    <w:multiLevelType w:val="multilevel"/>
    <w:tmpl w:val="65B8ABB2"/>
    <w:lvl w:ilvl="0">
      <w:start w:val="37"/>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8" w15:restartNumberingAfterBreak="0">
    <w:nsid w:val="61D8602A"/>
    <w:multiLevelType w:val="multilevel"/>
    <w:tmpl w:val="3DF8C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632B57"/>
    <w:multiLevelType w:val="multilevel"/>
    <w:tmpl w:val="65B8ABB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907449"/>
    <w:multiLevelType w:val="hybridMultilevel"/>
    <w:tmpl w:val="BB82E9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33634627">
    <w:abstractNumId w:val="15"/>
  </w:num>
  <w:num w:numId="2" w16cid:durableId="1257520957">
    <w:abstractNumId w:val="7"/>
  </w:num>
  <w:num w:numId="3" w16cid:durableId="1246064640">
    <w:abstractNumId w:val="10"/>
  </w:num>
  <w:num w:numId="4" w16cid:durableId="2045212663">
    <w:abstractNumId w:val="4"/>
  </w:num>
  <w:num w:numId="5" w16cid:durableId="1884750303">
    <w:abstractNumId w:val="11"/>
  </w:num>
  <w:num w:numId="6" w16cid:durableId="1812282915">
    <w:abstractNumId w:val="5"/>
  </w:num>
  <w:num w:numId="7" w16cid:durableId="875237871">
    <w:abstractNumId w:val="2"/>
  </w:num>
  <w:num w:numId="8" w16cid:durableId="1814516842">
    <w:abstractNumId w:val="3"/>
  </w:num>
  <w:num w:numId="9" w16cid:durableId="1977097845">
    <w:abstractNumId w:val="20"/>
  </w:num>
  <w:num w:numId="10" w16cid:durableId="103309006">
    <w:abstractNumId w:val="1"/>
  </w:num>
  <w:num w:numId="11" w16cid:durableId="355426063">
    <w:abstractNumId w:val="0"/>
  </w:num>
  <w:num w:numId="12" w16cid:durableId="1842429052">
    <w:abstractNumId w:val="14"/>
  </w:num>
  <w:num w:numId="13" w16cid:durableId="1733842841">
    <w:abstractNumId w:val="6"/>
  </w:num>
  <w:num w:numId="14" w16cid:durableId="553321568">
    <w:abstractNumId w:val="19"/>
  </w:num>
  <w:num w:numId="15" w16cid:durableId="1312055643">
    <w:abstractNumId w:val="17"/>
  </w:num>
  <w:num w:numId="16" w16cid:durableId="1655833655">
    <w:abstractNumId w:val="13"/>
  </w:num>
  <w:num w:numId="17" w16cid:durableId="1453675073">
    <w:abstractNumId w:val="8"/>
  </w:num>
  <w:num w:numId="18" w16cid:durableId="169874938">
    <w:abstractNumId w:val="12"/>
  </w:num>
  <w:num w:numId="19" w16cid:durableId="1012100294">
    <w:abstractNumId w:val="9"/>
  </w:num>
  <w:num w:numId="20" w16cid:durableId="1366911083">
    <w:abstractNumId w:val="18"/>
  </w:num>
  <w:num w:numId="21" w16cid:durableId="575361969">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92D"/>
    <w:rsid w:val="00040BDC"/>
    <w:rsid w:val="00066427"/>
    <w:rsid w:val="000A2355"/>
    <w:rsid w:val="000E7973"/>
    <w:rsid w:val="000F0043"/>
    <w:rsid w:val="000F62C3"/>
    <w:rsid w:val="00112010"/>
    <w:rsid w:val="00121D33"/>
    <w:rsid w:val="00147A9C"/>
    <w:rsid w:val="001A297E"/>
    <w:rsid w:val="001A7ADB"/>
    <w:rsid w:val="001B0113"/>
    <w:rsid w:val="001B7363"/>
    <w:rsid w:val="001E45E9"/>
    <w:rsid w:val="00211426"/>
    <w:rsid w:val="00227AEA"/>
    <w:rsid w:val="0023497C"/>
    <w:rsid w:val="002356FE"/>
    <w:rsid w:val="002623DC"/>
    <w:rsid w:val="003120FF"/>
    <w:rsid w:val="003F0818"/>
    <w:rsid w:val="003F17CE"/>
    <w:rsid w:val="00460DEF"/>
    <w:rsid w:val="004718BF"/>
    <w:rsid w:val="004850C3"/>
    <w:rsid w:val="004D737E"/>
    <w:rsid w:val="004D7EB2"/>
    <w:rsid w:val="004F3B39"/>
    <w:rsid w:val="00507DDD"/>
    <w:rsid w:val="005242E1"/>
    <w:rsid w:val="00534E88"/>
    <w:rsid w:val="00536659"/>
    <w:rsid w:val="0056392D"/>
    <w:rsid w:val="00573497"/>
    <w:rsid w:val="00584F71"/>
    <w:rsid w:val="00592C90"/>
    <w:rsid w:val="005A5396"/>
    <w:rsid w:val="005B4820"/>
    <w:rsid w:val="0060761E"/>
    <w:rsid w:val="00616CF1"/>
    <w:rsid w:val="0064029E"/>
    <w:rsid w:val="00647909"/>
    <w:rsid w:val="00683994"/>
    <w:rsid w:val="00687B2D"/>
    <w:rsid w:val="006A3B70"/>
    <w:rsid w:val="006F1463"/>
    <w:rsid w:val="007B2B65"/>
    <w:rsid w:val="007C71DE"/>
    <w:rsid w:val="007E05C7"/>
    <w:rsid w:val="00827E14"/>
    <w:rsid w:val="00871F3B"/>
    <w:rsid w:val="00873C86"/>
    <w:rsid w:val="00875C83"/>
    <w:rsid w:val="008907EB"/>
    <w:rsid w:val="008A7F2E"/>
    <w:rsid w:val="008E27FC"/>
    <w:rsid w:val="00985E86"/>
    <w:rsid w:val="009A0E8E"/>
    <w:rsid w:val="009C264D"/>
    <w:rsid w:val="00A25810"/>
    <w:rsid w:val="00AC4D87"/>
    <w:rsid w:val="00AE1DFE"/>
    <w:rsid w:val="00AF6BDF"/>
    <w:rsid w:val="00B32AE2"/>
    <w:rsid w:val="00B72BC4"/>
    <w:rsid w:val="00C36E11"/>
    <w:rsid w:val="00C65BB9"/>
    <w:rsid w:val="00CB36E8"/>
    <w:rsid w:val="00CE6D24"/>
    <w:rsid w:val="00CF291D"/>
    <w:rsid w:val="00CF71A3"/>
    <w:rsid w:val="00D03EF8"/>
    <w:rsid w:val="00D108F0"/>
    <w:rsid w:val="00D75721"/>
    <w:rsid w:val="00D94A92"/>
    <w:rsid w:val="00DD7F52"/>
    <w:rsid w:val="00DF00C4"/>
    <w:rsid w:val="00DF0E3D"/>
    <w:rsid w:val="00DF2998"/>
    <w:rsid w:val="00E0371A"/>
    <w:rsid w:val="00E722EC"/>
    <w:rsid w:val="00E91426"/>
    <w:rsid w:val="00EB6ECD"/>
    <w:rsid w:val="00F875DE"/>
    <w:rsid w:val="00FA17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0F69C"/>
  <w15:chartTrackingRefBased/>
  <w15:docId w15:val="{4906934E-EF87-4A1B-995A-1BA0CB9E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7D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92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56392D"/>
    <w:rPr>
      <w:color w:val="0563C1" w:themeColor="hyperlink"/>
      <w:u w:val="single"/>
    </w:rPr>
  </w:style>
  <w:style w:type="character" w:styleId="a5">
    <w:name w:val="Unresolved Mention"/>
    <w:basedOn w:val="a0"/>
    <w:uiPriority w:val="99"/>
    <w:semiHidden/>
    <w:unhideWhenUsed/>
    <w:rsid w:val="0056392D"/>
    <w:rPr>
      <w:color w:val="605E5C"/>
      <w:shd w:val="clear" w:color="auto" w:fill="E1DFDD"/>
    </w:rPr>
  </w:style>
  <w:style w:type="paragraph" w:styleId="a6">
    <w:name w:val="List Paragraph"/>
    <w:basedOn w:val="a"/>
    <w:uiPriority w:val="99"/>
    <w:qFormat/>
    <w:rsid w:val="002623DC"/>
    <w:pPr>
      <w:ind w:left="720"/>
      <w:contextualSpacing/>
    </w:pPr>
  </w:style>
  <w:style w:type="paragraph" w:styleId="a7">
    <w:name w:val="header"/>
    <w:basedOn w:val="a"/>
    <w:link w:val="a8"/>
    <w:uiPriority w:val="99"/>
    <w:unhideWhenUsed/>
    <w:rsid w:val="00D75721"/>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75721"/>
  </w:style>
  <w:style w:type="paragraph" w:styleId="a9">
    <w:name w:val="footer"/>
    <w:basedOn w:val="a"/>
    <w:link w:val="aa"/>
    <w:uiPriority w:val="99"/>
    <w:unhideWhenUsed/>
    <w:rsid w:val="00D75721"/>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75721"/>
  </w:style>
  <w:style w:type="character" w:customStyle="1" w:styleId="10">
    <w:name w:val="Заголовок 1 Знак"/>
    <w:basedOn w:val="a0"/>
    <w:link w:val="1"/>
    <w:uiPriority w:val="9"/>
    <w:rsid w:val="00507DDD"/>
    <w:rPr>
      <w:rFonts w:asciiTheme="majorHAnsi" w:eastAsiaTheme="majorEastAsia" w:hAnsiTheme="majorHAnsi" w:cstheme="majorBidi"/>
      <w:color w:val="2F5496" w:themeColor="accent1" w:themeShade="BF"/>
      <w:sz w:val="32"/>
      <w:szCs w:val="32"/>
    </w:rPr>
  </w:style>
  <w:style w:type="paragraph" w:styleId="ab">
    <w:name w:val="TOC Heading"/>
    <w:basedOn w:val="1"/>
    <w:next w:val="a"/>
    <w:uiPriority w:val="39"/>
    <w:unhideWhenUsed/>
    <w:qFormat/>
    <w:rsid w:val="00507DDD"/>
    <w:pPr>
      <w:outlineLvl w:val="9"/>
    </w:pPr>
    <w:rPr>
      <w:lang w:eastAsia="uk-UA"/>
    </w:rPr>
  </w:style>
  <w:style w:type="paragraph" w:styleId="2">
    <w:name w:val="toc 2"/>
    <w:basedOn w:val="a"/>
    <w:next w:val="a"/>
    <w:autoRedefine/>
    <w:uiPriority w:val="39"/>
    <w:unhideWhenUsed/>
    <w:rsid w:val="00507DDD"/>
    <w:pPr>
      <w:spacing w:after="100"/>
      <w:ind w:left="220"/>
    </w:pPr>
  </w:style>
  <w:style w:type="paragraph" w:styleId="3">
    <w:name w:val="toc 3"/>
    <w:basedOn w:val="a"/>
    <w:next w:val="a"/>
    <w:autoRedefine/>
    <w:uiPriority w:val="39"/>
    <w:unhideWhenUsed/>
    <w:rsid w:val="00507DD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0212">
      <w:bodyDiv w:val="1"/>
      <w:marLeft w:val="0"/>
      <w:marRight w:val="0"/>
      <w:marTop w:val="0"/>
      <w:marBottom w:val="0"/>
      <w:divBdr>
        <w:top w:val="none" w:sz="0" w:space="0" w:color="auto"/>
        <w:left w:val="none" w:sz="0" w:space="0" w:color="auto"/>
        <w:bottom w:val="none" w:sz="0" w:space="0" w:color="auto"/>
        <w:right w:val="none" w:sz="0" w:space="0" w:color="auto"/>
      </w:divBdr>
    </w:div>
    <w:div w:id="218517707">
      <w:bodyDiv w:val="1"/>
      <w:marLeft w:val="0"/>
      <w:marRight w:val="0"/>
      <w:marTop w:val="0"/>
      <w:marBottom w:val="0"/>
      <w:divBdr>
        <w:top w:val="none" w:sz="0" w:space="0" w:color="auto"/>
        <w:left w:val="none" w:sz="0" w:space="0" w:color="auto"/>
        <w:bottom w:val="none" w:sz="0" w:space="0" w:color="auto"/>
        <w:right w:val="none" w:sz="0" w:space="0" w:color="auto"/>
      </w:divBdr>
    </w:div>
    <w:div w:id="573315459">
      <w:bodyDiv w:val="1"/>
      <w:marLeft w:val="0"/>
      <w:marRight w:val="0"/>
      <w:marTop w:val="0"/>
      <w:marBottom w:val="0"/>
      <w:divBdr>
        <w:top w:val="none" w:sz="0" w:space="0" w:color="auto"/>
        <w:left w:val="none" w:sz="0" w:space="0" w:color="auto"/>
        <w:bottom w:val="none" w:sz="0" w:space="0" w:color="auto"/>
        <w:right w:val="none" w:sz="0" w:space="0" w:color="auto"/>
      </w:divBdr>
    </w:div>
    <w:div w:id="625816619">
      <w:bodyDiv w:val="1"/>
      <w:marLeft w:val="0"/>
      <w:marRight w:val="0"/>
      <w:marTop w:val="0"/>
      <w:marBottom w:val="0"/>
      <w:divBdr>
        <w:top w:val="none" w:sz="0" w:space="0" w:color="auto"/>
        <w:left w:val="none" w:sz="0" w:space="0" w:color="auto"/>
        <w:bottom w:val="none" w:sz="0" w:space="0" w:color="auto"/>
        <w:right w:val="none" w:sz="0" w:space="0" w:color="auto"/>
      </w:divBdr>
    </w:div>
    <w:div w:id="671956895">
      <w:bodyDiv w:val="1"/>
      <w:marLeft w:val="0"/>
      <w:marRight w:val="0"/>
      <w:marTop w:val="0"/>
      <w:marBottom w:val="0"/>
      <w:divBdr>
        <w:top w:val="none" w:sz="0" w:space="0" w:color="auto"/>
        <w:left w:val="none" w:sz="0" w:space="0" w:color="auto"/>
        <w:bottom w:val="none" w:sz="0" w:space="0" w:color="auto"/>
        <w:right w:val="none" w:sz="0" w:space="0" w:color="auto"/>
      </w:divBdr>
    </w:div>
    <w:div w:id="716125903">
      <w:bodyDiv w:val="1"/>
      <w:marLeft w:val="0"/>
      <w:marRight w:val="0"/>
      <w:marTop w:val="0"/>
      <w:marBottom w:val="0"/>
      <w:divBdr>
        <w:top w:val="none" w:sz="0" w:space="0" w:color="auto"/>
        <w:left w:val="none" w:sz="0" w:space="0" w:color="auto"/>
        <w:bottom w:val="none" w:sz="0" w:space="0" w:color="auto"/>
        <w:right w:val="none" w:sz="0" w:space="0" w:color="auto"/>
      </w:divBdr>
      <w:divsChild>
        <w:div w:id="547257686">
          <w:marLeft w:val="0"/>
          <w:marRight w:val="0"/>
          <w:marTop w:val="0"/>
          <w:marBottom w:val="0"/>
          <w:divBdr>
            <w:top w:val="none" w:sz="0" w:space="0" w:color="auto"/>
            <w:left w:val="none" w:sz="0" w:space="0" w:color="auto"/>
            <w:bottom w:val="none" w:sz="0" w:space="0" w:color="auto"/>
            <w:right w:val="none" w:sz="0" w:space="0" w:color="auto"/>
          </w:divBdr>
          <w:divsChild>
            <w:div w:id="1589074227">
              <w:marLeft w:val="0"/>
              <w:marRight w:val="0"/>
              <w:marTop w:val="0"/>
              <w:marBottom w:val="0"/>
              <w:divBdr>
                <w:top w:val="none" w:sz="0" w:space="0" w:color="auto"/>
                <w:left w:val="none" w:sz="0" w:space="0" w:color="auto"/>
                <w:bottom w:val="none" w:sz="0" w:space="0" w:color="auto"/>
                <w:right w:val="none" w:sz="0" w:space="0" w:color="auto"/>
              </w:divBdr>
              <w:divsChild>
                <w:div w:id="474689885">
                  <w:marLeft w:val="0"/>
                  <w:marRight w:val="0"/>
                  <w:marTop w:val="0"/>
                  <w:marBottom w:val="0"/>
                  <w:divBdr>
                    <w:top w:val="none" w:sz="0" w:space="0" w:color="auto"/>
                    <w:left w:val="none" w:sz="0" w:space="0" w:color="auto"/>
                    <w:bottom w:val="none" w:sz="0" w:space="0" w:color="auto"/>
                    <w:right w:val="none" w:sz="0" w:space="0" w:color="auto"/>
                  </w:divBdr>
                  <w:divsChild>
                    <w:div w:id="213320892">
                      <w:marLeft w:val="0"/>
                      <w:marRight w:val="0"/>
                      <w:marTop w:val="0"/>
                      <w:marBottom w:val="0"/>
                      <w:divBdr>
                        <w:top w:val="none" w:sz="0" w:space="0" w:color="auto"/>
                        <w:left w:val="none" w:sz="0" w:space="0" w:color="auto"/>
                        <w:bottom w:val="none" w:sz="0" w:space="0" w:color="auto"/>
                        <w:right w:val="none" w:sz="0" w:space="0" w:color="auto"/>
                      </w:divBdr>
                      <w:divsChild>
                        <w:div w:id="63063653">
                          <w:marLeft w:val="0"/>
                          <w:marRight w:val="0"/>
                          <w:marTop w:val="0"/>
                          <w:marBottom w:val="0"/>
                          <w:divBdr>
                            <w:top w:val="none" w:sz="0" w:space="0" w:color="auto"/>
                            <w:left w:val="none" w:sz="0" w:space="0" w:color="auto"/>
                            <w:bottom w:val="none" w:sz="0" w:space="0" w:color="auto"/>
                            <w:right w:val="none" w:sz="0" w:space="0" w:color="auto"/>
                          </w:divBdr>
                        </w:div>
                        <w:div w:id="467016342">
                          <w:marLeft w:val="0"/>
                          <w:marRight w:val="0"/>
                          <w:marTop w:val="0"/>
                          <w:marBottom w:val="0"/>
                          <w:divBdr>
                            <w:top w:val="none" w:sz="0" w:space="0" w:color="auto"/>
                            <w:left w:val="none" w:sz="0" w:space="0" w:color="auto"/>
                            <w:bottom w:val="none" w:sz="0" w:space="0" w:color="auto"/>
                            <w:right w:val="none" w:sz="0" w:space="0" w:color="auto"/>
                          </w:divBdr>
                        </w:div>
                        <w:div w:id="2020039907">
                          <w:marLeft w:val="0"/>
                          <w:marRight w:val="0"/>
                          <w:marTop w:val="0"/>
                          <w:marBottom w:val="0"/>
                          <w:divBdr>
                            <w:top w:val="none" w:sz="0" w:space="0" w:color="auto"/>
                            <w:left w:val="none" w:sz="0" w:space="0" w:color="auto"/>
                            <w:bottom w:val="none" w:sz="0" w:space="0" w:color="auto"/>
                            <w:right w:val="none" w:sz="0" w:space="0" w:color="auto"/>
                          </w:divBdr>
                        </w:div>
                        <w:div w:id="75713095">
                          <w:marLeft w:val="0"/>
                          <w:marRight w:val="0"/>
                          <w:marTop w:val="0"/>
                          <w:marBottom w:val="0"/>
                          <w:divBdr>
                            <w:top w:val="none" w:sz="0" w:space="0" w:color="auto"/>
                            <w:left w:val="none" w:sz="0" w:space="0" w:color="auto"/>
                            <w:bottom w:val="none" w:sz="0" w:space="0" w:color="auto"/>
                            <w:right w:val="none" w:sz="0" w:space="0" w:color="auto"/>
                          </w:divBdr>
                        </w:div>
                        <w:div w:id="338044912">
                          <w:marLeft w:val="0"/>
                          <w:marRight w:val="0"/>
                          <w:marTop w:val="0"/>
                          <w:marBottom w:val="0"/>
                          <w:divBdr>
                            <w:top w:val="none" w:sz="0" w:space="0" w:color="auto"/>
                            <w:left w:val="none" w:sz="0" w:space="0" w:color="auto"/>
                            <w:bottom w:val="none" w:sz="0" w:space="0" w:color="auto"/>
                            <w:right w:val="none" w:sz="0" w:space="0" w:color="auto"/>
                          </w:divBdr>
                        </w:div>
                        <w:div w:id="1226334457">
                          <w:marLeft w:val="0"/>
                          <w:marRight w:val="0"/>
                          <w:marTop w:val="0"/>
                          <w:marBottom w:val="0"/>
                          <w:divBdr>
                            <w:top w:val="none" w:sz="0" w:space="0" w:color="auto"/>
                            <w:left w:val="none" w:sz="0" w:space="0" w:color="auto"/>
                            <w:bottom w:val="none" w:sz="0" w:space="0" w:color="auto"/>
                            <w:right w:val="none" w:sz="0" w:space="0" w:color="auto"/>
                          </w:divBdr>
                        </w:div>
                        <w:div w:id="1131436465">
                          <w:marLeft w:val="0"/>
                          <w:marRight w:val="0"/>
                          <w:marTop w:val="0"/>
                          <w:marBottom w:val="0"/>
                          <w:divBdr>
                            <w:top w:val="none" w:sz="0" w:space="0" w:color="auto"/>
                            <w:left w:val="none" w:sz="0" w:space="0" w:color="auto"/>
                            <w:bottom w:val="none" w:sz="0" w:space="0" w:color="auto"/>
                            <w:right w:val="none" w:sz="0" w:space="0" w:color="auto"/>
                          </w:divBdr>
                        </w:div>
                        <w:div w:id="38283066">
                          <w:marLeft w:val="0"/>
                          <w:marRight w:val="0"/>
                          <w:marTop w:val="0"/>
                          <w:marBottom w:val="0"/>
                          <w:divBdr>
                            <w:top w:val="none" w:sz="0" w:space="0" w:color="auto"/>
                            <w:left w:val="none" w:sz="0" w:space="0" w:color="auto"/>
                            <w:bottom w:val="none" w:sz="0" w:space="0" w:color="auto"/>
                            <w:right w:val="none" w:sz="0" w:space="0" w:color="auto"/>
                          </w:divBdr>
                        </w:div>
                        <w:div w:id="19581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14941">
                  <w:marLeft w:val="0"/>
                  <w:marRight w:val="0"/>
                  <w:marTop w:val="0"/>
                  <w:marBottom w:val="0"/>
                  <w:divBdr>
                    <w:top w:val="none" w:sz="0" w:space="0" w:color="auto"/>
                    <w:left w:val="none" w:sz="0" w:space="0" w:color="auto"/>
                    <w:bottom w:val="none" w:sz="0" w:space="0" w:color="auto"/>
                    <w:right w:val="none" w:sz="0" w:space="0" w:color="auto"/>
                  </w:divBdr>
                  <w:divsChild>
                    <w:div w:id="922684929">
                      <w:marLeft w:val="0"/>
                      <w:marRight w:val="0"/>
                      <w:marTop w:val="0"/>
                      <w:marBottom w:val="0"/>
                      <w:divBdr>
                        <w:top w:val="none" w:sz="0" w:space="0" w:color="auto"/>
                        <w:left w:val="none" w:sz="0" w:space="0" w:color="auto"/>
                        <w:bottom w:val="none" w:sz="0" w:space="0" w:color="auto"/>
                        <w:right w:val="none" w:sz="0" w:space="0" w:color="auto"/>
                      </w:divBdr>
                      <w:divsChild>
                        <w:div w:id="1150629921">
                          <w:marLeft w:val="0"/>
                          <w:marRight w:val="0"/>
                          <w:marTop w:val="0"/>
                          <w:marBottom w:val="0"/>
                          <w:divBdr>
                            <w:top w:val="none" w:sz="0" w:space="0" w:color="auto"/>
                            <w:left w:val="none" w:sz="0" w:space="0" w:color="auto"/>
                            <w:bottom w:val="none" w:sz="0" w:space="0" w:color="auto"/>
                            <w:right w:val="none" w:sz="0" w:space="0" w:color="auto"/>
                          </w:divBdr>
                        </w:div>
                        <w:div w:id="1760253413">
                          <w:marLeft w:val="0"/>
                          <w:marRight w:val="0"/>
                          <w:marTop w:val="0"/>
                          <w:marBottom w:val="0"/>
                          <w:divBdr>
                            <w:top w:val="none" w:sz="0" w:space="0" w:color="auto"/>
                            <w:left w:val="none" w:sz="0" w:space="0" w:color="auto"/>
                            <w:bottom w:val="none" w:sz="0" w:space="0" w:color="auto"/>
                            <w:right w:val="none" w:sz="0" w:space="0" w:color="auto"/>
                          </w:divBdr>
                        </w:div>
                        <w:div w:id="11502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871693">
          <w:marLeft w:val="0"/>
          <w:marRight w:val="0"/>
          <w:marTop w:val="0"/>
          <w:marBottom w:val="0"/>
          <w:divBdr>
            <w:top w:val="none" w:sz="0" w:space="0" w:color="auto"/>
            <w:left w:val="none" w:sz="0" w:space="0" w:color="auto"/>
            <w:bottom w:val="none" w:sz="0" w:space="0" w:color="auto"/>
            <w:right w:val="none" w:sz="0" w:space="0" w:color="auto"/>
          </w:divBdr>
          <w:divsChild>
            <w:div w:id="279919920">
              <w:marLeft w:val="0"/>
              <w:marRight w:val="0"/>
              <w:marTop w:val="0"/>
              <w:marBottom w:val="0"/>
              <w:divBdr>
                <w:top w:val="none" w:sz="0" w:space="0" w:color="auto"/>
                <w:left w:val="none" w:sz="0" w:space="0" w:color="auto"/>
                <w:bottom w:val="none" w:sz="0" w:space="0" w:color="auto"/>
                <w:right w:val="none" w:sz="0" w:space="0" w:color="auto"/>
              </w:divBdr>
              <w:divsChild>
                <w:div w:id="665284666">
                  <w:marLeft w:val="0"/>
                  <w:marRight w:val="0"/>
                  <w:marTop w:val="0"/>
                  <w:marBottom w:val="0"/>
                  <w:divBdr>
                    <w:top w:val="none" w:sz="0" w:space="0" w:color="auto"/>
                    <w:left w:val="none" w:sz="0" w:space="0" w:color="auto"/>
                    <w:bottom w:val="none" w:sz="0" w:space="0" w:color="auto"/>
                    <w:right w:val="none" w:sz="0" w:space="0" w:color="auto"/>
                  </w:divBdr>
                  <w:divsChild>
                    <w:div w:id="73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48407">
              <w:marLeft w:val="0"/>
              <w:marRight w:val="0"/>
              <w:marTop w:val="0"/>
              <w:marBottom w:val="0"/>
              <w:divBdr>
                <w:top w:val="none" w:sz="0" w:space="0" w:color="auto"/>
                <w:left w:val="none" w:sz="0" w:space="0" w:color="auto"/>
                <w:bottom w:val="none" w:sz="0" w:space="0" w:color="auto"/>
                <w:right w:val="none" w:sz="0" w:space="0" w:color="auto"/>
              </w:divBdr>
              <w:divsChild>
                <w:div w:id="195581040">
                  <w:marLeft w:val="0"/>
                  <w:marRight w:val="0"/>
                  <w:marTop w:val="0"/>
                  <w:marBottom w:val="0"/>
                  <w:divBdr>
                    <w:top w:val="none" w:sz="0" w:space="0" w:color="auto"/>
                    <w:left w:val="none" w:sz="0" w:space="0" w:color="auto"/>
                    <w:bottom w:val="none" w:sz="0" w:space="0" w:color="auto"/>
                    <w:right w:val="none" w:sz="0" w:space="0" w:color="auto"/>
                  </w:divBdr>
                  <w:divsChild>
                    <w:div w:id="1102339956">
                      <w:marLeft w:val="0"/>
                      <w:marRight w:val="0"/>
                      <w:marTop w:val="0"/>
                      <w:marBottom w:val="0"/>
                      <w:divBdr>
                        <w:top w:val="none" w:sz="0" w:space="0" w:color="auto"/>
                        <w:left w:val="none" w:sz="0" w:space="0" w:color="auto"/>
                        <w:bottom w:val="none" w:sz="0" w:space="0" w:color="auto"/>
                        <w:right w:val="none" w:sz="0" w:space="0" w:color="auto"/>
                      </w:divBdr>
                      <w:divsChild>
                        <w:div w:id="1805998654">
                          <w:marLeft w:val="0"/>
                          <w:marRight w:val="0"/>
                          <w:marTop w:val="0"/>
                          <w:marBottom w:val="0"/>
                          <w:divBdr>
                            <w:top w:val="none" w:sz="0" w:space="0" w:color="auto"/>
                            <w:left w:val="none" w:sz="0" w:space="0" w:color="auto"/>
                            <w:bottom w:val="none" w:sz="0" w:space="0" w:color="auto"/>
                            <w:right w:val="none" w:sz="0" w:space="0" w:color="auto"/>
                          </w:divBdr>
                        </w:div>
                        <w:div w:id="411701124">
                          <w:marLeft w:val="0"/>
                          <w:marRight w:val="0"/>
                          <w:marTop w:val="0"/>
                          <w:marBottom w:val="0"/>
                          <w:divBdr>
                            <w:top w:val="none" w:sz="0" w:space="0" w:color="auto"/>
                            <w:left w:val="none" w:sz="0" w:space="0" w:color="auto"/>
                            <w:bottom w:val="none" w:sz="0" w:space="0" w:color="auto"/>
                            <w:right w:val="none" w:sz="0" w:space="0" w:color="auto"/>
                          </w:divBdr>
                        </w:div>
                        <w:div w:id="110168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780">
                  <w:marLeft w:val="0"/>
                  <w:marRight w:val="0"/>
                  <w:marTop w:val="0"/>
                  <w:marBottom w:val="0"/>
                  <w:divBdr>
                    <w:top w:val="none" w:sz="0" w:space="0" w:color="auto"/>
                    <w:left w:val="none" w:sz="0" w:space="0" w:color="auto"/>
                    <w:bottom w:val="none" w:sz="0" w:space="0" w:color="auto"/>
                    <w:right w:val="none" w:sz="0" w:space="0" w:color="auto"/>
                  </w:divBdr>
                  <w:divsChild>
                    <w:div w:id="178736637">
                      <w:marLeft w:val="0"/>
                      <w:marRight w:val="0"/>
                      <w:marTop w:val="0"/>
                      <w:marBottom w:val="0"/>
                      <w:divBdr>
                        <w:top w:val="none" w:sz="0" w:space="0" w:color="auto"/>
                        <w:left w:val="none" w:sz="0" w:space="0" w:color="auto"/>
                        <w:bottom w:val="none" w:sz="0" w:space="0" w:color="auto"/>
                        <w:right w:val="none" w:sz="0" w:space="0" w:color="auto"/>
                      </w:divBdr>
                      <w:divsChild>
                        <w:div w:id="2120492765">
                          <w:marLeft w:val="0"/>
                          <w:marRight w:val="0"/>
                          <w:marTop w:val="0"/>
                          <w:marBottom w:val="0"/>
                          <w:divBdr>
                            <w:top w:val="none" w:sz="0" w:space="0" w:color="auto"/>
                            <w:left w:val="none" w:sz="0" w:space="0" w:color="auto"/>
                            <w:bottom w:val="none" w:sz="0" w:space="0" w:color="auto"/>
                            <w:right w:val="none" w:sz="0" w:space="0" w:color="auto"/>
                          </w:divBdr>
                        </w:div>
                        <w:div w:id="1874688584">
                          <w:marLeft w:val="0"/>
                          <w:marRight w:val="0"/>
                          <w:marTop w:val="0"/>
                          <w:marBottom w:val="0"/>
                          <w:divBdr>
                            <w:top w:val="none" w:sz="0" w:space="0" w:color="auto"/>
                            <w:left w:val="none" w:sz="0" w:space="0" w:color="auto"/>
                            <w:bottom w:val="none" w:sz="0" w:space="0" w:color="auto"/>
                            <w:right w:val="none" w:sz="0" w:space="0" w:color="auto"/>
                          </w:divBdr>
                        </w:div>
                        <w:div w:id="125463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105183">
          <w:marLeft w:val="0"/>
          <w:marRight w:val="0"/>
          <w:marTop w:val="0"/>
          <w:marBottom w:val="0"/>
          <w:divBdr>
            <w:top w:val="none" w:sz="0" w:space="0" w:color="auto"/>
            <w:left w:val="none" w:sz="0" w:space="0" w:color="auto"/>
            <w:bottom w:val="none" w:sz="0" w:space="0" w:color="auto"/>
            <w:right w:val="none" w:sz="0" w:space="0" w:color="auto"/>
          </w:divBdr>
          <w:divsChild>
            <w:div w:id="1648586612">
              <w:marLeft w:val="0"/>
              <w:marRight w:val="0"/>
              <w:marTop w:val="0"/>
              <w:marBottom w:val="0"/>
              <w:divBdr>
                <w:top w:val="none" w:sz="0" w:space="0" w:color="auto"/>
                <w:left w:val="none" w:sz="0" w:space="0" w:color="auto"/>
                <w:bottom w:val="none" w:sz="0" w:space="0" w:color="auto"/>
                <w:right w:val="none" w:sz="0" w:space="0" w:color="auto"/>
              </w:divBdr>
              <w:divsChild>
                <w:div w:id="2145534643">
                  <w:marLeft w:val="0"/>
                  <w:marRight w:val="0"/>
                  <w:marTop w:val="0"/>
                  <w:marBottom w:val="0"/>
                  <w:divBdr>
                    <w:top w:val="none" w:sz="0" w:space="0" w:color="auto"/>
                    <w:left w:val="none" w:sz="0" w:space="0" w:color="auto"/>
                    <w:bottom w:val="none" w:sz="0" w:space="0" w:color="auto"/>
                    <w:right w:val="none" w:sz="0" w:space="0" w:color="auto"/>
                  </w:divBdr>
                  <w:divsChild>
                    <w:div w:id="3236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3249">
      <w:bodyDiv w:val="1"/>
      <w:marLeft w:val="0"/>
      <w:marRight w:val="0"/>
      <w:marTop w:val="0"/>
      <w:marBottom w:val="0"/>
      <w:divBdr>
        <w:top w:val="none" w:sz="0" w:space="0" w:color="auto"/>
        <w:left w:val="none" w:sz="0" w:space="0" w:color="auto"/>
        <w:bottom w:val="none" w:sz="0" w:space="0" w:color="auto"/>
        <w:right w:val="none" w:sz="0" w:space="0" w:color="auto"/>
      </w:divBdr>
    </w:div>
    <w:div w:id="847016920">
      <w:bodyDiv w:val="1"/>
      <w:marLeft w:val="0"/>
      <w:marRight w:val="0"/>
      <w:marTop w:val="0"/>
      <w:marBottom w:val="0"/>
      <w:divBdr>
        <w:top w:val="none" w:sz="0" w:space="0" w:color="auto"/>
        <w:left w:val="none" w:sz="0" w:space="0" w:color="auto"/>
        <w:bottom w:val="none" w:sz="0" w:space="0" w:color="auto"/>
        <w:right w:val="none" w:sz="0" w:space="0" w:color="auto"/>
      </w:divBdr>
      <w:divsChild>
        <w:div w:id="1094864591">
          <w:marLeft w:val="0"/>
          <w:marRight w:val="0"/>
          <w:marTop w:val="0"/>
          <w:marBottom w:val="0"/>
          <w:divBdr>
            <w:top w:val="none" w:sz="0" w:space="0" w:color="auto"/>
            <w:left w:val="none" w:sz="0" w:space="0" w:color="auto"/>
            <w:bottom w:val="none" w:sz="0" w:space="0" w:color="auto"/>
            <w:right w:val="none" w:sz="0" w:space="0" w:color="auto"/>
          </w:divBdr>
        </w:div>
        <w:div w:id="1961643033">
          <w:marLeft w:val="0"/>
          <w:marRight w:val="0"/>
          <w:marTop w:val="0"/>
          <w:marBottom w:val="0"/>
          <w:divBdr>
            <w:top w:val="none" w:sz="0" w:space="0" w:color="auto"/>
            <w:left w:val="none" w:sz="0" w:space="0" w:color="auto"/>
            <w:bottom w:val="none" w:sz="0" w:space="0" w:color="auto"/>
            <w:right w:val="none" w:sz="0" w:space="0" w:color="auto"/>
          </w:divBdr>
        </w:div>
        <w:div w:id="122507282">
          <w:marLeft w:val="0"/>
          <w:marRight w:val="0"/>
          <w:marTop w:val="0"/>
          <w:marBottom w:val="0"/>
          <w:divBdr>
            <w:top w:val="none" w:sz="0" w:space="0" w:color="auto"/>
            <w:left w:val="none" w:sz="0" w:space="0" w:color="auto"/>
            <w:bottom w:val="none" w:sz="0" w:space="0" w:color="auto"/>
            <w:right w:val="none" w:sz="0" w:space="0" w:color="auto"/>
          </w:divBdr>
        </w:div>
        <w:div w:id="1680547598">
          <w:marLeft w:val="0"/>
          <w:marRight w:val="0"/>
          <w:marTop w:val="0"/>
          <w:marBottom w:val="0"/>
          <w:divBdr>
            <w:top w:val="none" w:sz="0" w:space="0" w:color="auto"/>
            <w:left w:val="none" w:sz="0" w:space="0" w:color="auto"/>
            <w:bottom w:val="none" w:sz="0" w:space="0" w:color="auto"/>
            <w:right w:val="none" w:sz="0" w:space="0" w:color="auto"/>
          </w:divBdr>
        </w:div>
        <w:div w:id="1825077327">
          <w:marLeft w:val="0"/>
          <w:marRight w:val="0"/>
          <w:marTop w:val="0"/>
          <w:marBottom w:val="0"/>
          <w:divBdr>
            <w:top w:val="none" w:sz="0" w:space="0" w:color="auto"/>
            <w:left w:val="none" w:sz="0" w:space="0" w:color="auto"/>
            <w:bottom w:val="none" w:sz="0" w:space="0" w:color="auto"/>
            <w:right w:val="none" w:sz="0" w:space="0" w:color="auto"/>
          </w:divBdr>
        </w:div>
        <w:div w:id="581716423">
          <w:marLeft w:val="0"/>
          <w:marRight w:val="0"/>
          <w:marTop w:val="0"/>
          <w:marBottom w:val="0"/>
          <w:divBdr>
            <w:top w:val="none" w:sz="0" w:space="0" w:color="auto"/>
            <w:left w:val="none" w:sz="0" w:space="0" w:color="auto"/>
            <w:bottom w:val="none" w:sz="0" w:space="0" w:color="auto"/>
            <w:right w:val="none" w:sz="0" w:space="0" w:color="auto"/>
          </w:divBdr>
        </w:div>
        <w:div w:id="1996958813">
          <w:marLeft w:val="0"/>
          <w:marRight w:val="0"/>
          <w:marTop w:val="0"/>
          <w:marBottom w:val="0"/>
          <w:divBdr>
            <w:top w:val="none" w:sz="0" w:space="0" w:color="auto"/>
            <w:left w:val="none" w:sz="0" w:space="0" w:color="auto"/>
            <w:bottom w:val="none" w:sz="0" w:space="0" w:color="auto"/>
            <w:right w:val="none" w:sz="0" w:space="0" w:color="auto"/>
          </w:divBdr>
        </w:div>
        <w:div w:id="82844277">
          <w:marLeft w:val="0"/>
          <w:marRight w:val="0"/>
          <w:marTop w:val="0"/>
          <w:marBottom w:val="0"/>
          <w:divBdr>
            <w:top w:val="none" w:sz="0" w:space="0" w:color="auto"/>
            <w:left w:val="none" w:sz="0" w:space="0" w:color="auto"/>
            <w:bottom w:val="none" w:sz="0" w:space="0" w:color="auto"/>
            <w:right w:val="none" w:sz="0" w:space="0" w:color="auto"/>
          </w:divBdr>
        </w:div>
        <w:div w:id="2050181592">
          <w:marLeft w:val="0"/>
          <w:marRight w:val="0"/>
          <w:marTop w:val="0"/>
          <w:marBottom w:val="0"/>
          <w:divBdr>
            <w:top w:val="none" w:sz="0" w:space="0" w:color="auto"/>
            <w:left w:val="none" w:sz="0" w:space="0" w:color="auto"/>
            <w:bottom w:val="none" w:sz="0" w:space="0" w:color="auto"/>
            <w:right w:val="none" w:sz="0" w:space="0" w:color="auto"/>
          </w:divBdr>
        </w:div>
        <w:div w:id="1946687312">
          <w:marLeft w:val="0"/>
          <w:marRight w:val="0"/>
          <w:marTop w:val="0"/>
          <w:marBottom w:val="0"/>
          <w:divBdr>
            <w:top w:val="none" w:sz="0" w:space="0" w:color="auto"/>
            <w:left w:val="none" w:sz="0" w:space="0" w:color="auto"/>
            <w:bottom w:val="none" w:sz="0" w:space="0" w:color="auto"/>
            <w:right w:val="none" w:sz="0" w:space="0" w:color="auto"/>
          </w:divBdr>
        </w:div>
        <w:div w:id="1435513323">
          <w:marLeft w:val="0"/>
          <w:marRight w:val="0"/>
          <w:marTop w:val="0"/>
          <w:marBottom w:val="0"/>
          <w:divBdr>
            <w:top w:val="none" w:sz="0" w:space="0" w:color="auto"/>
            <w:left w:val="none" w:sz="0" w:space="0" w:color="auto"/>
            <w:bottom w:val="none" w:sz="0" w:space="0" w:color="auto"/>
            <w:right w:val="none" w:sz="0" w:space="0" w:color="auto"/>
          </w:divBdr>
        </w:div>
        <w:div w:id="371272674">
          <w:marLeft w:val="0"/>
          <w:marRight w:val="0"/>
          <w:marTop w:val="0"/>
          <w:marBottom w:val="0"/>
          <w:divBdr>
            <w:top w:val="none" w:sz="0" w:space="0" w:color="auto"/>
            <w:left w:val="none" w:sz="0" w:space="0" w:color="auto"/>
            <w:bottom w:val="none" w:sz="0" w:space="0" w:color="auto"/>
            <w:right w:val="none" w:sz="0" w:space="0" w:color="auto"/>
          </w:divBdr>
        </w:div>
        <w:div w:id="101531879">
          <w:marLeft w:val="0"/>
          <w:marRight w:val="0"/>
          <w:marTop w:val="0"/>
          <w:marBottom w:val="0"/>
          <w:divBdr>
            <w:top w:val="none" w:sz="0" w:space="0" w:color="auto"/>
            <w:left w:val="none" w:sz="0" w:space="0" w:color="auto"/>
            <w:bottom w:val="none" w:sz="0" w:space="0" w:color="auto"/>
            <w:right w:val="none" w:sz="0" w:space="0" w:color="auto"/>
          </w:divBdr>
        </w:div>
        <w:div w:id="1800611927">
          <w:marLeft w:val="0"/>
          <w:marRight w:val="0"/>
          <w:marTop w:val="0"/>
          <w:marBottom w:val="0"/>
          <w:divBdr>
            <w:top w:val="none" w:sz="0" w:space="0" w:color="auto"/>
            <w:left w:val="none" w:sz="0" w:space="0" w:color="auto"/>
            <w:bottom w:val="none" w:sz="0" w:space="0" w:color="auto"/>
            <w:right w:val="none" w:sz="0" w:space="0" w:color="auto"/>
          </w:divBdr>
        </w:div>
        <w:div w:id="407459489">
          <w:marLeft w:val="0"/>
          <w:marRight w:val="0"/>
          <w:marTop w:val="0"/>
          <w:marBottom w:val="0"/>
          <w:divBdr>
            <w:top w:val="none" w:sz="0" w:space="0" w:color="auto"/>
            <w:left w:val="none" w:sz="0" w:space="0" w:color="auto"/>
            <w:bottom w:val="none" w:sz="0" w:space="0" w:color="auto"/>
            <w:right w:val="none" w:sz="0" w:space="0" w:color="auto"/>
          </w:divBdr>
        </w:div>
        <w:div w:id="98179398">
          <w:marLeft w:val="0"/>
          <w:marRight w:val="0"/>
          <w:marTop w:val="0"/>
          <w:marBottom w:val="0"/>
          <w:divBdr>
            <w:top w:val="none" w:sz="0" w:space="0" w:color="auto"/>
            <w:left w:val="none" w:sz="0" w:space="0" w:color="auto"/>
            <w:bottom w:val="none" w:sz="0" w:space="0" w:color="auto"/>
            <w:right w:val="none" w:sz="0" w:space="0" w:color="auto"/>
          </w:divBdr>
        </w:div>
        <w:div w:id="399060701">
          <w:marLeft w:val="0"/>
          <w:marRight w:val="0"/>
          <w:marTop w:val="0"/>
          <w:marBottom w:val="0"/>
          <w:divBdr>
            <w:top w:val="none" w:sz="0" w:space="0" w:color="auto"/>
            <w:left w:val="none" w:sz="0" w:space="0" w:color="auto"/>
            <w:bottom w:val="none" w:sz="0" w:space="0" w:color="auto"/>
            <w:right w:val="none" w:sz="0" w:space="0" w:color="auto"/>
          </w:divBdr>
        </w:div>
        <w:div w:id="1630011873">
          <w:marLeft w:val="0"/>
          <w:marRight w:val="0"/>
          <w:marTop w:val="0"/>
          <w:marBottom w:val="0"/>
          <w:divBdr>
            <w:top w:val="none" w:sz="0" w:space="0" w:color="auto"/>
            <w:left w:val="none" w:sz="0" w:space="0" w:color="auto"/>
            <w:bottom w:val="none" w:sz="0" w:space="0" w:color="auto"/>
            <w:right w:val="none" w:sz="0" w:space="0" w:color="auto"/>
          </w:divBdr>
        </w:div>
        <w:div w:id="658845174">
          <w:marLeft w:val="0"/>
          <w:marRight w:val="0"/>
          <w:marTop w:val="0"/>
          <w:marBottom w:val="0"/>
          <w:divBdr>
            <w:top w:val="none" w:sz="0" w:space="0" w:color="auto"/>
            <w:left w:val="none" w:sz="0" w:space="0" w:color="auto"/>
            <w:bottom w:val="none" w:sz="0" w:space="0" w:color="auto"/>
            <w:right w:val="none" w:sz="0" w:space="0" w:color="auto"/>
          </w:divBdr>
        </w:div>
        <w:div w:id="1205631834">
          <w:marLeft w:val="0"/>
          <w:marRight w:val="0"/>
          <w:marTop w:val="0"/>
          <w:marBottom w:val="0"/>
          <w:divBdr>
            <w:top w:val="none" w:sz="0" w:space="0" w:color="auto"/>
            <w:left w:val="none" w:sz="0" w:space="0" w:color="auto"/>
            <w:bottom w:val="none" w:sz="0" w:space="0" w:color="auto"/>
            <w:right w:val="none" w:sz="0" w:space="0" w:color="auto"/>
          </w:divBdr>
        </w:div>
        <w:div w:id="1622300434">
          <w:marLeft w:val="0"/>
          <w:marRight w:val="0"/>
          <w:marTop w:val="0"/>
          <w:marBottom w:val="0"/>
          <w:divBdr>
            <w:top w:val="none" w:sz="0" w:space="0" w:color="auto"/>
            <w:left w:val="none" w:sz="0" w:space="0" w:color="auto"/>
            <w:bottom w:val="none" w:sz="0" w:space="0" w:color="auto"/>
            <w:right w:val="none" w:sz="0" w:space="0" w:color="auto"/>
          </w:divBdr>
        </w:div>
        <w:div w:id="1961257256">
          <w:marLeft w:val="0"/>
          <w:marRight w:val="0"/>
          <w:marTop w:val="0"/>
          <w:marBottom w:val="0"/>
          <w:divBdr>
            <w:top w:val="none" w:sz="0" w:space="0" w:color="auto"/>
            <w:left w:val="none" w:sz="0" w:space="0" w:color="auto"/>
            <w:bottom w:val="none" w:sz="0" w:space="0" w:color="auto"/>
            <w:right w:val="none" w:sz="0" w:space="0" w:color="auto"/>
          </w:divBdr>
        </w:div>
        <w:div w:id="954870504">
          <w:marLeft w:val="0"/>
          <w:marRight w:val="0"/>
          <w:marTop w:val="0"/>
          <w:marBottom w:val="0"/>
          <w:divBdr>
            <w:top w:val="none" w:sz="0" w:space="0" w:color="auto"/>
            <w:left w:val="none" w:sz="0" w:space="0" w:color="auto"/>
            <w:bottom w:val="none" w:sz="0" w:space="0" w:color="auto"/>
            <w:right w:val="none" w:sz="0" w:space="0" w:color="auto"/>
          </w:divBdr>
        </w:div>
        <w:div w:id="581259704">
          <w:marLeft w:val="0"/>
          <w:marRight w:val="0"/>
          <w:marTop w:val="0"/>
          <w:marBottom w:val="0"/>
          <w:divBdr>
            <w:top w:val="none" w:sz="0" w:space="0" w:color="auto"/>
            <w:left w:val="none" w:sz="0" w:space="0" w:color="auto"/>
            <w:bottom w:val="none" w:sz="0" w:space="0" w:color="auto"/>
            <w:right w:val="none" w:sz="0" w:space="0" w:color="auto"/>
          </w:divBdr>
        </w:div>
        <w:div w:id="847671255">
          <w:marLeft w:val="0"/>
          <w:marRight w:val="0"/>
          <w:marTop w:val="0"/>
          <w:marBottom w:val="0"/>
          <w:divBdr>
            <w:top w:val="none" w:sz="0" w:space="0" w:color="auto"/>
            <w:left w:val="none" w:sz="0" w:space="0" w:color="auto"/>
            <w:bottom w:val="none" w:sz="0" w:space="0" w:color="auto"/>
            <w:right w:val="none" w:sz="0" w:space="0" w:color="auto"/>
          </w:divBdr>
        </w:div>
        <w:div w:id="847673430">
          <w:marLeft w:val="0"/>
          <w:marRight w:val="0"/>
          <w:marTop w:val="0"/>
          <w:marBottom w:val="0"/>
          <w:divBdr>
            <w:top w:val="none" w:sz="0" w:space="0" w:color="auto"/>
            <w:left w:val="none" w:sz="0" w:space="0" w:color="auto"/>
            <w:bottom w:val="none" w:sz="0" w:space="0" w:color="auto"/>
            <w:right w:val="none" w:sz="0" w:space="0" w:color="auto"/>
          </w:divBdr>
        </w:div>
      </w:divsChild>
    </w:div>
    <w:div w:id="904536327">
      <w:bodyDiv w:val="1"/>
      <w:marLeft w:val="0"/>
      <w:marRight w:val="0"/>
      <w:marTop w:val="0"/>
      <w:marBottom w:val="0"/>
      <w:divBdr>
        <w:top w:val="none" w:sz="0" w:space="0" w:color="auto"/>
        <w:left w:val="none" w:sz="0" w:space="0" w:color="auto"/>
        <w:bottom w:val="none" w:sz="0" w:space="0" w:color="auto"/>
        <w:right w:val="none" w:sz="0" w:space="0" w:color="auto"/>
      </w:divBdr>
    </w:div>
    <w:div w:id="989094789">
      <w:bodyDiv w:val="1"/>
      <w:marLeft w:val="0"/>
      <w:marRight w:val="0"/>
      <w:marTop w:val="0"/>
      <w:marBottom w:val="0"/>
      <w:divBdr>
        <w:top w:val="none" w:sz="0" w:space="0" w:color="auto"/>
        <w:left w:val="none" w:sz="0" w:space="0" w:color="auto"/>
        <w:bottom w:val="none" w:sz="0" w:space="0" w:color="auto"/>
        <w:right w:val="none" w:sz="0" w:space="0" w:color="auto"/>
      </w:divBdr>
    </w:div>
    <w:div w:id="1011569864">
      <w:bodyDiv w:val="1"/>
      <w:marLeft w:val="0"/>
      <w:marRight w:val="0"/>
      <w:marTop w:val="0"/>
      <w:marBottom w:val="0"/>
      <w:divBdr>
        <w:top w:val="none" w:sz="0" w:space="0" w:color="auto"/>
        <w:left w:val="none" w:sz="0" w:space="0" w:color="auto"/>
        <w:bottom w:val="none" w:sz="0" w:space="0" w:color="auto"/>
        <w:right w:val="none" w:sz="0" w:space="0" w:color="auto"/>
      </w:divBdr>
    </w:div>
    <w:div w:id="1031489122">
      <w:bodyDiv w:val="1"/>
      <w:marLeft w:val="0"/>
      <w:marRight w:val="0"/>
      <w:marTop w:val="0"/>
      <w:marBottom w:val="0"/>
      <w:divBdr>
        <w:top w:val="none" w:sz="0" w:space="0" w:color="auto"/>
        <w:left w:val="none" w:sz="0" w:space="0" w:color="auto"/>
        <w:bottom w:val="none" w:sz="0" w:space="0" w:color="auto"/>
        <w:right w:val="none" w:sz="0" w:space="0" w:color="auto"/>
      </w:divBdr>
    </w:div>
    <w:div w:id="1190028217">
      <w:bodyDiv w:val="1"/>
      <w:marLeft w:val="0"/>
      <w:marRight w:val="0"/>
      <w:marTop w:val="0"/>
      <w:marBottom w:val="0"/>
      <w:divBdr>
        <w:top w:val="none" w:sz="0" w:space="0" w:color="auto"/>
        <w:left w:val="none" w:sz="0" w:space="0" w:color="auto"/>
        <w:bottom w:val="none" w:sz="0" w:space="0" w:color="auto"/>
        <w:right w:val="none" w:sz="0" w:space="0" w:color="auto"/>
      </w:divBdr>
      <w:divsChild>
        <w:div w:id="70007803">
          <w:marLeft w:val="0"/>
          <w:marRight w:val="0"/>
          <w:marTop w:val="0"/>
          <w:marBottom w:val="0"/>
          <w:divBdr>
            <w:top w:val="none" w:sz="0" w:space="0" w:color="auto"/>
            <w:left w:val="none" w:sz="0" w:space="0" w:color="auto"/>
            <w:bottom w:val="none" w:sz="0" w:space="0" w:color="auto"/>
            <w:right w:val="none" w:sz="0" w:space="0" w:color="auto"/>
          </w:divBdr>
          <w:divsChild>
            <w:div w:id="1504277349">
              <w:marLeft w:val="0"/>
              <w:marRight w:val="0"/>
              <w:marTop w:val="0"/>
              <w:marBottom w:val="0"/>
              <w:divBdr>
                <w:top w:val="none" w:sz="0" w:space="0" w:color="auto"/>
                <w:left w:val="none" w:sz="0" w:space="0" w:color="auto"/>
                <w:bottom w:val="none" w:sz="0" w:space="0" w:color="auto"/>
                <w:right w:val="none" w:sz="0" w:space="0" w:color="auto"/>
              </w:divBdr>
            </w:div>
          </w:divsChild>
        </w:div>
        <w:div w:id="1222210241">
          <w:marLeft w:val="0"/>
          <w:marRight w:val="0"/>
          <w:marTop w:val="0"/>
          <w:marBottom w:val="0"/>
          <w:divBdr>
            <w:top w:val="none" w:sz="0" w:space="0" w:color="auto"/>
            <w:left w:val="none" w:sz="0" w:space="0" w:color="auto"/>
            <w:bottom w:val="none" w:sz="0" w:space="0" w:color="auto"/>
            <w:right w:val="none" w:sz="0" w:space="0" w:color="auto"/>
          </w:divBdr>
          <w:divsChild>
            <w:div w:id="523985658">
              <w:marLeft w:val="0"/>
              <w:marRight w:val="0"/>
              <w:marTop w:val="0"/>
              <w:marBottom w:val="0"/>
              <w:divBdr>
                <w:top w:val="none" w:sz="0" w:space="0" w:color="auto"/>
                <w:left w:val="none" w:sz="0" w:space="0" w:color="auto"/>
                <w:bottom w:val="none" w:sz="0" w:space="0" w:color="auto"/>
                <w:right w:val="none" w:sz="0" w:space="0" w:color="auto"/>
              </w:divBdr>
            </w:div>
          </w:divsChild>
        </w:div>
        <w:div w:id="604076384">
          <w:marLeft w:val="0"/>
          <w:marRight w:val="0"/>
          <w:marTop w:val="0"/>
          <w:marBottom w:val="0"/>
          <w:divBdr>
            <w:top w:val="none" w:sz="0" w:space="0" w:color="auto"/>
            <w:left w:val="none" w:sz="0" w:space="0" w:color="auto"/>
            <w:bottom w:val="none" w:sz="0" w:space="0" w:color="auto"/>
            <w:right w:val="none" w:sz="0" w:space="0" w:color="auto"/>
          </w:divBdr>
          <w:divsChild>
            <w:div w:id="153836201">
              <w:marLeft w:val="0"/>
              <w:marRight w:val="0"/>
              <w:marTop w:val="0"/>
              <w:marBottom w:val="0"/>
              <w:divBdr>
                <w:top w:val="none" w:sz="0" w:space="0" w:color="auto"/>
                <w:left w:val="none" w:sz="0" w:space="0" w:color="auto"/>
                <w:bottom w:val="none" w:sz="0" w:space="0" w:color="auto"/>
                <w:right w:val="none" w:sz="0" w:space="0" w:color="auto"/>
              </w:divBdr>
            </w:div>
          </w:divsChild>
        </w:div>
        <w:div w:id="2079672362">
          <w:marLeft w:val="0"/>
          <w:marRight w:val="0"/>
          <w:marTop w:val="0"/>
          <w:marBottom w:val="0"/>
          <w:divBdr>
            <w:top w:val="none" w:sz="0" w:space="0" w:color="auto"/>
            <w:left w:val="none" w:sz="0" w:space="0" w:color="auto"/>
            <w:bottom w:val="none" w:sz="0" w:space="0" w:color="auto"/>
            <w:right w:val="none" w:sz="0" w:space="0" w:color="auto"/>
          </w:divBdr>
          <w:divsChild>
            <w:div w:id="2081365427">
              <w:marLeft w:val="0"/>
              <w:marRight w:val="0"/>
              <w:marTop w:val="0"/>
              <w:marBottom w:val="0"/>
              <w:divBdr>
                <w:top w:val="none" w:sz="0" w:space="0" w:color="auto"/>
                <w:left w:val="none" w:sz="0" w:space="0" w:color="auto"/>
                <w:bottom w:val="none" w:sz="0" w:space="0" w:color="auto"/>
                <w:right w:val="none" w:sz="0" w:space="0" w:color="auto"/>
              </w:divBdr>
            </w:div>
          </w:divsChild>
        </w:div>
        <w:div w:id="1563637759">
          <w:marLeft w:val="0"/>
          <w:marRight w:val="0"/>
          <w:marTop w:val="0"/>
          <w:marBottom w:val="0"/>
          <w:divBdr>
            <w:top w:val="none" w:sz="0" w:space="0" w:color="auto"/>
            <w:left w:val="none" w:sz="0" w:space="0" w:color="auto"/>
            <w:bottom w:val="none" w:sz="0" w:space="0" w:color="auto"/>
            <w:right w:val="none" w:sz="0" w:space="0" w:color="auto"/>
          </w:divBdr>
          <w:divsChild>
            <w:div w:id="1188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2466">
      <w:bodyDiv w:val="1"/>
      <w:marLeft w:val="0"/>
      <w:marRight w:val="0"/>
      <w:marTop w:val="0"/>
      <w:marBottom w:val="0"/>
      <w:divBdr>
        <w:top w:val="none" w:sz="0" w:space="0" w:color="auto"/>
        <w:left w:val="none" w:sz="0" w:space="0" w:color="auto"/>
        <w:bottom w:val="none" w:sz="0" w:space="0" w:color="auto"/>
        <w:right w:val="none" w:sz="0" w:space="0" w:color="auto"/>
      </w:divBdr>
    </w:div>
    <w:div w:id="1293751843">
      <w:bodyDiv w:val="1"/>
      <w:marLeft w:val="0"/>
      <w:marRight w:val="0"/>
      <w:marTop w:val="0"/>
      <w:marBottom w:val="0"/>
      <w:divBdr>
        <w:top w:val="none" w:sz="0" w:space="0" w:color="auto"/>
        <w:left w:val="none" w:sz="0" w:space="0" w:color="auto"/>
        <w:bottom w:val="none" w:sz="0" w:space="0" w:color="auto"/>
        <w:right w:val="none" w:sz="0" w:space="0" w:color="auto"/>
      </w:divBdr>
    </w:div>
    <w:div w:id="1308897110">
      <w:bodyDiv w:val="1"/>
      <w:marLeft w:val="0"/>
      <w:marRight w:val="0"/>
      <w:marTop w:val="0"/>
      <w:marBottom w:val="0"/>
      <w:divBdr>
        <w:top w:val="none" w:sz="0" w:space="0" w:color="auto"/>
        <w:left w:val="none" w:sz="0" w:space="0" w:color="auto"/>
        <w:bottom w:val="none" w:sz="0" w:space="0" w:color="auto"/>
        <w:right w:val="none" w:sz="0" w:space="0" w:color="auto"/>
      </w:divBdr>
    </w:div>
    <w:div w:id="1619526564">
      <w:bodyDiv w:val="1"/>
      <w:marLeft w:val="0"/>
      <w:marRight w:val="0"/>
      <w:marTop w:val="0"/>
      <w:marBottom w:val="0"/>
      <w:divBdr>
        <w:top w:val="none" w:sz="0" w:space="0" w:color="auto"/>
        <w:left w:val="none" w:sz="0" w:space="0" w:color="auto"/>
        <w:bottom w:val="none" w:sz="0" w:space="0" w:color="auto"/>
        <w:right w:val="none" w:sz="0" w:space="0" w:color="auto"/>
      </w:divBdr>
      <w:divsChild>
        <w:div w:id="323974804">
          <w:marLeft w:val="0"/>
          <w:marRight w:val="0"/>
          <w:marTop w:val="0"/>
          <w:marBottom w:val="0"/>
          <w:divBdr>
            <w:top w:val="none" w:sz="0" w:space="0" w:color="auto"/>
            <w:left w:val="none" w:sz="0" w:space="0" w:color="auto"/>
            <w:bottom w:val="none" w:sz="0" w:space="0" w:color="auto"/>
            <w:right w:val="none" w:sz="0" w:space="0" w:color="auto"/>
          </w:divBdr>
          <w:divsChild>
            <w:div w:id="385300301">
              <w:marLeft w:val="0"/>
              <w:marRight w:val="0"/>
              <w:marTop w:val="0"/>
              <w:marBottom w:val="0"/>
              <w:divBdr>
                <w:top w:val="none" w:sz="0" w:space="0" w:color="auto"/>
                <w:left w:val="none" w:sz="0" w:space="0" w:color="auto"/>
                <w:bottom w:val="none" w:sz="0" w:space="0" w:color="auto"/>
                <w:right w:val="none" w:sz="0" w:space="0" w:color="auto"/>
              </w:divBdr>
              <w:divsChild>
                <w:div w:id="1532961124">
                  <w:marLeft w:val="0"/>
                  <w:marRight w:val="0"/>
                  <w:marTop w:val="0"/>
                  <w:marBottom w:val="0"/>
                  <w:divBdr>
                    <w:top w:val="none" w:sz="0" w:space="0" w:color="auto"/>
                    <w:left w:val="none" w:sz="0" w:space="0" w:color="auto"/>
                    <w:bottom w:val="none" w:sz="0" w:space="0" w:color="auto"/>
                    <w:right w:val="none" w:sz="0" w:space="0" w:color="auto"/>
                  </w:divBdr>
                  <w:divsChild>
                    <w:div w:id="2132703760">
                      <w:marLeft w:val="0"/>
                      <w:marRight w:val="0"/>
                      <w:marTop w:val="0"/>
                      <w:marBottom w:val="0"/>
                      <w:divBdr>
                        <w:top w:val="none" w:sz="0" w:space="0" w:color="auto"/>
                        <w:left w:val="none" w:sz="0" w:space="0" w:color="auto"/>
                        <w:bottom w:val="none" w:sz="0" w:space="0" w:color="auto"/>
                        <w:right w:val="none" w:sz="0" w:space="0" w:color="auto"/>
                      </w:divBdr>
                      <w:divsChild>
                        <w:div w:id="1579973323">
                          <w:marLeft w:val="0"/>
                          <w:marRight w:val="0"/>
                          <w:marTop w:val="0"/>
                          <w:marBottom w:val="0"/>
                          <w:divBdr>
                            <w:top w:val="none" w:sz="0" w:space="0" w:color="auto"/>
                            <w:left w:val="none" w:sz="0" w:space="0" w:color="auto"/>
                            <w:bottom w:val="none" w:sz="0" w:space="0" w:color="auto"/>
                            <w:right w:val="none" w:sz="0" w:space="0" w:color="auto"/>
                          </w:divBdr>
                        </w:div>
                        <w:div w:id="2069768281">
                          <w:marLeft w:val="0"/>
                          <w:marRight w:val="0"/>
                          <w:marTop w:val="0"/>
                          <w:marBottom w:val="0"/>
                          <w:divBdr>
                            <w:top w:val="none" w:sz="0" w:space="0" w:color="auto"/>
                            <w:left w:val="none" w:sz="0" w:space="0" w:color="auto"/>
                            <w:bottom w:val="none" w:sz="0" w:space="0" w:color="auto"/>
                            <w:right w:val="none" w:sz="0" w:space="0" w:color="auto"/>
                          </w:divBdr>
                        </w:div>
                        <w:div w:id="87581068">
                          <w:marLeft w:val="0"/>
                          <w:marRight w:val="0"/>
                          <w:marTop w:val="0"/>
                          <w:marBottom w:val="0"/>
                          <w:divBdr>
                            <w:top w:val="none" w:sz="0" w:space="0" w:color="auto"/>
                            <w:left w:val="none" w:sz="0" w:space="0" w:color="auto"/>
                            <w:bottom w:val="none" w:sz="0" w:space="0" w:color="auto"/>
                            <w:right w:val="none" w:sz="0" w:space="0" w:color="auto"/>
                          </w:divBdr>
                        </w:div>
                        <w:div w:id="1439448727">
                          <w:marLeft w:val="0"/>
                          <w:marRight w:val="0"/>
                          <w:marTop w:val="0"/>
                          <w:marBottom w:val="0"/>
                          <w:divBdr>
                            <w:top w:val="none" w:sz="0" w:space="0" w:color="auto"/>
                            <w:left w:val="none" w:sz="0" w:space="0" w:color="auto"/>
                            <w:bottom w:val="none" w:sz="0" w:space="0" w:color="auto"/>
                            <w:right w:val="none" w:sz="0" w:space="0" w:color="auto"/>
                          </w:divBdr>
                        </w:div>
                        <w:div w:id="895581866">
                          <w:marLeft w:val="0"/>
                          <w:marRight w:val="0"/>
                          <w:marTop w:val="0"/>
                          <w:marBottom w:val="0"/>
                          <w:divBdr>
                            <w:top w:val="none" w:sz="0" w:space="0" w:color="auto"/>
                            <w:left w:val="none" w:sz="0" w:space="0" w:color="auto"/>
                            <w:bottom w:val="none" w:sz="0" w:space="0" w:color="auto"/>
                            <w:right w:val="none" w:sz="0" w:space="0" w:color="auto"/>
                          </w:divBdr>
                        </w:div>
                        <w:div w:id="467556295">
                          <w:marLeft w:val="0"/>
                          <w:marRight w:val="0"/>
                          <w:marTop w:val="0"/>
                          <w:marBottom w:val="0"/>
                          <w:divBdr>
                            <w:top w:val="none" w:sz="0" w:space="0" w:color="auto"/>
                            <w:left w:val="none" w:sz="0" w:space="0" w:color="auto"/>
                            <w:bottom w:val="none" w:sz="0" w:space="0" w:color="auto"/>
                            <w:right w:val="none" w:sz="0" w:space="0" w:color="auto"/>
                          </w:divBdr>
                        </w:div>
                        <w:div w:id="529800967">
                          <w:marLeft w:val="0"/>
                          <w:marRight w:val="0"/>
                          <w:marTop w:val="0"/>
                          <w:marBottom w:val="0"/>
                          <w:divBdr>
                            <w:top w:val="none" w:sz="0" w:space="0" w:color="auto"/>
                            <w:left w:val="none" w:sz="0" w:space="0" w:color="auto"/>
                            <w:bottom w:val="none" w:sz="0" w:space="0" w:color="auto"/>
                            <w:right w:val="none" w:sz="0" w:space="0" w:color="auto"/>
                          </w:divBdr>
                        </w:div>
                        <w:div w:id="156529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732735">
                  <w:marLeft w:val="0"/>
                  <w:marRight w:val="0"/>
                  <w:marTop w:val="0"/>
                  <w:marBottom w:val="0"/>
                  <w:divBdr>
                    <w:top w:val="none" w:sz="0" w:space="0" w:color="auto"/>
                    <w:left w:val="none" w:sz="0" w:space="0" w:color="auto"/>
                    <w:bottom w:val="none" w:sz="0" w:space="0" w:color="auto"/>
                    <w:right w:val="none" w:sz="0" w:space="0" w:color="auto"/>
                  </w:divBdr>
                  <w:divsChild>
                    <w:div w:id="815680899">
                      <w:marLeft w:val="0"/>
                      <w:marRight w:val="0"/>
                      <w:marTop w:val="0"/>
                      <w:marBottom w:val="0"/>
                      <w:divBdr>
                        <w:top w:val="none" w:sz="0" w:space="0" w:color="auto"/>
                        <w:left w:val="none" w:sz="0" w:space="0" w:color="auto"/>
                        <w:bottom w:val="none" w:sz="0" w:space="0" w:color="auto"/>
                        <w:right w:val="none" w:sz="0" w:space="0" w:color="auto"/>
                      </w:divBdr>
                      <w:divsChild>
                        <w:div w:id="180097512">
                          <w:marLeft w:val="0"/>
                          <w:marRight w:val="0"/>
                          <w:marTop w:val="0"/>
                          <w:marBottom w:val="0"/>
                          <w:divBdr>
                            <w:top w:val="none" w:sz="0" w:space="0" w:color="auto"/>
                            <w:left w:val="none" w:sz="0" w:space="0" w:color="auto"/>
                            <w:bottom w:val="none" w:sz="0" w:space="0" w:color="auto"/>
                            <w:right w:val="none" w:sz="0" w:space="0" w:color="auto"/>
                          </w:divBdr>
                        </w:div>
                        <w:div w:id="1965312483">
                          <w:marLeft w:val="0"/>
                          <w:marRight w:val="0"/>
                          <w:marTop w:val="0"/>
                          <w:marBottom w:val="0"/>
                          <w:divBdr>
                            <w:top w:val="none" w:sz="0" w:space="0" w:color="auto"/>
                            <w:left w:val="none" w:sz="0" w:space="0" w:color="auto"/>
                            <w:bottom w:val="none" w:sz="0" w:space="0" w:color="auto"/>
                            <w:right w:val="none" w:sz="0" w:space="0" w:color="auto"/>
                          </w:divBdr>
                        </w:div>
                        <w:div w:id="9013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591291">
          <w:marLeft w:val="0"/>
          <w:marRight w:val="0"/>
          <w:marTop w:val="0"/>
          <w:marBottom w:val="0"/>
          <w:divBdr>
            <w:top w:val="none" w:sz="0" w:space="0" w:color="auto"/>
            <w:left w:val="none" w:sz="0" w:space="0" w:color="auto"/>
            <w:bottom w:val="none" w:sz="0" w:space="0" w:color="auto"/>
            <w:right w:val="none" w:sz="0" w:space="0" w:color="auto"/>
          </w:divBdr>
          <w:divsChild>
            <w:div w:id="803012769">
              <w:marLeft w:val="0"/>
              <w:marRight w:val="0"/>
              <w:marTop w:val="0"/>
              <w:marBottom w:val="0"/>
              <w:divBdr>
                <w:top w:val="none" w:sz="0" w:space="0" w:color="auto"/>
                <w:left w:val="none" w:sz="0" w:space="0" w:color="auto"/>
                <w:bottom w:val="none" w:sz="0" w:space="0" w:color="auto"/>
                <w:right w:val="none" w:sz="0" w:space="0" w:color="auto"/>
              </w:divBdr>
              <w:divsChild>
                <w:div w:id="1917935173">
                  <w:marLeft w:val="0"/>
                  <w:marRight w:val="0"/>
                  <w:marTop w:val="0"/>
                  <w:marBottom w:val="0"/>
                  <w:divBdr>
                    <w:top w:val="none" w:sz="0" w:space="0" w:color="auto"/>
                    <w:left w:val="none" w:sz="0" w:space="0" w:color="auto"/>
                    <w:bottom w:val="none" w:sz="0" w:space="0" w:color="auto"/>
                    <w:right w:val="none" w:sz="0" w:space="0" w:color="auto"/>
                  </w:divBdr>
                  <w:divsChild>
                    <w:div w:id="12210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550415">
              <w:marLeft w:val="0"/>
              <w:marRight w:val="0"/>
              <w:marTop w:val="0"/>
              <w:marBottom w:val="0"/>
              <w:divBdr>
                <w:top w:val="none" w:sz="0" w:space="0" w:color="auto"/>
                <w:left w:val="none" w:sz="0" w:space="0" w:color="auto"/>
                <w:bottom w:val="none" w:sz="0" w:space="0" w:color="auto"/>
                <w:right w:val="none" w:sz="0" w:space="0" w:color="auto"/>
              </w:divBdr>
              <w:divsChild>
                <w:div w:id="425729210">
                  <w:marLeft w:val="0"/>
                  <w:marRight w:val="0"/>
                  <w:marTop w:val="0"/>
                  <w:marBottom w:val="0"/>
                  <w:divBdr>
                    <w:top w:val="none" w:sz="0" w:space="0" w:color="auto"/>
                    <w:left w:val="none" w:sz="0" w:space="0" w:color="auto"/>
                    <w:bottom w:val="none" w:sz="0" w:space="0" w:color="auto"/>
                    <w:right w:val="none" w:sz="0" w:space="0" w:color="auto"/>
                  </w:divBdr>
                  <w:divsChild>
                    <w:div w:id="1445003695">
                      <w:marLeft w:val="0"/>
                      <w:marRight w:val="0"/>
                      <w:marTop w:val="0"/>
                      <w:marBottom w:val="0"/>
                      <w:divBdr>
                        <w:top w:val="none" w:sz="0" w:space="0" w:color="auto"/>
                        <w:left w:val="none" w:sz="0" w:space="0" w:color="auto"/>
                        <w:bottom w:val="none" w:sz="0" w:space="0" w:color="auto"/>
                        <w:right w:val="none" w:sz="0" w:space="0" w:color="auto"/>
                      </w:divBdr>
                      <w:divsChild>
                        <w:div w:id="956830790">
                          <w:marLeft w:val="0"/>
                          <w:marRight w:val="0"/>
                          <w:marTop w:val="0"/>
                          <w:marBottom w:val="0"/>
                          <w:divBdr>
                            <w:top w:val="none" w:sz="0" w:space="0" w:color="auto"/>
                            <w:left w:val="none" w:sz="0" w:space="0" w:color="auto"/>
                            <w:bottom w:val="none" w:sz="0" w:space="0" w:color="auto"/>
                            <w:right w:val="none" w:sz="0" w:space="0" w:color="auto"/>
                          </w:divBdr>
                        </w:div>
                        <w:div w:id="1340932734">
                          <w:marLeft w:val="0"/>
                          <w:marRight w:val="0"/>
                          <w:marTop w:val="0"/>
                          <w:marBottom w:val="0"/>
                          <w:divBdr>
                            <w:top w:val="none" w:sz="0" w:space="0" w:color="auto"/>
                            <w:left w:val="none" w:sz="0" w:space="0" w:color="auto"/>
                            <w:bottom w:val="none" w:sz="0" w:space="0" w:color="auto"/>
                            <w:right w:val="none" w:sz="0" w:space="0" w:color="auto"/>
                          </w:divBdr>
                        </w:div>
                        <w:div w:id="496271049">
                          <w:marLeft w:val="0"/>
                          <w:marRight w:val="0"/>
                          <w:marTop w:val="0"/>
                          <w:marBottom w:val="0"/>
                          <w:divBdr>
                            <w:top w:val="none" w:sz="0" w:space="0" w:color="auto"/>
                            <w:left w:val="none" w:sz="0" w:space="0" w:color="auto"/>
                            <w:bottom w:val="none" w:sz="0" w:space="0" w:color="auto"/>
                            <w:right w:val="none" w:sz="0" w:space="0" w:color="auto"/>
                          </w:divBdr>
                        </w:div>
                        <w:div w:id="590891395">
                          <w:marLeft w:val="0"/>
                          <w:marRight w:val="0"/>
                          <w:marTop w:val="0"/>
                          <w:marBottom w:val="0"/>
                          <w:divBdr>
                            <w:top w:val="none" w:sz="0" w:space="0" w:color="auto"/>
                            <w:left w:val="none" w:sz="0" w:space="0" w:color="auto"/>
                            <w:bottom w:val="none" w:sz="0" w:space="0" w:color="auto"/>
                            <w:right w:val="none" w:sz="0" w:space="0" w:color="auto"/>
                          </w:divBdr>
                        </w:div>
                        <w:div w:id="5845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7909">
                  <w:marLeft w:val="0"/>
                  <w:marRight w:val="0"/>
                  <w:marTop w:val="0"/>
                  <w:marBottom w:val="0"/>
                  <w:divBdr>
                    <w:top w:val="none" w:sz="0" w:space="0" w:color="auto"/>
                    <w:left w:val="none" w:sz="0" w:space="0" w:color="auto"/>
                    <w:bottom w:val="none" w:sz="0" w:space="0" w:color="auto"/>
                    <w:right w:val="none" w:sz="0" w:space="0" w:color="auto"/>
                  </w:divBdr>
                  <w:divsChild>
                    <w:div w:id="1471361803">
                      <w:marLeft w:val="0"/>
                      <w:marRight w:val="0"/>
                      <w:marTop w:val="0"/>
                      <w:marBottom w:val="0"/>
                      <w:divBdr>
                        <w:top w:val="none" w:sz="0" w:space="0" w:color="auto"/>
                        <w:left w:val="none" w:sz="0" w:space="0" w:color="auto"/>
                        <w:bottom w:val="none" w:sz="0" w:space="0" w:color="auto"/>
                        <w:right w:val="none" w:sz="0" w:space="0" w:color="auto"/>
                      </w:divBdr>
                      <w:divsChild>
                        <w:div w:id="181941661">
                          <w:marLeft w:val="0"/>
                          <w:marRight w:val="0"/>
                          <w:marTop w:val="0"/>
                          <w:marBottom w:val="0"/>
                          <w:divBdr>
                            <w:top w:val="none" w:sz="0" w:space="0" w:color="auto"/>
                            <w:left w:val="none" w:sz="0" w:space="0" w:color="auto"/>
                            <w:bottom w:val="none" w:sz="0" w:space="0" w:color="auto"/>
                            <w:right w:val="none" w:sz="0" w:space="0" w:color="auto"/>
                          </w:divBdr>
                        </w:div>
                        <w:div w:id="1335183170">
                          <w:marLeft w:val="0"/>
                          <w:marRight w:val="0"/>
                          <w:marTop w:val="0"/>
                          <w:marBottom w:val="0"/>
                          <w:divBdr>
                            <w:top w:val="none" w:sz="0" w:space="0" w:color="auto"/>
                            <w:left w:val="none" w:sz="0" w:space="0" w:color="auto"/>
                            <w:bottom w:val="none" w:sz="0" w:space="0" w:color="auto"/>
                            <w:right w:val="none" w:sz="0" w:space="0" w:color="auto"/>
                          </w:divBdr>
                        </w:div>
                        <w:div w:id="12994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125105">
          <w:marLeft w:val="0"/>
          <w:marRight w:val="0"/>
          <w:marTop w:val="0"/>
          <w:marBottom w:val="0"/>
          <w:divBdr>
            <w:top w:val="none" w:sz="0" w:space="0" w:color="auto"/>
            <w:left w:val="none" w:sz="0" w:space="0" w:color="auto"/>
            <w:bottom w:val="none" w:sz="0" w:space="0" w:color="auto"/>
            <w:right w:val="none" w:sz="0" w:space="0" w:color="auto"/>
          </w:divBdr>
          <w:divsChild>
            <w:div w:id="743066441">
              <w:marLeft w:val="0"/>
              <w:marRight w:val="0"/>
              <w:marTop w:val="0"/>
              <w:marBottom w:val="0"/>
              <w:divBdr>
                <w:top w:val="none" w:sz="0" w:space="0" w:color="auto"/>
                <w:left w:val="none" w:sz="0" w:space="0" w:color="auto"/>
                <w:bottom w:val="none" w:sz="0" w:space="0" w:color="auto"/>
                <w:right w:val="none" w:sz="0" w:space="0" w:color="auto"/>
              </w:divBdr>
              <w:divsChild>
                <w:div w:id="463542011">
                  <w:marLeft w:val="0"/>
                  <w:marRight w:val="0"/>
                  <w:marTop w:val="0"/>
                  <w:marBottom w:val="0"/>
                  <w:divBdr>
                    <w:top w:val="none" w:sz="0" w:space="0" w:color="auto"/>
                    <w:left w:val="none" w:sz="0" w:space="0" w:color="auto"/>
                    <w:bottom w:val="none" w:sz="0" w:space="0" w:color="auto"/>
                    <w:right w:val="none" w:sz="0" w:space="0" w:color="auto"/>
                  </w:divBdr>
                  <w:divsChild>
                    <w:div w:id="4685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7197">
              <w:marLeft w:val="0"/>
              <w:marRight w:val="0"/>
              <w:marTop w:val="0"/>
              <w:marBottom w:val="0"/>
              <w:divBdr>
                <w:top w:val="none" w:sz="0" w:space="0" w:color="auto"/>
                <w:left w:val="none" w:sz="0" w:space="0" w:color="auto"/>
                <w:bottom w:val="none" w:sz="0" w:space="0" w:color="auto"/>
                <w:right w:val="none" w:sz="0" w:space="0" w:color="auto"/>
              </w:divBdr>
              <w:divsChild>
                <w:div w:id="653029884">
                  <w:marLeft w:val="0"/>
                  <w:marRight w:val="0"/>
                  <w:marTop w:val="0"/>
                  <w:marBottom w:val="0"/>
                  <w:divBdr>
                    <w:top w:val="none" w:sz="0" w:space="0" w:color="auto"/>
                    <w:left w:val="none" w:sz="0" w:space="0" w:color="auto"/>
                    <w:bottom w:val="none" w:sz="0" w:space="0" w:color="auto"/>
                    <w:right w:val="none" w:sz="0" w:space="0" w:color="auto"/>
                  </w:divBdr>
                  <w:divsChild>
                    <w:div w:id="2072918832">
                      <w:marLeft w:val="0"/>
                      <w:marRight w:val="0"/>
                      <w:marTop w:val="0"/>
                      <w:marBottom w:val="0"/>
                      <w:divBdr>
                        <w:top w:val="none" w:sz="0" w:space="0" w:color="auto"/>
                        <w:left w:val="none" w:sz="0" w:space="0" w:color="auto"/>
                        <w:bottom w:val="none" w:sz="0" w:space="0" w:color="auto"/>
                        <w:right w:val="none" w:sz="0" w:space="0" w:color="auto"/>
                      </w:divBdr>
                      <w:divsChild>
                        <w:div w:id="1445029485">
                          <w:marLeft w:val="0"/>
                          <w:marRight w:val="0"/>
                          <w:marTop w:val="0"/>
                          <w:marBottom w:val="0"/>
                          <w:divBdr>
                            <w:top w:val="none" w:sz="0" w:space="0" w:color="auto"/>
                            <w:left w:val="none" w:sz="0" w:space="0" w:color="auto"/>
                            <w:bottom w:val="none" w:sz="0" w:space="0" w:color="auto"/>
                            <w:right w:val="none" w:sz="0" w:space="0" w:color="auto"/>
                          </w:divBdr>
                        </w:div>
                        <w:div w:id="322003682">
                          <w:marLeft w:val="0"/>
                          <w:marRight w:val="0"/>
                          <w:marTop w:val="0"/>
                          <w:marBottom w:val="0"/>
                          <w:divBdr>
                            <w:top w:val="none" w:sz="0" w:space="0" w:color="auto"/>
                            <w:left w:val="none" w:sz="0" w:space="0" w:color="auto"/>
                            <w:bottom w:val="none" w:sz="0" w:space="0" w:color="auto"/>
                            <w:right w:val="none" w:sz="0" w:space="0" w:color="auto"/>
                          </w:divBdr>
                        </w:div>
                        <w:div w:id="607199495">
                          <w:marLeft w:val="0"/>
                          <w:marRight w:val="0"/>
                          <w:marTop w:val="0"/>
                          <w:marBottom w:val="0"/>
                          <w:divBdr>
                            <w:top w:val="none" w:sz="0" w:space="0" w:color="auto"/>
                            <w:left w:val="none" w:sz="0" w:space="0" w:color="auto"/>
                            <w:bottom w:val="none" w:sz="0" w:space="0" w:color="auto"/>
                            <w:right w:val="none" w:sz="0" w:space="0" w:color="auto"/>
                          </w:divBdr>
                        </w:div>
                        <w:div w:id="772475874">
                          <w:marLeft w:val="0"/>
                          <w:marRight w:val="0"/>
                          <w:marTop w:val="0"/>
                          <w:marBottom w:val="0"/>
                          <w:divBdr>
                            <w:top w:val="none" w:sz="0" w:space="0" w:color="auto"/>
                            <w:left w:val="none" w:sz="0" w:space="0" w:color="auto"/>
                            <w:bottom w:val="none" w:sz="0" w:space="0" w:color="auto"/>
                            <w:right w:val="none" w:sz="0" w:space="0" w:color="auto"/>
                          </w:divBdr>
                        </w:div>
                        <w:div w:id="1608926557">
                          <w:marLeft w:val="0"/>
                          <w:marRight w:val="0"/>
                          <w:marTop w:val="0"/>
                          <w:marBottom w:val="0"/>
                          <w:divBdr>
                            <w:top w:val="none" w:sz="0" w:space="0" w:color="auto"/>
                            <w:left w:val="none" w:sz="0" w:space="0" w:color="auto"/>
                            <w:bottom w:val="none" w:sz="0" w:space="0" w:color="auto"/>
                            <w:right w:val="none" w:sz="0" w:space="0" w:color="auto"/>
                          </w:divBdr>
                        </w:div>
                        <w:div w:id="334500882">
                          <w:marLeft w:val="0"/>
                          <w:marRight w:val="0"/>
                          <w:marTop w:val="0"/>
                          <w:marBottom w:val="0"/>
                          <w:divBdr>
                            <w:top w:val="none" w:sz="0" w:space="0" w:color="auto"/>
                            <w:left w:val="none" w:sz="0" w:space="0" w:color="auto"/>
                            <w:bottom w:val="none" w:sz="0" w:space="0" w:color="auto"/>
                            <w:right w:val="none" w:sz="0" w:space="0" w:color="auto"/>
                          </w:divBdr>
                        </w:div>
                        <w:div w:id="129831768">
                          <w:marLeft w:val="0"/>
                          <w:marRight w:val="0"/>
                          <w:marTop w:val="0"/>
                          <w:marBottom w:val="0"/>
                          <w:divBdr>
                            <w:top w:val="none" w:sz="0" w:space="0" w:color="auto"/>
                            <w:left w:val="none" w:sz="0" w:space="0" w:color="auto"/>
                            <w:bottom w:val="none" w:sz="0" w:space="0" w:color="auto"/>
                            <w:right w:val="none" w:sz="0" w:space="0" w:color="auto"/>
                          </w:divBdr>
                        </w:div>
                        <w:div w:id="517279378">
                          <w:marLeft w:val="0"/>
                          <w:marRight w:val="0"/>
                          <w:marTop w:val="0"/>
                          <w:marBottom w:val="0"/>
                          <w:divBdr>
                            <w:top w:val="none" w:sz="0" w:space="0" w:color="auto"/>
                            <w:left w:val="none" w:sz="0" w:space="0" w:color="auto"/>
                            <w:bottom w:val="none" w:sz="0" w:space="0" w:color="auto"/>
                            <w:right w:val="none" w:sz="0" w:space="0" w:color="auto"/>
                          </w:divBdr>
                        </w:div>
                        <w:div w:id="466162766">
                          <w:marLeft w:val="0"/>
                          <w:marRight w:val="0"/>
                          <w:marTop w:val="0"/>
                          <w:marBottom w:val="0"/>
                          <w:divBdr>
                            <w:top w:val="none" w:sz="0" w:space="0" w:color="auto"/>
                            <w:left w:val="none" w:sz="0" w:space="0" w:color="auto"/>
                            <w:bottom w:val="none" w:sz="0" w:space="0" w:color="auto"/>
                            <w:right w:val="none" w:sz="0" w:space="0" w:color="auto"/>
                          </w:divBdr>
                        </w:div>
                        <w:div w:id="563175104">
                          <w:marLeft w:val="0"/>
                          <w:marRight w:val="0"/>
                          <w:marTop w:val="0"/>
                          <w:marBottom w:val="0"/>
                          <w:divBdr>
                            <w:top w:val="none" w:sz="0" w:space="0" w:color="auto"/>
                            <w:left w:val="none" w:sz="0" w:space="0" w:color="auto"/>
                            <w:bottom w:val="none" w:sz="0" w:space="0" w:color="auto"/>
                            <w:right w:val="none" w:sz="0" w:space="0" w:color="auto"/>
                          </w:divBdr>
                        </w:div>
                        <w:div w:id="247424067">
                          <w:marLeft w:val="0"/>
                          <w:marRight w:val="0"/>
                          <w:marTop w:val="0"/>
                          <w:marBottom w:val="0"/>
                          <w:divBdr>
                            <w:top w:val="none" w:sz="0" w:space="0" w:color="auto"/>
                            <w:left w:val="none" w:sz="0" w:space="0" w:color="auto"/>
                            <w:bottom w:val="none" w:sz="0" w:space="0" w:color="auto"/>
                            <w:right w:val="none" w:sz="0" w:space="0" w:color="auto"/>
                          </w:divBdr>
                        </w:div>
                        <w:div w:id="206644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21270">
                  <w:marLeft w:val="0"/>
                  <w:marRight w:val="0"/>
                  <w:marTop w:val="0"/>
                  <w:marBottom w:val="0"/>
                  <w:divBdr>
                    <w:top w:val="none" w:sz="0" w:space="0" w:color="auto"/>
                    <w:left w:val="none" w:sz="0" w:space="0" w:color="auto"/>
                    <w:bottom w:val="none" w:sz="0" w:space="0" w:color="auto"/>
                    <w:right w:val="none" w:sz="0" w:space="0" w:color="auto"/>
                  </w:divBdr>
                  <w:divsChild>
                    <w:div w:id="139159607">
                      <w:marLeft w:val="0"/>
                      <w:marRight w:val="0"/>
                      <w:marTop w:val="0"/>
                      <w:marBottom w:val="0"/>
                      <w:divBdr>
                        <w:top w:val="none" w:sz="0" w:space="0" w:color="auto"/>
                        <w:left w:val="none" w:sz="0" w:space="0" w:color="auto"/>
                        <w:bottom w:val="none" w:sz="0" w:space="0" w:color="auto"/>
                        <w:right w:val="none" w:sz="0" w:space="0" w:color="auto"/>
                      </w:divBdr>
                      <w:divsChild>
                        <w:div w:id="1779745">
                          <w:marLeft w:val="0"/>
                          <w:marRight w:val="0"/>
                          <w:marTop w:val="0"/>
                          <w:marBottom w:val="0"/>
                          <w:divBdr>
                            <w:top w:val="none" w:sz="0" w:space="0" w:color="auto"/>
                            <w:left w:val="none" w:sz="0" w:space="0" w:color="auto"/>
                            <w:bottom w:val="none" w:sz="0" w:space="0" w:color="auto"/>
                            <w:right w:val="none" w:sz="0" w:space="0" w:color="auto"/>
                          </w:divBdr>
                        </w:div>
                        <w:div w:id="2069647279">
                          <w:marLeft w:val="0"/>
                          <w:marRight w:val="0"/>
                          <w:marTop w:val="0"/>
                          <w:marBottom w:val="0"/>
                          <w:divBdr>
                            <w:top w:val="none" w:sz="0" w:space="0" w:color="auto"/>
                            <w:left w:val="none" w:sz="0" w:space="0" w:color="auto"/>
                            <w:bottom w:val="none" w:sz="0" w:space="0" w:color="auto"/>
                            <w:right w:val="none" w:sz="0" w:space="0" w:color="auto"/>
                          </w:divBdr>
                        </w:div>
                        <w:div w:id="1461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55940">
          <w:marLeft w:val="0"/>
          <w:marRight w:val="0"/>
          <w:marTop w:val="0"/>
          <w:marBottom w:val="0"/>
          <w:divBdr>
            <w:top w:val="none" w:sz="0" w:space="0" w:color="auto"/>
            <w:left w:val="none" w:sz="0" w:space="0" w:color="auto"/>
            <w:bottom w:val="none" w:sz="0" w:space="0" w:color="auto"/>
            <w:right w:val="none" w:sz="0" w:space="0" w:color="auto"/>
          </w:divBdr>
          <w:divsChild>
            <w:div w:id="1890261609">
              <w:marLeft w:val="0"/>
              <w:marRight w:val="0"/>
              <w:marTop w:val="0"/>
              <w:marBottom w:val="0"/>
              <w:divBdr>
                <w:top w:val="none" w:sz="0" w:space="0" w:color="auto"/>
                <w:left w:val="none" w:sz="0" w:space="0" w:color="auto"/>
                <w:bottom w:val="none" w:sz="0" w:space="0" w:color="auto"/>
                <w:right w:val="none" w:sz="0" w:space="0" w:color="auto"/>
              </w:divBdr>
              <w:divsChild>
                <w:div w:id="1221401775">
                  <w:marLeft w:val="0"/>
                  <w:marRight w:val="0"/>
                  <w:marTop w:val="0"/>
                  <w:marBottom w:val="0"/>
                  <w:divBdr>
                    <w:top w:val="none" w:sz="0" w:space="0" w:color="auto"/>
                    <w:left w:val="none" w:sz="0" w:space="0" w:color="auto"/>
                    <w:bottom w:val="none" w:sz="0" w:space="0" w:color="auto"/>
                    <w:right w:val="none" w:sz="0" w:space="0" w:color="auto"/>
                  </w:divBdr>
                  <w:divsChild>
                    <w:div w:id="119087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52446">
              <w:marLeft w:val="0"/>
              <w:marRight w:val="0"/>
              <w:marTop w:val="0"/>
              <w:marBottom w:val="0"/>
              <w:divBdr>
                <w:top w:val="none" w:sz="0" w:space="0" w:color="auto"/>
                <w:left w:val="none" w:sz="0" w:space="0" w:color="auto"/>
                <w:bottom w:val="none" w:sz="0" w:space="0" w:color="auto"/>
                <w:right w:val="none" w:sz="0" w:space="0" w:color="auto"/>
              </w:divBdr>
              <w:divsChild>
                <w:div w:id="613832220">
                  <w:marLeft w:val="0"/>
                  <w:marRight w:val="0"/>
                  <w:marTop w:val="0"/>
                  <w:marBottom w:val="0"/>
                  <w:divBdr>
                    <w:top w:val="none" w:sz="0" w:space="0" w:color="auto"/>
                    <w:left w:val="none" w:sz="0" w:space="0" w:color="auto"/>
                    <w:bottom w:val="none" w:sz="0" w:space="0" w:color="auto"/>
                    <w:right w:val="none" w:sz="0" w:space="0" w:color="auto"/>
                  </w:divBdr>
                  <w:divsChild>
                    <w:div w:id="958755649">
                      <w:marLeft w:val="0"/>
                      <w:marRight w:val="0"/>
                      <w:marTop w:val="0"/>
                      <w:marBottom w:val="0"/>
                      <w:divBdr>
                        <w:top w:val="none" w:sz="0" w:space="0" w:color="auto"/>
                        <w:left w:val="none" w:sz="0" w:space="0" w:color="auto"/>
                        <w:bottom w:val="none" w:sz="0" w:space="0" w:color="auto"/>
                        <w:right w:val="none" w:sz="0" w:space="0" w:color="auto"/>
                      </w:divBdr>
                      <w:divsChild>
                        <w:div w:id="1342782638">
                          <w:marLeft w:val="0"/>
                          <w:marRight w:val="0"/>
                          <w:marTop w:val="0"/>
                          <w:marBottom w:val="0"/>
                          <w:divBdr>
                            <w:top w:val="none" w:sz="0" w:space="0" w:color="auto"/>
                            <w:left w:val="none" w:sz="0" w:space="0" w:color="auto"/>
                            <w:bottom w:val="none" w:sz="0" w:space="0" w:color="auto"/>
                            <w:right w:val="none" w:sz="0" w:space="0" w:color="auto"/>
                          </w:divBdr>
                        </w:div>
                        <w:div w:id="135028979">
                          <w:marLeft w:val="0"/>
                          <w:marRight w:val="0"/>
                          <w:marTop w:val="0"/>
                          <w:marBottom w:val="0"/>
                          <w:divBdr>
                            <w:top w:val="none" w:sz="0" w:space="0" w:color="auto"/>
                            <w:left w:val="none" w:sz="0" w:space="0" w:color="auto"/>
                            <w:bottom w:val="none" w:sz="0" w:space="0" w:color="auto"/>
                            <w:right w:val="none" w:sz="0" w:space="0" w:color="auto"/>
                          </w:divBdr>
                        </w:div>
                        <w:div w:id="1723291389">
                          <w:marLeft w:val="0"/>
                          <w:marRight w:val="0"/>
                          <w:marTop w:val="0"/>
                          <w:marBottom w:val="0"/>
                          <w:divBdr>
                            <w:top w:val="none" w:sz="0" w:space="0" w:color="auto"/>
                            <w:left w:val="none" w:sz="0" w:space="0" w:color="auto"/>
                            <w:bottom w:val="none" w:sz="0" w:space="0" w:color="auto"/>
                            <w:right w:val="none" w:sz="0" w:space="0" w:color="auto"/>
                          </w:divBdr>
                        </w:div>
                        <w:div w:id="504128768">
                          <w:marLeft w:val="0"/>
                          <w:marRight w:val="0"/>
                          <w:marTop w:val="0"/>
                          <w:marBottom w:val="0"/>
                          <w:divBdr>
                            <w:top w:val="none" w:sz="0" w:space="0" w:color="auto"/>
                            <w:left w:val="none" w:sz="0" w:space="0" w:color="auto"/>
                            <w:bottom w:val="none" w:sz="0" w:space="0" w:color="auto"/>
                            <w:right w:val="none" w:sz="0" w:space="0" w:color="auto"/>
                          </w:divBdr>
                        </w:div>
                        <w:div w:id="1300764525">
                          <w:marLeft w:val="0"/>
                          <w:marRight w:val="0"/>
                          <w:marTop w:val="0"/>
                          <w:marBottom w:val="0"/>
                          <w:divBdr>
                            <w:top w:val="none" w:sz="0" w:space="0" w:color="auto"/>
                            <w:left w:val="none" w:sz="0" w:space="0" w:color="auto"/>
                            <w:bottom w:val="none" w:sz="0" w:space="0" w:color="auto"/>
                            <w:right w:val="none" w:sz="0" w:space="0" w:color="auto"/>
                          </w:divBdr>
                        </w:div>
                        <w:div w:id="1196963939">
                          <w:marLeft w:val="0"/>
                          <w:marRight w:val="0"/>
                          <w:marTop w:val="0"/>
                          <w:marBottom w:val="0"/>
                          <w:divBdr>
                            <w:top w:val="none" w:sz="0" w:space="0" w:color="auto"/>
                            <w:left w:val="none" w:sz="0" w:space="0" w:color="auto"/>
                            <w:bottom w:val="none" w:sz="0" w:space="0" w:color="auto"/>
                            <w:right w:val="none" w:sz="0" w:space="0" w:color="auto"/>
                          </w:divBdr>
                        </w:div>
                        <w:div w:id="1432123965">
                          <w:marLeft w:val="0"/>
                          <w:marRight w:val="0"/>
                          <w:marTop w:val="0"/>
                          <w:marBottom w:val="0"/>
                          <w:divBdr>
                            <w:top w:val="none" w:sz="0" w:space="0" w:color="auto"/>
                            <w:left w:val="none" w:sz="0" w:space="0" w:color="auto"/>
                            <w:bottom w:val="none" w:sz="0" w:space="0" w:color="auto"/>
                            <w:right w:val="none" w:sz="0" w:space="0" w:color="auto"/>
                          </w:divBdr>
                        </w:div>
                        <w:div w:id="122626552">
                          <w:marLeft w:val="0"/>
                          <w:marRight w:val="0"/>
                          <w:marTop w:val="0"/>
                          <w:marBottom w:val="0"/>
                          <w:divBdr>
                            <w:top w:val="none" w:sz="0" w:space="0" w:color="auto"/>
                            <w:left w:val="none" w:sz="0" w:space="0" w:color="auto"/>
                            <w:bottom w:val="none" w:sz="0" w:space="0" w:color="auto"/>
                            <w:right w:val="none" w:sz="0" w:space="0" w:color="auto"/>
                          </w:divBdr>
                        </w:div>
                        <w:div w:id="1115441492">
                          <w:marLeft w:val="0"/>
                          <w:marRight w:val="0"/>
                          <w:marTop w:val="0"/>
                          <w:marBottom w:val="0"/>
                          <w:divBdr>
                            <w:top w:val="none" w:sz="0" w:space="0" w:color="auto"/>
                            <w:left w:val="none" w:sz="0" w:space="0" w:color="auto"/>
                            <w:bottom w:val="none" w:sz="0" w:space="0" w:color="auto"/>
                            <w:right w:val="none" w:sz="0" w:space="0" w:color="auto"/>
                          </w:divBdr>
                        </w:div>
                        <w:div w:id="1025598825">
                          <w:marLeft w:val="0"/>
                          <w:marRight w:val="0"/>
                          <w:marTop w:val="0"/>
                          <w:marBottom w:val="0"/>
                          <w:divBdr>
                            <w:top w:val="none" w:sz="0" w:space="0" w:color="auto"/>
                            <w:left w:val="none" w:sz="0" w:space="0" w:color="auto"/>
                            <w:bottom w:val="none" w:sz="0" w:space="0" w:color="auto"/>
                            <w:right w:val="none" w:sz="0" w:space="0" w:color="auto"/>
                          </w:divBdr>
                        </w:div>
                        <w:div w:id="240529645">
                          <w:marLeft w:val="0"/>
                          <w:marRight w:val="0"/>
                          <w:marTop w:val="0"/>
                          <w:marBottom w:val="0"/>
                          <w:divBdr>
                            <w:top w:val="none" w:sz="0" w:space="0" w:color="auto"/>
                            <w:left w:val="none" w:sz="0" w:space="0" w:color="auto"/>
                            <w:bottom w:val="none" w:sz="0" w:space="0" w:color="auto"/>
                            <w:right w:val="none" w:sz="0" w:space="0" w:color="auto"/>
                          </w:divBdr>
                        </w:div>
                        <w:div w:id="46944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8774">
                  <w:marLeft w:val="0"/>
                  <w:marRight w:val="0"/>
                  <w:marTop w:val="0"/>
                  <w:marBottom w:val="0"/>
                  <w:divBdr>
                    <w:top w:val="none" w:sz="0" w:space="0" w:color="auto"/>
                    <w:left w:val="none" w:sz="0" w:space="0" w:color="auto"/>
                    <w:bottom w:val="none" w:sz="0" w:space="0" w:color="auto"/>
                    <w:right w:val="none" w:sz="0" w:space="0" w:color="auto"/>
                  </w:divBdr>
                  <w:divsChild>
                    <w:div w:id="1643774437">
                      <w:marLeft w:val="0"/>
                      <w:marRight w:val="0"/>
                      <w:marTop w:val="0"/>
                      <w:marBottom w:val="0"/>
                      <w:divBdr>
                        <w:top w:val="none" w:sz="0" w:space="0" w:color="auto"/>
                        <w:left w:val="none" w:sz="0" w:space="0" w:color="auto"/>
                        <w:bottom w:val="none" w:sz="0" w:space="0" w:color="auto"/>
                        <w:right w:val="none" w:sz="0" w:space="0" w:color="auto"/>
                      </w:divBdr>
                      <w:divsChild>
                        <w:div w:id="496725479">
                          <w:marLeft w:val="0"/>
                          <w:marRight w:val="0"/>
                          <w:marTop w:val="0"/>
                          <w:marBottom w:val="0"/>
                          <w:divBdr>
                            <w:top w:val="none" w:sz="0" w:space="0" w:color="auto"/>
                            <w:left w:val="none" w:sz="0" w:space="0" w:color="auto"/>
                            <w:bottom w:val="none" w:sz="0" w:space="0" w:color="auto"/>
                            <w:right w:val="none" w:sz="0" w:space="0" w:color="auto"/>
                          </w:divBdr>
                        </w:div>
                        <w:div w:id="1699890701">
                          <w:marLeft w:val="0"/>
                          <w:marRight w:val="0"/>
                          <w:marTop w:val="0"/>
                          <w:marBottom w:val="0"/>
                          <w:divBdr>
                            <w:top w:val="none" w:sz="0" w:space="0" w:color="auto"/>
                            <w:left w:val="none" w:sz="0" w:space="0" w:color="auto"/>
                            <w:bottom w:val="none" w:sz="0" w:space="0" w:color="auto"/>
                            <w:right w:val="none" w:sz="0" w:space="0" w:color="auto"/>
                          </w:divBdr>
                        </w:div>
                        <w:div w:id="190788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514298">
      <w:bodyDiv w:val="1"/>
      <w:marLeft w:val="0"/>
      <w:marRight w:val="0"/>
      <w:marTop w:val="0"/>
      <w:marBottom w:val="0"/>
      <w:divBdr>
        <w:top w:val="none" w:sz="0" w:space="0" w:color="auto"/>
        <w:left w:val="none" w:sz="0" w:space="0" w:color="auto"/>
        <w:bottom w:val="none" w:sz="0" w:space="0" w:color="auto"/>
        <w:right w:val="none" w:sz="0" w:space="0" w:color="auto"/>
      </w:divBdr>
    </w:div>
    <w:div w:id="1669601292">
      <w:bodyDiv w:val="1"/>
      <w:marLeft w:val="0"/>
      <w:marRight w:val="0"/>
      <w:marTop w:val="0"/>
      <w:marBottom w:val="0"/>
      <w:divBdr>
        <w:top w:val="none" w:sz="0" w:space="0" w:color="auto"/>
        <w:left w:val="none" w:sz="0" w:space="0" w:color="auto"/>
        <w:bottom w:val="none" w:sz="0" w:space="0" w:color="auto"/>
        <w:right w:val="none" w:sz="0" w:space="0" w:color="auto"/>
      </w:divBdr>
    </w:div>
    <w:div w:id="1727796861">
      <w:bodyDiv w:val="1"/>
      <w:marLeft w:val="0"/>
      <w:marRight w:val="0"/>
      <w:marTop w:val="0"/>
      <w:marBottom w:val="0"/>
      <w:divBdr>
        <w:top w:val="none" w:sz="0" w:space="0" w:color="auto"/>
        <w:left w:val="none" w:sz="0" w:space="0" w:color="auto"/>
        <w:bottom w:val="none" w:sz="0" w:space="0" w:color="auto"/>
        <w:right w:val="none" w:sz="0" w:space="0" w:color="auto"/>
      </w:divBdr>
      <w:divsChild>
        <w:div w:id="948313900">
          <w:marLeft w:val="0"/>
          <w:marRight w:val="0"/>
          <w:marTop w:val="0"/>
          <w:marBottom w:val="0"/>
          <w:divBdr>
            <w:top w:val="none" w:sz="0" w:space="0" w:color="auto"/>
            <w:left w:val="none" w:sz="0" w:space="0" w:color="auto"/>
            <w:bottom w:val="none" w:sz="0" w:space="0" w:color="auto"/>
            <w:right w:val="none" w:sz="0" w:space="0" w:color="auto"/>
          </w:divBdr>
        </w:div>
      </w:divsChild>
    </w:div>
    <w:div w:id="1734423869">
      <w:bodyDiv w:val="1"/>
      <w:marLeft w:val="0"/>
      <w:marRight w:val="0"/>
      <w:marTop w:val="0"/>
      <w:marBottom w:val="0"/>
      <w:divBdr>
        <w:top w:val="none" w:sz="0" w:space="0" w:color="auto"/>
        <w:left w:val="none" w:sz="0" w:space="0" w:color="auto"/>
        <w:bottom w:val="none" w:sz="0" w:space="0" w:color="auto"/>
        <w:right w:val="none" w:sz="0" w:space="0" w:color="auto"/>
      </w:divBdr>
    </w:div>
    <w:div w:id="1796022143">
      <w:bodyDiv w:val="1"/>
      <w:marLeft w:val="0"/>
      <w:marRight w:val="0"/>
      <w:marTop w:val="0"/>
      <w:marBottom w:val="0"/>
      <w:divBdr>
        <w:top w:val="none" w:sz="0" w:space="0" w:color="auto"/>
        <w:left w:val="none" w:sz="0" w:space="0" w:color="auto"/>
        <w:bottom w:val="none" w:sz="0" w:space="0" w:color="auto"/>
        <w:right w:val="none" w:sz="0" w:space="0" w:color="auto"/>
      </w:divBdr>
    </w:div>
    <w:div w:id="1829438946">
      <w:bodyDiv w:val="1"/>
      <w:marLeft w:val="0"/>
      <w:marRight w:val="0"/>
      <w:marTop w:val="0"/>
      <w:marBottom w:val="0"/>
      <w:divBdr>
        <w:top w:val="none" w:sz="0" w:space="0" w:color="auto"/>
        <w:left w:val="none" w:sz="0" w:space="0" w:color="auto"/>
        <w:bottom w:val="none" w:sz="0" w:space="0" w:color="auto"/>
        <w:right w:val="none" w:sz="0" w:space="0" w:color="auto"/>
      </w:divBdr>
    </w:div>
    <w:div w:id="1951891174">
      <w:bodyDiv w:val="1"/>
      <w:marLeft w:val="0"/>
      <w:marRight w:val="0"/>
      <w:marTop w:val="0"/>
      <w:marBottom w:val="0"/>
      <w:divBdr>
        <w:top w:val="none" w:sz="0" w:space="0" w:color="auto"/>
        <w:left w:val="none" w:sz="0" w:space="0" w:color="auto"/>
        <w:bottom w:val="none" w:sz="0" w:space="0" w:color="auto"/>
        <w:right w:val="none" w:sz="0" w:space="0" w:color="auto"/>
      </w:divBdr>
    </w:div>
    <w:div w:id="200350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994_2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134-2022-%D1%8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danubegis.or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C462C-F40D-49DD-B80E-40BE93F46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57</Pages>
  <Words>53522</Words>
  <Characters>30508</Characters>
  <Application>Microsoft Office Word</Application>
  <DocSecurity>0</DocSecurity>
  <Lines>254</Lines>
  <Paragraphs>167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m.kotelnykova</dc:creator>
  <cp:keywords/>
  <dc:description/>
  <cp:lastModifiedBy>Ярослав</cp:lastModifiedBy>
  <cp:revision>3</cp:revision>
  <dcterms:created xsi:type="dcterms:W3CDTF">2026-05-12T10:03:00Z</dcterms:created>
  <dcterms:modified xsi:type="dcterms:W3CDTF">2026-07-03T07:00:00Z</dcterms:modified>
</cp:coreProperties>
</file>