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7EF82D" w14:textId="77777777" w:rsidR="00F01D9D" w:rsidRPr="00F01D9D" w:rsidRDefault="00F01D9D" w:rsidP="00F01D9D">
      <w:pPr>
        <w:spacing w:after="0" w:line="360" w:lineRule="auto"/>
        <w:jc w:val="center"/>
        <w:rPr>
          <w:rFonts w:ascii="Times New Roman" w:hAnsi="Times New Roman" w:cs="Times New Roman"/>
          <w:b/>
          <w:sz w:val="28"/>
          <w:szCs w:val="28"/>
          <w:lang w:val="uk-UA"/>
        </w:rPr>
      </w:pPr>
      <w:r w:rsidRPr="00F01D9D">
        <w:rPr>
          <w:rFonts w:ascii="Times New Roman" w:hAnsi="Times New Roman" w:cs="Times New Roman"/>
          <w:b/>
          <w:sz w:val="28"/>
          <w:szCs w:val="28"/>
          <w:lang w:val="uk-UA"/>
        </w:rPr>
        <w:t>МІНІСТЕРСТВО ОСВІТИ І НАУКИ УКРАЇНИ</w:t>
      </w:r>
    </w:p>
    <w:p w14:paraId="59039882" w14:textId="77777777" w:rsidR="00F01D9D" w:rsidRPr="00F01D9D" w:rsidRDefault="00F01D9D" w:rsidP="00F01D9D">
      <w:pPr>
        <w:spacing w:after="0" w:line="360" w:lineRule="auto"/>
        <w:jc w:val="center"/>
        <w:rPr>
          <w:rFonts w:ascii="Times New Roman" w:hAnsi="Times New Roman" w:cs="Times New Roman"/>
          <w:b/>
          <w:sz w:val="28"/>
          <w:szCs w:val="28"/>
          <w:lang w:val="uk-UA"/>
        </w:rPr>
      </w:pPr>
      <w:r w:rsidRPr="00F01D9D">
        <w:rPr>
          <w:rFonts w:ascii="Times New Roman" w:hAnsi="Times New Roman" w:cs="Times New Roman"/>
          <w:b/>
          <w:sz w:val="28"/>
          <w:szCs w:val="28"/>
          <w:lang w:val="uk-UA"/>
        </w:rPr>
        <w:t>КИЇВСЬКИЙ НАЦІОНАЛЬНИЙ</w:t>
      </w:r>
    </w:p>
    <w:p w14:paraId="79FE9BF9" w14:textId="77777777" w:rsidR="00F01D9D" w:rsidRPr="00F01D9D" w:rsidRDefault="00F01D9D" w:rsidP="00F01D9D">
      <w:pPr>
        <w:spacing w:after="0" w:line="360" w:lineRule="auto"/>
        <w:jc w:val="center"/>
        <w:rPr>
          <w:rFonts w:ascii="Times New Roman" w:hAnsi="Times New Roman" w:cs="Times New Roman"/>
          <w:b/>
          <w:sz w:val="28"/>
          <w:szCs w:val="28"/>
          <w:lang w:val="uk-UA"/>
        </w:rPr>
      </w:pPr>
      <w:r w:rsidRPr="00F01D9D">
        <w:rPr>
          <w:rFonts w:ascii="Times New Roman" w:hAnsi="Times New Roman" w:cs="Times New Roman"/>
          <w:b/>
          <w:sz w:val="28"/>
          <w:szCs w:val="28"/>
          <w:lang w:val="uk-UA"/>
        </w:rPr>
        <w:t>УНІВЕРСИТЕТ ІМЕНІ ТАРАСА ШЕВЧЕНКА</w:t>
      </w:r>
    </w:p>
    <w:p w14:paraId="37B29D1D" w14:textId="77777777" w:rsidR="00F01D9D" w:rsidRPr="00F01D9D" w:rsidRDefault="00F01D9D" w:rsidP="00F01D9D">
      <w:pPr>
        <w:spacing w:after="0" w:line="360" w:lineRule="auto"/>
        <w:jc w:val="center"/>
        <w:rPr>
          <w:rFonts w:ascii="Times New Roman" w:hAnsi="Times New Roman" w:cs="Times New Roman"/>
          <w:b/>
          <w:sz w:val="28"/>
          <w:szCs w:val="28"/>
          <w:lang w:val="uk-UA"/>
        </w:rPr>
      </w:pPr>
      <w:r w:rsidRPr="00F01D9D">
        <w:rPr>
          <w:rFonts w:ascii="Times New Roman" w:hAnsi="Times New Roman" w:cs="Times New Roman"/>
          <w:b/>
          <w:sz w:val="28"/>
          <w:szCs w:val="28"/>
          <w:lang w:val="uk-UA"/>
        </w:rPr>
        <w:t>ГЕОГРАФІЧНИЙ ФАКУЛЬТЕТ</w:t>
      </w:r>
    </w:p>
    <w:p w14:paraId="5A422C89" w14:textId="77777777" w:rsidR="00F01D9D" w:rsidRPr="00F01D9D" w:rsidRDefault="00F01D9D" w:rsidP="00F01D9D">
      <w:pPr>
        <w:spacing w:after="0" w:line="360" w:lineRule="auto"/>
        <w:jc w:val="center"/>
        <w:rPr>
          <w:rFonts w:ascii="Times New Roman" w:hAnsi="Times New Roman" w:cs="Times New Roman"/>
          <w:b/>
          <w:sz w:val="28"/>
          <w:szCs w:val="28"/>
          <w:lang w:val="uk-UA"/>
        </w:rPr>
      </w:pPr>
      <w:r w:rsidRPr="00F01D9D">
        <w:rPr>
          <w:rFonts w:ascii="Times New Roman" w:hAnsi="Times New Roman" w:cs="Times New Roman"/>
          <w:b/>
          <w:sz w:val="28"/>
          <w:szCs w:val="28"/>
          <w:lang w:val="uk-UA"/>
        </w:rPr>
        <w:t>КАФЕДРА ГЕОГРАФІЇ УКРАЇНИ</w:t>
      </w:r>
    </w:p>
    <w:p w14:paraId="37B37D27" w14:textId="77777777" w:rsidR="00F01D9D" w:rsidRPr="00F01D9D" w:rsidRDefault="00F01D9D" w:rsidP="00F01D9D">
      <w:pPr>
        <w:spacing w:after="0" w:line="360" w:lineRule="auto"/>
        <w:jc w:val="both"/>
        <w:rPr>
          <w:rFonts w:ascii="Times New Roman" w:hAnsi="Times New Roman" w:cs="Times New Roman"/>
          <w:b/>
          <w:sz w:val="28"/>
          <w:szCs w:val="28"/>
          <w:lang w:val="uk-UA"/>
        </w:rPr>
      </w:pPr>
    </w:p>
    <w:p w14:paraId="7BD524E5" w14:textId="77777777" w:rsidR="00F01D9D" w:rsidRPr="00F01D9D" w:rsidRDefault="00F01D9D" w:rsidP="00F01D9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t>На правах рукопису</w:t>
      </w:r>
    </w:p>
    <w:p w14:paraId="3AF55C54" w14:textId="77777777" w:rsidR="00F01D9D" w:rsidRPr="00F01D9D" w:rsidRDefault="00F01D9D" w:rsidP="00F01D9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УДК: </w:t>
      </w:r>
    </w:p>
    <w:p w14:paraId="71E3D529" w14:textId="77777777" w:rsidR="00F01D9D" w:rsidRPr="00F01D9D" w:rsidRDefault="00F01D9D" w:rsidP="00F01D9D">
      <w:pPr>
        <w:spacing w:after="0" w:line="360" w:lineRule="auto"/>
        <w:jc w:val="center"/>
        <w:rPr>
          <w:rFonts w:ascii="Times New Roman" w:hAnsi="Times New Roman" w:cs="Times New Roman"/>
          <w:sz w:val="28"/>
          <w:szCs w:val="28"/>
          <w:lang w:val="uk-UA"/>
        </w:rPr>
      </w:pPr>
    </w:p>
    <w:p w14:paraId="4FE909F8" w14:textId="563AA3EF" w:rsidR="00F01D9D" w:rsidRPr="00F01D9D" w:rsidRDefault="00F01D9D" w:rsidP="00F01D9D">
      <w:pPr>
        <w:spacing w:after="0" w:line="360" w:lineRule="auto"/>
        <w:jc w:val="center"/>
        <w:rPr>
          <w:rFonts w:ascii="Times New Roman" w:hAnsi="Times New Roman" w:cs="Times New Roman"/>
          <w:b/>
          <w:sz w:val="28"/>
          <w:szCs w:val="28"/>
          <w:lang w:val="uk-UA"/>
        </w:rPr>
      </w:pPr>
      <w:r w:rsidRPr="00F01D9D">
        <w:rPr>
          <w:rFonts w:ascii="Times New Roman" w:hAnsi="Times New Roman" w:cs="Times New Roman"/>
          <w:b/>
          <w:sz w:val="28"/>
          <w:szCs w:val="28"/>
          <w:lang w:val="uk-UA"/>
        </w:rPr>
        <w:t>РОЗВИТОК ДОСЛІДНИЦЬКИХ ЗДІБНОСТЕЙ УЧНІВ ЧЕРЕЗ МЕТОД ПРОЄКТІВ НА УРОКАХ ГЕОГРАФІЇ У 9 КЛАСІ</w:t>
      </w:r>
    </w:p>
    <w:p w14:paraId="6491A7E8" w14:textId="77777777" w:rsidR="00F01D9D" w:rsidRPr="00F01D9D" w:rsidRDefault="00F01D9D" w:rsidP="00F01D9D">
      <w:pPr>
        <w:spacing w:after="0" w:line="360" w:lineRule="auto"/>
        <w:jc w:val="center"/>
        <w:rPr>
          <w:rFonts w:ascii="Times New Roman" w:hAnsi="Times New Roman" w:cs="Times New Roman"/>
          <w:b/>
          <w:sz w:val="28"/>
          <w:szCs w:val="28"/>
          <w:lang w:val="uk-UA"/>
        </w:rPr>
      </w:pPr>
    </w:p>
    <w:p w14:paraId="3A304DA7" w14:textId="77777777" w:rsidR="00F01D9D" w:rsidRPr="00F01D9D" w:rsidRDefault="00F01D9D" w:rsidP="00F01D9D">
      <w:pPr>
        <w:spacing w:after="0" w:line="360" w:lineRule="auto"/>
        <w:jc w:val="both"/>
        <w:rPr>
          <w:rFonts w:ascii="Times New Roman" w:hAnsi="Times New Roman" w:cs="Times New Roman"/>
          <w:sz w:val="28"/>
          <w:szCs w:val="28"/>
          <w:lang w:val="uk-UA"/>
        </w:rPr>
      </w:pPr>
      <w:r w:rsidRPr="00F01D9D">
        <w:rPr>
          <w:rFonts w:ascii="Times New Roman" w:hAnsi="Times New Roman" w:cs="Times New Roman"/>
          <w:b/>
          <w:sz w:val="28"/>
          <w:szCs w:val="28"/>
          <w:lang w:val="uk-UA"/>
        </w:rPr>
        <w:t>Галузь знань</w:t>
      </w:r>
      <w:r w:rsidRPr="00F01D9D">
        <w:rPr>
          <w:rFonts w:ascii="Times New Roman" w:hAnsi="Times New Roman" w:cs="Times New Roman"/>
          <w:sz w:val="28"/>
          <w:szCs w:val="28"/>
          <w:lang w:val="uk-UA"/>
        </w:rPr>
        <w:t xml:space="preserve"> 01-Освіта/ Педагогіка</w:t>
      </w:r>
    </w:p>
    <w:p w14:paraId="6A1FE259" w14:textId="77777777" w:rsidR="00F01D9D" w:rsidRPr="00F01D9D" w:rsidRDefault="00F01D9D" w:rsidP="00F01D9D">
      <w:pPr>
        <w:spacing w:after="0" w:line="360" w:lineRule="auto"/>
        <w:jc w:val="both"/>
        <w:rPr>
          <w:rFonts w:ascii="Times New Roman" w:hAnsi="Times New Roman" w:cs="Times New Roman"/>
          <w:sz w:val="28"/>
          <w:szCs w:val="28"/>
          <w:lang w:val="uk-UA"/>
        </w:rPr>
      </w:pPr>
      <w:r w:rsidRPr="00F01D9D">
        <w:rPr>
          <w:rFonts w:ascii="Times New Roman" w:hAnsi="Times New Roman" w:cs="Times New Roman"/>
          <w:b/>
          <w:sz w:val="28"/>
          <w:szCs w:val="28"/>
          <w:lang w:val="uk-UA"/>
        </w:rPr>
        <w:t>Спеціальність</w:t>
      </w:r>
      <w:r w:rsidRPr="00F01D9D">
        <w:rPr>
          <w:rFonts w:ascii="Times New Roman" w:hAnsi="Times New Roman" w:cs="Times New Roman"/>
          <w:sz w:val="28"/>
          <w:szCs w:val="28"/>
          <w:lang w:val="uk-UA"/>
        </w:rPr>
        <w:t xml:space="preserve"> 014.07 Середня освіта (Географія)</w:t>
      </w:r>
    </w:p>
    <w:p w14:paraId="643B52A3" w14:textId="77777777" w:rsidR="00F01D9D" w:rsidRPr="00F01D9D" w:rsidRDefault="00F01D9D" w:rsidP="00F01D9D">
      <w:pPr>
        <w:spacing w:after="0" w:line="360" w:lineRule="auto"/>
        <w:jc w:val="both"/>
        <w:rPr>
          <w:rFonts w:ascii="Times New Roman" w:hAnsi="Times New Roman" w:cs="Times New Roman"/>
          <w:sz w:val="28"/>
          <w:szCs w:val="28"/>
          <w:lang w:val="uk-UA"/>
        </w:rPr>
      </w:pPr>
      <w:r w:rsidRPr="00F01D9D">
        <w:rPr>
          <w:rFonts w:ascii="Times New Roman" w:hAnsi="Times New Roman" w:cs="Times New Roman"/>
          <w:b/>
          <w:sz w:val="28"/>
          <w:szCs w:val="28"/>
          <w:lang w:val="uk-UA"/>
        </w:rPr>
        <w:t>Освітня програма</w:t>
      </w:r>
      <w:r w:rsidRPr="00F01D9D">
        <w:rPr>
          <w:rFonts w:ascii="Times New Roman" w:hAnsi="Times New Roman" w:cs="Times New Roman"/>
          <w:sz w:val="28"/>
          <w:szCs w:val="28"/>
          <w:lang w:val="uk-UA"/>
        </w:rPr>
        <w:t xml:space="preserve"> Географія</w:t>
      </w:r>
    </w:p>
    <w:p w14:paraId="52DE1D0B"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2E0D0311" w14:textId="791E48FF" w:rsidR="00F01D9D" w:rsidRPr="00F01D9D" w:rsidRDefault="00F01D9D" w:rsidP="00F01D9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Кваліфікаційна робота </w:t>
      </w:r>
    </w:p>
    <w:p w14:paraId="443B755F" w14:textId="77777777" w:rsidR="00F01D9D" w:rsidRPr="00F01D9D" w:rsidRDefault="00F01D9D" w:rsidP="00F01D9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здобувача освіти 2 курсу </w:t>
      </w:r>
    </w:p>
    <w:p w14:paraId="3812A151" w14:textId="77777777" w:rsidR="00F01D9D" w:rsidRPr="00F01D9D" w:rsidRDefault="00F01D9D" w:rsidP="00F01D9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t>освітнього рівня магістр</w:t>
      </w:r>
    </w:p>
    <w:p w14:paraId="3DC3782B" w14:textId="7299746C" w:rsidR="00F01D9D" w:rsidRPr="00F01D9D" w:rsidRDefault="00F01D9D" w:rsidP="00F01D9D">
      <w:pPr>
        <w:spacing w:after="0" w:line="360" w:lineRule="auto"/>
        <w:jc w:val="right"/>
        <w:rPr>
          <w:rFonts w:ascii="Times New Roman" w:hAnsi="Times New Roman" w:cs="Times New Roman"/>
          <w:b/>
          <w:sz w:val="28"/>
          <w:szCs w:val="28"/>
          <w:lang w:val="uk-UA"/>
        </w:rPr>
      </w:pPr>
      <w:r w:rsidRPr="00F01D9D">
        <w:rPr>
          <w:rFonts w:ascii="Times New Roman" w:hAnsi="Times New Roman" w:cs="Times New Roman"/>
          <w:b/>
          <w:sz w:val="28"/>
          <w:szCs w:val="28"/>
          <w:lang w:val="uk-UA"/>
        </w:rPr>
        <w:t>Пузиревича Володимира</w:t>
      </w:r>
    </w:p>
    <w:p w14:paraId="0EE5D800"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229C2B54" w14:textId="77777777" w:rsidR="00F01D9D" w:rsidRPr="00F01D9D" w:rsidRDefault="00F01D9D" w:rsidP="00F01D9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Науковий керівник: </w:t>
      </w:r>
    </w:p>
    <w:p w14:paraId="5C36F940" w14:textId="09E74227" w:rsidR="00F01D9D" w:rsidRPr="00F01D9D" w:rsidRDefault="00F01D9D" w:rsidP="00F01D9D">
      <w:pPr>
        <w:spacing w:after="0" w:line="360" w:lineRule="auto"/>
        <w:jc w:val="right"/>
        <w:rPr>
          <w:rFonts w:ascii="Times New Roman" w:hAnsi="Times New Roman" w:cs="Times New Roman"/>
          <w:b/>
          <w:sz w:val="28"/>
          <w:szCs w:val="28"/>
          <w:lang w:val="uk-UA"/>
        </w:rPr>
      </w:pPr>
      <w:r w:rsidRPr="00F01D9D">
        <w:rPr>
          <w:rFonts w:ascii="Times New Roman" w:hAnsi="Times New Roman" w:cs="Times New Roman"/>
          <w:b/>
          <w:sz w:val="28"/>
          <w:szCs w:val="28"/>
          <w:lang w:val="uk-UA"/>
        </w:rPr>
        <w:t xml:space="preserve">канд.геогр.н., </w:t>
      </w:r>
      <w:r w:rsidR="002A6B4D">
        <w:rPr>
          <w:rFonts w:ascii="Times New Roman" w:hAnsi="Times New Roman" w:cs="Times New Roman"/>
          <w:b/>
          <w:sz w:val="28"/>
          <w:szCs w:val="28"/>
          <w:lang w:val="uk-UA"/>
        </w:rPr>
        <w:t>асистент</w:t>
      </w:r>
    </w:p>
    <w:p w14:paraId="4404EDE2" w14:textId="5F1C73B5" w:rsidR="00F01D9D" w:rsidRPr="00F01D9D" w:rsidRDefault="00F01D9D" w:rsidP="00F01D9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b/>
          <w:sz w:val="28"/>
          <w:szCs w:val="28"/>
          <w:lang w:val="uk-UA"/>
        </w:rPr>
        <w:t>Гайдай Сергій Вікторович</w:t>
      </w:r>
    </w:p>
    <w:p w14:paraId="45E5F188" w14:textId="77777777" w:rsidR="00E82D15" w:rsidRDefault="00E82D15" w:rsidP="00E82D15">
      <w:pPr>
        <w:spacing w:after="0" w:line="360"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Допущено до захисту</w:t>
      </w:r>
    </w:p>
    <w:p w14:paraId="216FD9B5" w14:textId="77777777" w:rsidR="00E82D15" w:rsidRDefault="00E82D15" w:rsidP="00E82D1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Протокол кафедри географії України №</w:t>
      </w:r>
      <w:r>
        <w:rPr>
          <w:rFonts w:ascii="Times New Roman" w:hAnsi="Times New Roman" w:cs="Times New Roman"/>
          <w:sz w:val="24"/>
          <w:szCs w:val="24"/>
          <w:u w:val="single"/>
          <w:lang w:val="uk-UA"/>
        </w:rPr>
        <w:t>____</w:t>
      </w:r>
      <w:r>
        <w:rPr>
          <w:rFonts w:ascii="Times New Roman" w:hAnsi="Times New Roman" w:cs="Times New Roman"/>
          <w:sz w:val="24"/>
          <w:szCs w:val="24"/>
          <w:lang w:val="uk-UA"/>
        </w:rPr>
        <w:t xml:space="preserve">від </w:t>
      </w:r>
      <w:r>
        <w:rPr>
          <w:rFonts w:ascii="Times New Roman" w:hAnsi="Times New Roman" w:cs="Times New Roman"/>
          <w:sz w:val="24"/>
          <w:szCs w:val="24"/>
          <w:u w:val="single"/>
          <w:lang w:val="uk-UA"/>
        </w:rPr>
        <w:t>«____»__________</w:t>
      </w:r>
      <w:r>
        <w:rPr>
          <w:rFonts w:ascii="Times New Roman" w:hAnsi="Times New Roman" w:cs="Times New Roman"/>
          <w:sz w:val="24"/>
          <w:szCs w:val="24"/>
          <w:lang w:val="uk-UA"/>
        </w:rPr>
        <w:t>20___року</w:t>
      </w:r>
    </w:p>
    <w:p w14:paraId="5AFFAC6D" w14:textId="77777777" w:rsidR="00E82D15" w:rsidRDefault="00E82D15" w:rsidP="00E82D1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Завідувач кафедри географії України</w:t>
      </w:r>
    </w:p>
    <w:p w14:paraId="1D86A9DE" w14:textId="77777777" w:rsidR="00E82D15" w:rsidRDefault="00E82D15" w:rsidP="00E82D1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к.геогр.н., доц. Сергій УЛІГАНЕЦЬ</w:t>
      </w:r>
    </w:p>
    <w:p w14:paraId="522F5C13" w14:textId="77777777" w:rsidR="00E82D15" w:rsidRDefault="00E82D15" w:rsidP="00E82D15">
      <w:pPr>
        <w:spacing w:after="0" w:line="240" w:lineRule="auto"/>
        <w:jc w:val="both"/>
        <w:rPr>
          <w:rFonts w:ascii="Times New Roman" w:hAnsi="Times New Roman" w:cs="Times New Roman"/>
          <w:sz w:val="24"/>
          <w:szCs w:val="24"/>
          <w:lang w:val="uk-UA"/>
        </w:rPr>
      </w:pPr>
    </w:p>
    <w:p w14:paraId="7DEC281B" w14:textId="77777777" w:rsidR="00E82D15" w:rsidRDefault="00E82D15" w:rsidP="00E82D15">
      <w:pPr>
        <w:spacing w:after="0" w:line="240" w:lineRule="auto"/>
        <w:jc w:val="both"/>
        <w:rPr>
          <w:rFonts w:ascii="Times New Roman" w:hAnsi="Times New Roman" w:cs="Times New Roman"/>
          <w:sz w:val="24"/>
          <w:szCs w:val="24"/>
          <w:u w:val="single"/>
          <w:lang w:val="uk-UA"/>
        </w:rPr>
      </w:pPr>
      <w:r>
        <w:rPr>
          <w:rFonts w:ascii="Times New Roman" w:hAnsi="Times New Roman" w:cs="Times New Roman"/>
          <w:sz w:val="24"/>
          <w:szCs w:val="24"/>
          <w:u w:val="single"/>
          <w:lang w:val="uk-UA"/>
        </w:rPr>
        <w:t>___________________</w:t>
      </w:r>
    </w:p>
    <w:p w14:paraId="67CB8087" w14:textId="77777777" w:rsidR="00E82D15" w:rsidRDefault="00E82D15" w:rsidP="00E82D1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(підпис)</w:t>
      </w:r>
    </w:p>
    <w:p w14:paraId="46503490"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29A1408F" w14:textId="77777777" w:rsidR="00F01D9D" w:rsidRPr="00F01D9D" w:rsidRDefault="00F01D9D" w:rsidP="00F01D9D">
      <w:pPr>
        <w:spacing w:after="0" w:line="360" w:lineRule="auto"/>
        <w:jc w:val="center"/>
        <w:rPr>
          <w:rFonts w:ascii="Times New Roman" w:hAnsi="Times New Roman" w:cs="Times New Roman"/>
          <w:sz w:val="28"/>
          <w:szCs w:val="28"/>
          <w:lang w:val="uk-UA"/>
        </w:rPr>
      </w:pPr>
      <w:r w:rsidRPr="00F01D9D">
        <w:rPr>
          <w:rFonts w:ascii="Times New Roman" w:hAnsi="Times New Roman" w:cs="Times New Roman"/>
          <w:sz w:val="28"/>
          <w:szCs w:val="28"/>
          <w:lang w:val="uk-UA"/>
        </w:rPr>
        <w:t>КИЇВ – 2026</w:t>
      </w:r>
    </w:p>
    <w:p w14:paraId="013C016A" w14:textId="2D33F07D" w:rsidR="00F54DD2" w:rsidRDefault="00F54DD2" w:rsidP="00F54DD2">
      <w:pPr>
        <w:spacing w:after="0" w:line="360"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 xml:space="preserve">АНОТАЦІЯ </w:t>
      </w:r>
    </w:p>
    <w:p w14:paraId="3C9DB2AB" w14:textId="6074DE2C" w:rsidR="00F54DD2" w:rsidRDefault="00F54DD2" w:rsidP="00F54DD2">
      <w:pPr>
        <w:spacing w:after="0" w:line="360"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Магістра 2 року навчання </w:t>
      </w:r>
    </w:p>
    <w:p w14:paraId="7E7C27A1" w14:textId="552AF21C" w:rsidR="00F54DD2" w:rsidRDefault="00F54DD2" w:rsidP="00F54DD2">
      <w:pPr>
        <w:spacing w:after="0" w:line="360"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Групи Середня освіта</w:t>
      </w:r>
    </w:p>
    <w:p w14:paraId="429633A6" w14:textId="6B96F542" w:rsidR="00F54DD2" w:rsidRDefault="00F54DD2" w:rsidP="00F54DD2">
      <w:pPr>
        <w:spacing w:after="0" w:line="360" w:lineRule="auto"/>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Пузиревич Володимира</w:t>
      </w:r>
    </w:p>
    <w:p w14:paraId="438400E4" w14:textId="77777777" w:rsidR="00F54DD2" w:rsidRDefault="00F54DD2" w:rsidP="00F54DD2">
      <w:pPr>
        <w:spacing w:after="0" w:line="360" w:lineRule="auto"/>
        <w:rPr>
          <w:rFonts w:ascii="Times New Roman" w:hAnsi="Times New Roman" w:cs="Times New Roman"/>
          <w:b/>
          <w:bCs/>
          <w:sz w:val="28"/>
          <w:szCs w:val="28"/>
          <w:lang w:val="uk-UA"/>
        </w:rPr>
      </w:pPr>
    </w:p>
    <w:p w14:paraId="3A2312E7" w14:textId="77777777" w:rsidR="00F54DD2" w:rsidRPr="00243227" w:rsidRDefault="00F54DD2" w:rsidP="00F54DD2">
      <w:pPr>
        <w:spacing w:after="0" w:line="360" w:lineRule="auto"/>
        <w:ind w:firstLine="709"/>
        <w:jc w:val="both"/>
        <w:rPr>
          <w:rFonts w:ascii="Times New Roman" w:hAnsi="Times New Roman" w:cs="Times New Roman"/>
          <w:sz w:val="28"/>
          <w:szCs w:val="28"/>
          <w:lang w:val="uk-UA"/>
        </w:rPr>
      </w:pPr>
      <w:r w:rsidRPr="00243227">
        <w:rPr>
          <w:rFonts w:ascii="Times New Roman" w:hAnsi="Times New Roman" w:cs="Times New Roman"/>
          <w:sz w:val="28"/>
          <w:szCs w:val="28"/>
          <w:lang w:val="uk-UA"/>
        </w:rPr>
        <w:t>Кваліфікаційна робота присвячена дослідженню проблеми розвитку дослідницьких здібностей учнів 9 класу засобами методу проєктів на уроках географії. У роботі розкрито теоретико-методологічні засади формування дослідницьких здібностей у педагогічній теорії, проаналізовано сутність, еволюцію та сучасні підходи до використання методу проєктів як ефективної педагогічної технології, а також визначено нормативно-методичні основи його впровадження в курсі географії 9 класу.</w:t>
      </w:r>
    </w:p>
    <w:p w14:paraId="6E990D38" w14:textId="77777777" w:rsidR="00F54DD2" w:rsidRPr="00243227" w:rsidRDefault="00F54DD2" w:rsidP="00F54DD2">
      <w:pPr>
        <w:spacing w:after="0" w:line="360" w:lineRule="auto"/>
        <w:ind w:firstLine="709"/>
        <w:jc w:val="both"/>
        <w:rPr>
          <w:rFonts w:ascii="Times New Roman" w:hAnsi="Times New Roman" w:cs="Times New Roman"/>
          <w:sz w:val="28"/>
          <w:szCs w:val="28"/>
          <w:lang w:val="uk-UA"/>
        </w:rPr>
      </w:pPr>
      <w:r w:rsidRPr="00243227">
        <w:rPr>
          <w:rFonts w:ascii="Times New Roman" w:hAnsi="Times New Roman" w:cs="Times New Roman"/>
          <w:sz w:val="28"/>
          <w:szCs w:val="28"/>
          <w:lang w:val="uk-UA"/>
        </w:rPr>
        <w:t>Здійснено аналіз можливостей формування дослідницьких здібностей учнів у процесі проєктної діяльності, зокрема проведено діагностику рівня їх сформованості, досліджено зміст навчального матеріалу щодо потенціалу реалізації проєктів та оцінено педагогічні умови ефективного застосування методу проєктів.</w:t>
      </w:r>
    </w:p>
    <w:p w14:paraId="009D0D5E" w14:textId="77777777" w:rsidR="00F54DD2" w:rsidRPr="00243227" w:rsidRDefault="00F54DD2" w:rsidP="00F54DD2">
      <w:pPr>
        <w:spacing w:after="0" w:line="360" w:lineRule="auto"/>
        <w:ind w:firstLine="709"/>
        <w:jc w:val="both"/>
        <w:rPr>
          <w:rFonts w:ascii="Times New Roman" w:hAnsi="Times New Roman" w:cs="Times New Roman"/>
          <w:sz w:val="28"/>
          <w:szCs w:val="28"/>
          <w:lang w:val="uk-UA"/>
        </w:rPr>
      </w:pPr>
      <w:r w:rsidRPr="00243227">
        <w:rPr>
          <w:rFonts w:ascii="Times New Roman" w:hAnsi="Times New Roman" w:cs="Times New Roman"/>
          <w:sz w:val="28"/>
          <w:szCs w:val="28"/>
          <w:lang w:val="uk-UA"/>
        </w:rPr>
        <w:t>У роботі змодельовано систему розвитку дослідницьких здібностей учнів 9 класу, що включає структурно-функціональну модель, авторську систему навчальних проєктів та прогнозування результативності її впровадження. Обґрунтовано доцільність інтеграції проєктної діяльності у шкільний курс географії як засобу формування</w:t>
      </w:r>
      <w:r>
        <w:rPr>
          <w:rFonts w:ascii="Times New Roman" w:hAnsi="Times New Roman" w:cs="Times New Roman"/>
          <w:sz w:val="28"/>
          <w:szCs w:val="28"/>
          <w:lang w:val="en-US"/>
        </w:rPr>
        <w:t xml:space="preserve"> </w:t>
      </w:r>
      <w:r w:rsidRPr="00243227">
        <w:rPr>
          <w:rFonts w:ascii="Times New Roman" w:hAnsi="Times New Roman" w:cs="Times New Roman"/>
          <w:sz w:val="28"/>
          <w:szCs w:val="28"/>
          <w:lang w:val="uk-UA"/>
        </w:rPr>
        <w:t xml:space="preserve"> ключових компетентностей і розвитку активної пізнавальної діяльності учнів.</w:t>
      </w:r>
    </w:p>
    <w:p w14:paraId="2416718B" w14:textId="77777777" w:rsidR="00F54DD2" w:rsidRPr="00243227" w:rsidRDefault="00F54DD2" w:rsidP="00F54DD2">
      <w:pPr>
        <w:spacing w:after="0" w:line="360" w:lineRule="auto"/>
        <w:ind w:firstLine="709"/>
        <w:jc w:val="both"/>
        <w:rPr>
          <w:rFonts w:ascii="Times New Roman" w:hAnsi="Times New Roman" w:cs="Times New Roman"/>
          <w:sz w:val="28"/>
          <w:szCs w:val="28"/>
          <w:lang w:val="uk-UA"/>
        </w:rPr>
      </w:pPr>
      <w:r w:rsidRPr="00243227">
        <w:rPr>
          <w:rFonts w:ascii="Times New Roman" w:hAnsi="Times New Roman" w:cs="Times New Roman"/>
          <w:b/>
          <w:bCs/>
          <w:sz w:val="28"/>
          <w:szCs w:val="28"/>
          <w:lang w:val="uk-UA"/>
        </w:rPr>
        <w:t>Ключові слова:</w:t>
      </w:r>
      <w:r w:rsidRPr="00243227">
        <w:rPr>
          <w:rFonts w:ascii="Times New Roman" w:hAnsi="Times New Roman" w:cs="Times New Roman"/>
          <w:sz w:val="28"/>
          <w:szCs w:val="28"/>
          <w:lang w:val="uk-UA"/>
        </w:rPr>
        <w:t xml:space="preserve"> географічна освіта, дослідницькі здібності, метод проєктів, проєктна діяльність, учні 9 класу, компетентнісний підхід, педагогічні технології.</w:t>
      </w:r>
    </w:p>
    <w:p w14:paraId="7359D072" w14:textId="01E0648E" w:rsidR="00F54DD2" w:rsidRDefault="00F54DD2" w:rsidP="00F01D9D">
      <w:pPr>
        <w:spacing w:after="0" w:line="360" w:lineRule="auto"/>
        <w:jc w:val="center"/>
        <w:rPr>
          <w:rFonts w:ascii="Times New Roman" w:hAnsi="Times New Roman" w:cs="Times New Roman"/>
          <w:b/>
          <w:bCs/>
          <w:sz w:val="28"/>
          <w:szCs w:val="28"/>
          <w:lang w:val="uk-UA"/>
        </w:rPr>
      </w:pPr>
    </w:p>
    <w:p w14:paraId="187E3D15" w14:textId="3DFA0986" w:rsidR="009966F9" w:rsidRDefault="009966F9" w:rsidP="00F01D9D">
      <w:pPr>
        <w:spacing w:after="0" w:line="360" w:lineRule="auto"/>
        <w:jc w:val="center"/>
        <w:rPr>
          <w:rFonts w:ascii="Times New Roman" w:hAnsi="Times New Roman" w:cs="Times New Roman"/>
          <w:b/>
          <w:bCs/>
          <w:sz w:val="28"/>
          <w:szCs w:val="28"/>
          <w:lang w:val="uk-UA"/>
        </w:rPr>
      </w:pPr>
    </w:p>
    <w:p w14:paraId="3C4C41AE" w14:textId="54808E8B" w:rsidR="009966F9" w:rsidRDefault="009966F9" w:rsidP="00F01D9D">
      <w:pPr>
        <w:spacing w:after="0" w:line="360" w:lineRule="auto"/>
        <w:jc w:val="center"/>
        <w:rPr>
          <w:rFonts w:ascii="Times New Roman" w:hAnsi="Times New Roman" w:cs="Times New Roman"/>
          <w:b/>
          <w:bCs/>
          <w:sz w:val="28"/>
          <w:szCs w:val="28"/>
          <w:lang w:val="uk-UA"/>
        </w:rPr>
      </w:pPr>
    </w:p>
    <w:p w14:paraId="62E95EA2" w14:textId="77777777" w:rsidR="009966F9" w:rsidRDefault="009966F9" w:rsidP="00F01D9D">
      <w:pPr>
        <w:spacing w:after="0" w:line="360" w:lineRule="auto"/>
        <w:jc w:val="center"/>
        <w:rPr>
          <w:rFonts w:ascii="Times New Roman" w:hAnsi="Times New Roman" w:cs="Times New Roman"/>
          <w:b/>
          <w:bCs/>
          <w:sz w:val="28"/>
          <w:szCs w:val="28"/>
          <w:lang w:val="uk-UA"/>
        </w:rPr>
      </w:pPr>
    </w:p>
    <w:p w14:paraId="0C6AD58D" w14:textId="74B293E3" w:rsidR="002E509F"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ЗМІСТ</w:t>
      </w:r>
    </w:p>
    <w:p w14:paraId="4E1AF0C4" w14:textId="7A937763" w:rsidR="00F01D9D" w:rsidRPr="00F01D9D" w:rsidRDefault="00F01D9D" w:rsidP="00F01D9D">
      <w:pPr>
        <w:spacing w:after="0" w:line="360" w:lineRule="auto"/>
        <w:rPr>
          <w:rFonts w:ascii="Times New Roman" w:hAnsi="Times New Roman" w:cs="Times New Roman"/>
          <w:b/>
          <w:bCs/>
          <w:sz w:val="28"/>
          <w:szCs w:val="28"/>
          <w:lang w:val="uk-UA"/>
        </w:rPr>
      </w:pPr>
    </w:p>
    <w:p w14:paraId="3761D208" w14:textId="119422BE" w:rsidR="00F01D9D" w:rsidRPr="00F01D9D" w:rsidRDefault="00F01D9D" w:rsidP="00F01D9D">
      <w:p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Вступ</w:t>
      </w:r>
      <w:r>
        <w:rPr>
          <w:rFonts w:ascii="Times New Roman" w:hAnsi="Times New Roman" w:cs="Times New Roman"/>
          <w:sz w:val="28"/>
          <w:szCs w:val="28"/>
          <w:lang w:val="uk-UA"/>
        </w:rPr>
        <w:t>………………………………………………………………………………….</w:t>
      </w:r>
      <w:r w:rsidR="000E0F54">
        <w:rPr>
          <w:rFonts w:ascii="Times New Roman" w:hAnsi="Times New Roman" w:cs="Times New Roman"/>
          <w:sz w:val="28"/>
          <w:szCs w:val="28"/>
          <w:lang w:val="uk-UA"/>
        </w:rPr>
        <w:t>3</w:t>
      </w:r>
    </w:p>
    <w:p w14:paraId="3EC35CE4" w14:textId="20A0902C" w:rsidR="00F01D9D" w:rsidRPr="00F01D9D" w:rsidRDefault="00F01D9D" w:rsidP="00F01D9D">
      <w:p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Розділ 1. ТЕОРЕТИКО-МЕТОДОЛОГІЧНІ ЗАСАДИ РОЗВИТКУ ДОСЛІДНИЦЬКИХ ЗДІБНОСТЕЙ УЧНІВ У ПРОЦЕСІ ПРОЄКТНОГО НАВЧАННЯ…</w:t>
      </w:r>
      <w:r>
        <w:rPr>
          <w:rFonts w:ascii="Times New Roman" w:hAnsi="Times New Roman" w:cs="Times New Roman"/>
          <w:sz w:val="28"/>
          <w:szCs w:val="28"/>
          <w:lang w:val="uk-UA"/>
        </w:rPr>
        <w:t>……………………………………………………………………….</w:t>
      </w:r>
      <w:r w:rsidR="000E0F54">
        <w:rPr>
          <w:rFonts w:ascii="Times New Roman" w:hAnsi="Times New Roman" w:cs="Times New Roman"/>
          <w:sz w:val="28"/>
          <w:szCs w:val="28"/>
          <w:lang w:val="uk-UA"/>
        </w:rPr>
        <w:t>5</w:t>
      </w:r>
    </w:p>
    <w:p w14:paraId="67CF6474" w14:textId="670B4AE2" w:rsidR="00F01D9D" w:rsidRPr="00F01D9D" w:rsidRDefault="00F01D9D" w:rsidP="00F01D9D">
      <w:pPr>
        <w:spacing w:after="0" w:line="360" w:lineRule="auto"/>
        <w:ind w:left="567"/>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1.1. Сутність та структура дослідницьких здібностей учнів у педагогічній теорії…</w:t>
      </w:r>
      <w:r>
        <w:rPr>
          <w:rFonts w:ascii="Times New Roman" w:hAnsi="Times New Roman" w:cs="Times New Roman"/>
          <w:sz w:val="28"/>
          <w:szCs w:val="28"/>
          <w:lang w:val="uk-UA"/>
        </w:rPr>
        <w:t>………………………………………………………………………….</w:t>
      </w:r>
      <w:r w:rsidR="000E0F54">
        <w:rPr>
          <w:rFonts w:ascii="Times New Roman" w:hAnsi="Times New Roman" w:cs="Times New Roman"/>
          <w:sz w:val="28"/>
          <w:szCs w:val="28"/>
          <w:lang w:val="uk-UA"/>
        </w:rPr>
        <w:t>5</w:t>
      </w:r>
    </w:p>
    <w:p w14:paraId="1A4D96E0" w14:textId="447DA964" w:rsidR="00F01D9D" w:rsidRPr="00F01D9D" w:rsidRDefault="00F01D9D" w:rsidP="00F01D9D">
      <w:pPr>
        <w:spacing w:after="0" w:line="360" w:lineRule="auto"/>
        <w:ind w:left="567"/>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1.2. Метод проєктів як педагогічна технологія: історія становлення та сучасні інтерпретації…</w:t>
      </w:r>
      <w:r>
        <w:rPr>
          <w:rFonts w:ascii="Times New Roman" w:hAnsi="Times New Roman" w:cs="Times New Roman"/>
          <w:sz w:val="28"/>
          <w:szCs w:val="28"/>
          <w:lang w:val="uk-UA"/>
        </w:rPr>
        <w:t>………………………………………………………</w:t>
      </w:r>
      <w:r w:rsidR="000E0F54">
        <w:rPr>
          <w:rFonts w:ascii="Times New Roman" w:hAnsi="Times New Roman" w:cs="Times New Roman"/>
          <w:sz w:val="28"/>
          <w:szCs w:val="28"/>
          <w:lang w:val="uk-UA"/>
        </w:rPr>
        <w:t>10</w:t>
      </w:r>
    </w:p>
    <w:p w14:paraId="3499F5E4" w14:textId="3BA4784D" w:rsidR="00F01D9D" w:rsidRPr="00F01D9D" w:rsidRDefault="00F01D9D" w:rsidP="00F01D9D">
      <w:pPr>
        <w:spacing w:after="0" w:line="360" w:lineRule="auto"/>
        <w:ind w:left="567"/>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1.3. Нормативно-методичні засади використання проєктного методу в курсі географії 9 класу…</w:t>
      </w:r>
      <w:r>
        <w:rPr>
          <w:rFonts w:ascii="Times New Roman" w:hAnsi="Times New Roman" w:cs="Times New Roman"/>
          <w:sz w:val="28"/>
          <w:szCs w:val="28"/>
          <w:lang w:val="uk-UA"/>
        </w:rPr>
        <w:t>……………………………………………………………1</w:t>
      </w:r>
      <w:r w:rsidR="000E0F54">
        <w:rPr>
          <w:rFonts w:ascii="Times New Roman" w:hAnsi="Times New Roman" w:cs="Times New Roman"/>
          <w:sz w:val="28"/>
          <w:szCs w:val="28"/>
          <w:lang w:val="uk-UA"/>
        </w:rPr>
        <w:t>7</w:t>
      </w:r>
    </w:p>
    <w:p w14:paraId="117AF629" w14:textId="56FBF432" w:rsidR="00F01D9D" w:rsidRPr="00F01D9D" w:rsidRDefault="00F01D9D" w:rsidP="00F01D9D">
      <w:p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Розділ 2. АНАЛІЗ МОЖЛИВОСТЕЙ ФОРМУВАННЯ ДОСЛІДНИЦЬКИХ ЗДІБНОСТЕЙ УЧНІВ 9 КЛАСУ ЗАСОБАМИ ПРОЄКТНОЇ ДІЯЛЬНОСТІ…</w:t>
      </w:r>
      <w:r>
        <w:rPr>
          <w:rFonts w:ascii="Times New Roman" w:hAnsi="Times New Roman" w:cs="Times New Roman"/>
          <w:sz w:val="28"/>
          <w:szCs w:val="28"/>
          <w:lang w:val="uk-UA"/>
        </w:rPr>
        <w:t>...2</w:t>
      </w:r>
      <w:r w:rsidR="000E0F54">
        <w:rPr>
          <w:rFonts w:ascii="Times New Roman" w:hAnsi="Times New Roman" w:cs="Times New Roman"/>
          <w:sz w:val="28"/>
          <w:szCs w:val="28"/>
          <w:lang w:val="uk-UA"/>
        </w:rPr>
        <w:t>3</w:t>
      </w:r>
    </w:p>
    <w:p w14:paraId="35423D90" w14:textId="5282D802" w:rsidR="00F01D9D" w:rsidRPr="00F01D9D" w:rsidRDefault="00F01D9D" w:rsidP="00F01D9D">
      <w:pPr>
        <w:spacing w:after="0" w:line="360" w:lineRule="auto"/>
        <w:ind w:left="567"/>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2.1. Діагностика рівня сформованості дослідницьких здібностей учнів 9 класу…</w:t>
      </w:r>
      <w:r>
        <w:rPr>
          <w:rFonts w:ascii="Times New Roman" w:hAnsi="Times New Roman" w:cs="Times New Roman"/>
          <w:sz w:val="28"/>
          <w:szCs w:val="28"/>
          <w:lang w:val="uk-UA"/>
        </w:rPr>
        <w:t>…………………………………………………………………………2</w:t>
      </w:r>
      <w:r w:rsidR="000E0F54">
        <w:rPr>
          <w:rFonts w:ascii="Times New Roman" w:hAnsi="Times New Roman" w:cs="Times New Roman"/>
          <w:sz w:val="28"/>
          <w:szCs w:val="28"/>
          <w:lang w:val="uk-UA"/>
        </w:rPr>
        <w:t>3</w:t>
      </w:r>
    </w:p>
    <w:p w14:paraId="49409FC5" w14:textId="6CBE1279" w:rsidR="00F01D9D" w:rsidRPr="00F01D9D" w:rsidRDefault="00F01D9D" w:rsidP="00F01D9D">
      <w:pPr>
        <w:spacing w:after="0" w:line="360" w:lineRule="auto"/>
        <w:ind w:left="567"/>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2.2. Аналіз змісту тем курсу географії 9 класу щодо потенціалу реалізації навчальних проєктів…</w:t>
      </w:r>
      <w:r>
        <w:rPr>
          <w:rFonts w:ascii="Times New Roman" w:hAnsi="Times New Roman" w:cs="Times New Roman"/>
          <w:sz w:val="28"/>
          <w:szCs w:val="28"/>
          <w:lang w:val="uk-UA"/>
        </w:rPr>
        <w:t>………………………………………………………..3</w:t>
      </w:r>
      <w:r w:rsidR="000E0F54">
        <w:rPr>
          <w:rFonts w:ascii="Times New Roman" w:hAnsi="Times New Roman" w:cs="Times New Roman"/>
          <w:sz w:val="28"/>
          <w:szCs w:val="28"/>
          <w:lang w:val="uk-UA"/>
        </w:rPr>
        <w:t>4</w:t>
      </w:r>
    </w:p>
    <w:p w14:paraId="1BDD96EC" w14:textId="378157C5" w:rsidR="00F01D9D" w:rsidRPr="00F01D9D" w:rsidRDefault="00F01D9D" w:rsidP="00F01D9D">
      <w:pPr>
        <w:spacing w:after="0" w:line="360" w:lineRule="auto"/>
        <w:ind w:left="567"/>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2.3. Оцінка педагогічних умов ефективного використання методу проєктів у 9 класі…</w:t>
      </w:r>
      <w:r>
        <w:rPr>
          <w:rFonts w:ascii="Times New Roman" w:hAnsi="Times New Roman" w:cs="Times New Roman"/>
          <w:sz w:val="28"/>
          <w:szCs w:val="28"/>
          <w:lang w:val="uk-UA"/>
        </w:rPr>
        <w:t>………………………………………………………………………..4</w:t>
      </w:r>
      <w:r w:rsidR="000E0F54">
        <w:rPr>
          <w:rFonts w:ascii="Times New Roman" w:hAnsi="Times New Roman" w:cs="Times New Roman"/>
          <w:sz w:val="28"/>
          <w:szCs w:val="28"/>
          <w:lang w:val="uk-UA"/>
        </w:rPr>
        <w:t>5</w:t>
      </w:r>
    </w:p>
    <w:p w14:paraId="1EF3AEAF" w14:textId="3CA5AD80" w:rsidR="00F01D9D" w:rsidRPr="00F01D9D" w:rsidRDefault="00F01D9D" w:rsidP="00F01D9D">
      <w:p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Розділ 3. МОДЕЛЮВАННЯ СИСТЕМИ РОЗВИТКУ ДОСЛІДНИЦЬКИХ ЗДІБНОСТЕЙ УЧНІВ 9 КЛАСУ ЧЕРЕЗ МЕТОД ПРОЄКТІВ…</w:t>
      </w:r>
      <w:r>
        <w:rPr>
          <w:rFonts w:ascii="Times New Roman" w:hAnsi="Times New Roman" w:cs="Times New Roman"/>
          <w:sz w:val="28"/>
          <w:szCs w:val="28"/>
          <w:lang w:val="uk-UA"/>
        </w:rPr>
        <w:t>………………..</w:t>
      </w:r>
      <w:r w:rsidR="006E5EC5">
        <w:rPr>
          <w:rFonts w:ascii="Times New Roman" w:hAnsi="Times New Roman" w:cs="Times New Roman"/>
          <w:sz w:val="28"/>
          <w:szCs w:val="28"/>
          <w:lang w:val="uk-UA"/>
        </w:rPr>
        <w:t>5</w:t>
      </w:r>
      <w:r w:rsidR="000E0F54">
        <w:rPr>
          <w:rFonts w:ascii="Times New Roman" w:hAnsi="Times New Roman" w:cs="Times New Roman"/>
          <w:sz w:val="28"/>
          <w:szCs w:val="28"/>
          <w:lang w:val="uk-UA"/>
        </w:rPr>
        <w:t>6</w:t>
      </w:r>
    </w:p>
    <w:p w14:paraId="058125FA" w14:textId="36A9B013" w:rsidR="00F01D9D" w:rsidRPr="00F01D9D" w:rsidRDefault="00F01D9D" w:rsidP="00F01D9D">
      <w:pPr>
        <w:spacing w:after="0" w:line="360" w:lineRule="auto"/>
        <w:ind w:left="567"/>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3.1. Розробка структурно-функціональної моделі розвитку дослідницьких здібностей учнів 9 класу…</w:t>
      </w:r>
      <w:r>
        <w:rPr>
          <w:rFonts w:ascii="Times New Roman" w:hAnsi="Times New Roman" w:cs="Times New Roman"/>
          <w:sz w:val="28"/>
          <w:szCs w:val="28"/>
          <w:lang w:val="uk-UA"/>
        </w:rPr>
        <w:t>……………………………………………………</w:t>
      </w:r>
      <w:r w:rsidR="006E5EC5">
        <w:rPr>
          <w:rFonts w:ascii="Times New Roman" w:hAnsi="Times New Roman" w:cs="Times New Roman"/>
          <w:sz w:val="28"/>
          <w:szCs w:val="28"/>
          <w:lang w:val="uk-UA"/>
        </w:rPr>
        <w:t>5</w:t>
      </w:r>
      <w:r w:rsidR="000E0F54">
        <w:rPr>
          <w:rFonts w:ascii="Times New Roman" w:hAnsi="Times New Roman" w:cs="Times New Roman"/>
          <w:sz w:val="28"/>
          <w:szCs w:val="28"/>
          <w:lang w:val="uk-UA"/>
        </w:rPr>
        <w:t>6</w:t>
      </w:r>
    </w:p>
    <w:p w14:paraId="469A965A" w14:textId="4509F4FE" w:rsidR="00F01D9D" w:rsidRPr="00F01D9D" w:rsidRDefault="00F01D9D" w:rsidP="00F01D9D">
      <w:pPr>
        <w:spacing w:after="0" w:line="360" w:lineRule="auto"/>
        <w:ind w:left="567"/>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3.2. Авторська система навчальних проєктів для курсу географії 9 класу…</w:t>
      </w:r>
      <w:r w:rsidR="006E5EC5">
        <w:rPr>
          <w:rFonts w:ascii="Times New Roman" w:hAnsi="Times New Roman" w:cs="Times New Roman"/>
          <w:sz w:val="28"/>
          <w:szCs w:val="28"/>
          <w:lang w:val="uk-UA"/>
        </w:rPr>
        <w:t>5</w:t>
      </w:r>
      <w:r w:rsidR="000E0F54">
        <w:rPr>
          <w:rFonts w:ascii="Times New Roman" w:hAnsi="Times New Roman" w:cs="Times New Roman"/>
          <w:sz w:val="28"/>
          <w:szCs w:val="28"/>
          <w:lang w:val="uk-UA"/>
        </w:rPr>
        <w:t>9</w:t>
      </w:r>
    </w:p>
    <w:p w14:paraId="556C4AC3" w14:textId="22835FC4" w:rsidR="00F01D9D" w:rsidRPr="00F01D9D" w:rsidRDefault="00F01D9D" w:rsidP="00F01D9D">
      <w:pPr>
        <w:spacing w:after="0" w:line="360" w:lineRule="auto"/>
        <w:ind w:left="567"/>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3.3. Прогнозування результативності та перспективи впровадження моделі…</w:t>
      </w:r>
      <w:r>
        <w:rPr>
          <w:rFonts w:ascii="Times New Roman" w:hAnsi="Times New Roman" w:cs="Times New Roman"/>
          <w:sz w:val="28"/>
          <w:szCs w:val="28"/>
          <w:lang w:val="uk-UA"/>
        </w:rPr>
        <w:t>………………………………………………………………………..</w:t>
      </w:r>
      <w:r w:rsidR="006E5EC5">
        <w:rPr>
          <w:rFonts w:ascii="Times New Roman" w:hAnsi="Times New Roman" w:cs="Times New Roman"/>
          <w:sz w:val="28"/>
          <w:szCs w:val="28"/>
          <w:lang w:val="uk-UA"/>
        </w:rPr>
        <w:t>6</w:t>
      </w:r>
      <w:r w:rsidR="000E0F54">
        <w:rPr>
          <w:rFonts w:ascii="Times New Roman" w:hAnsi="Times New Roman" w:cs="Times New Roman"/>
          <w:sz w:val="28"/>
          <w:szCs w:val="28"/>
          <w:lang w:val="uk-UA"/>
        </w:rPr>
        <w:t>3</w:t>
      </w:r>
    </w:p>
    <w:p w14:paraId="367CF6B4" w14:textId="308938B1" w:rsidR="00F01D9D" w:rsidRPr="00F01D9D" w:rsidRDefault="00F01D9D" w:rsidP="00F01D9D">
      <w:p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Висновки…</w:t>
      </w:r>
      <w:r>
        <w:rPr>
          <w:rFonts w:ascii="Times New Roman" w:hAnsi="Times New Roman" w:cs="Times New Roman"/>
          <w:sz w:val="28"/>
          <w:szCs w:val="28"/>
          <w:lang w:val="uk-UA"/>
        </w:rPr>
        <w:t>………………………………………………………………………….</w:t>
      </w:r>
      <w:r w:rsidR="006E5EC5">
        <w:rPr>
          <w:rFonts w:ascii="Times New Roman" w:hAnsi="Times New Roman" w:cs="Times New Roman"/>
          <w:sz w:val="28"/>
          <w:szCs w:val="28"/>
          <w:lang w:val="uk-UA"/>
        </w:rPr>
        <w:t>6</w:t>
      </w:r>
      <w:r w:rsidR="000E0F54">
        <w:rPr>
          <w:rFonts w:ascii="Times New Roman" w:hAnsi="Times New Roman" w:cs="Times New Roman"/>
          <w:sz w:val="28"/>
          <w:szCs w:val="28"/>
          <w:lang w:val="uk-UA"/>
        </w:rPr>
        <w:t>9</w:t>
      </w:r>
    </w:p>
    <w:p w14:paraId="73112563" w14:textId="02E30CAF" w:rsidR="00F01D9D" w:rsidRPr="00F01D9D" w:rsidRDefault="00F01D9D" w:rsidP="00F01D9D">
      <w:p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w:t>
      </w:r>
      <w:r w:rsidR="006E5EC5">
        <w:rPr>
          <w:rFonts w:ascii="Times New Roman" w:hAnsi="Times New Roman" w:cs="Times New Roman"/>
          <w:sz w:val="28"/>
          <w:szCs w:val="28"/>
          <w:lang w:val="uk-UA"/>
        </w:rPr>
        <w:t>7</w:t>
      </w:r>
      <w:r w:rsidR="000E0F54">
        <w:rPr>
          <w:rFonts w:ascii="Times New Roman" w:hAnsi="Times New Roman" w:cs="Times New Roman"/>
          <w:sz w:val="28"/>
          <w:szCs w:val="28"/>
          <w:lang w:val="uk-UA"/>
        </w:rPr>
        <w:t>1</w:t>
      </w:r>
    </w:p>
    <w:p w14:paraId="47A5010F" w14:textId="77777777" w:rsidR="00F01D9D" w:rsidRPr="00F01D9D" w:rsidRDefault="00F01D9D" w:rsidP="00F01D9D">
      <w:pPr>
        <w:spacing w:after="0" w:line="360" w:lineRule="auto"/>
        <w:jc w:val="center"/>
        <w:rPr>
          <w:rFonts w:ascii="Times New Roman" w:hAnsi="Times New Roman" w:cs="Times New Roman"/>
          <w:sz w:val="28"/>
          <w:szCs w:val="28"/>
          <w:lang w:val="uk-UA"/>
        </w:rPr>
      </w:pPr>
    </w:p>
    <w:p w14:paraId="71BCAC37" w14:textId="06F6DDBB"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ВСТУП</w:t>
      </w:r>
    </w:p>
    <w:p w14:paraId="6E27B5D6" w14:textId="77777777" w:rsidR="00F01D9D" w:rsidRPr="00F01D9D" w:rsidRDefault="00F01D9D" w:rsidP="00F01D9D">
      <w:pPr>
        <w:spacing w:after="0" w:line="360" w:lineRule="auto"/>
        <w:rPr>
          <w:rFonts w:ascii="Times New Roman" w:hAnsi="Times New Roman" w:cs="Times New Roman"/>
          <w:b/>
          <w:bCs/>
          <w:sz w:val="28"/>
          <w:szCs w:val="28"/>
          <w:lang w:val="uk-UA"/>
        </w:rPr>
      </w:pPr>
    </w:p>
    <w:p w14:paraId="0477B65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Актуальність теми дослідження зумовлена сучасними тенденціями розвитку освіти, що орієнтуються на формування компетентної, активної, творчої особистості, здатної до самостійного пізнання та дослідницької діяльності. У контексті реалізації концепції Нової української школи особливого значення набуває розвиток дослідницьких здібностей учнів як складової ключових і предметних компетентностей. Географія як навчальний предмет має значний потенціал для організації дослідницької діяльності, проте традиційні методи навчання не завжди забезпечують належний рівень її реалізації. У зв’язку з цим актуальним є впровадження інноваційних педагогічних технологій, зокрема методу проєктів, який сприяє активізації пізнавальної діяльності учнів, розвитку критичного мислення та формуванню практичних умінь дослідження.</w:t>
      </w:r>
    </w:p>
    <w:p w14:paraId="7F9A510F"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Метою кваліфікаційної роботи є теоретичне обґрунтування та практичне моделювання системи розвитку дослідницьких здібностей учнів 9 класу через використання методу проєктів на уроках географії.</w:t>
      </w:r>
    </w:p>
    <w:p w14:paraId="5E24B484"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Для досягнення поставленої мети визначено такі завдання:</w:t>
      </w:r>
    </w:p>
    <w:p w14:paraId="412E26C3" w14:textId="77777777" w:rsidR="00F01D9D" w:rsidRPr="00F01D9D" w:rsidRDefault="00F01D9D" w:rsidP="00F01D9D">
      <w:pPr>
        <w:pStyle w:val="a7"/>
        <w:numPr>
          <w:ilvl w:val="0"/>
          <w:numId w:val="11"/>
        </w:num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вивчити сутність та структуру дослідницьких здібностей учнів у педагогічній теорії;</w:t>
      </w:r>
    </w:p>
    <w:p w14:paraId="2291D584" w14:textId="77777777" w:rsidR="00F01D9D" w:rsidRPr="00F01D9D" w:rsidRDefault="00F01D9D" w:rsidP="00F01D9D">
      <w:pPr>
        <w:pStyle w:val="a7"/>
        <w:numPr>
          <w:ilvl w:val="0"/>
          <w:numId w:val="11"/>
        </w:num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проаналізувати метод проєктів як педагогічну технологію та визначити його роль у сучасному освітньому процесі;</w:t>
      </w:r>
    </w:p>
    <w:p w14:paraId="4FB8F827" w14:textId="77777777" w:rsidR="00F01D9D" w:rsidRPr="00F01D9D" w:rsidRDefault="00F01D9D" w:rsidP="00F01D9D">
      <w:pPr>
        <w:pStyle w:val="a7"/>
        <w:numPr>
          <w:ilvl w:val="0"/>
          <w:numId w:val="11"/>
        </w:num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з’ясувати нормативно-методичні засади використання проєктного методу в курсі географії 9 класу;</w:t>
      </w:r>
    </w:p>
    <w:p w14:paraId="0614C9C9" w14:textId="77777777" w:rsidR="00F01D9D" w:rsidRPr="00F01D9D" w:rsidRDefault="00F01D9D" w:rsidP="00F01D9D">
      <w:pPr>
        <w:pStyle w:val="a7"/>
        <w:numPr>
          <w:ilvl w:val="0"/>
          <w:numId w:val="11"/>
        </w:num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провести діагностику рівня сформованості дослідницьких здібностей учнів;</w:t>
      </w:r>
    </w:p>
    <w:p w14:paraId="668DE0C9" w14:textId="77777777" w:rsidR="00F01D9D" w:rsidRPr="00F01D9D" w:rsidRDefault="00F01D9D" w:rsidP="00F01D9D">
      <w:pPr>
        <w:pStyle w:val="a7"/>
        <w:numPr>
          <w:ilvl w:val="0"/>
          <w:numId w:val="11"/>
        </w:num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проаналізувати зміст навчального матеріалу курсу географії 9 класу щодо можливостей реалізації проєктної діяльності;</w:t>
      </w:r>
    </w:p>
    <w:p w14:paraId="6BF564C5" w14:textId="77777777" w:rsidR="00F01D9D" w:rsidRPr="00F01D9D" w:rsidRDefault="00F01D9D" w:rsidP="00F01D9D">
      <w:pPr>
        <w:pStyle w:val="a7"/>
        <w:numPr>
          <w:ilvl w:val="0"/>
          <w:numId w:val="11"/>
        </w:num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оцінити педагогічні умови ефективного використання методу проєктів;</w:t>
      </w:r>
    </w:p>
    <w:p w14:paraId="4027CD08" w14:textId="77777777" w:rsidR="00F01D9D" w:rsidRPr="00F01D9D" w:rsidRDefault="00F01D9D" w:rsidP="00F01D9D">
      <w:pPr>
        <w:pStyle w:val="a7"/>
        <w:numPr>
          <w:ilvl w:val="0"/>
          <w:numId w:val="11"/>
        </w:num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розробити структурно-функціональну модель розвитку дослідницьких здібностей учнів;</w:t>
      </w:r>
    </w:p>
    <w:p w14:paraId="51F1824C" w14:textId="77777777" w:rsidR="00F01D9D" w:rsidRPr="00F01D9D" w:rsidRDefault="00F01D9D" w:rsidP="00F01D9D">
      <w:pPr>
        <w:pStyle w:val="a7"/>
        <w:numPr>
          <w:ilvl w:val="0"/>
          <w:numId w:val="11"/>
        </w:num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створити авторську систему навчальних проєктів для курсу географії 9 класу;</w:t>
      </w:r>
    </w:p>
    <w:p w14:paraId="39208802" w14:textId="77777777" w:rsidR="00F01D9D" w:rsidRPr="00F01D9D" w:rsidRDefault="00F01D9D" w:rsidP="00F01D9D">
      <w:pPr>
        <w:pStyle w:val="a7"/>
        <w:numPr>
          <w:ilvl w:val="0"/>
          <w:numId w:val="11"/>
        </w:numPr>
        <w:spacing w:after="0" w:line="360" w:lineRule="auto"/>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спрогнозувати результативність та перспективи впровадження запропонованої моделі.</w:t>
      </w:r>
    </w:p>
    <w:p w14:paraId="300E8BDF"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Об’єктом дослідження є процес навчання географії у 9 класі закладів загальної середньої освіти.</w:t>
      </w:r>
    </w:p>
    <w:p w14:paraId="3918A701"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Предметом дослідження є розвиток дослідницьких здібностей учнів 9 класу засобами методу проєктів на уроках географії.</w:t>
      </w:r>
    </w:p>
    <w:p w14:paraId="01CBA5A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Методологічну основу дослідження становлять наукові положення компетентнісного, діяльнісного та особистісно орієнтованого підходів до навчання, праці вітчизняних і зарубіжних учених у галузі педагогіки та методики навчання географії, зокрема щодо організації дослідницької діяльності учнів і впровадження проєктних технологій. У процесі дослідження використано такі методи: теоретичні (аналіз, синтез, узагальнення наукових джерел), емпіричні (спостереження, анкетування, діагностика), а також методи моделювання та прогнозування.</w:t>
      </w:r>
    </w:p>
    <w:p w14:paraId="7C9F0521" w14:textId="0DF1C2EA"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Структура кваліфікаційної роботи зумовлена метою та завданнями дослідження. Робота складається зі вступу, трьох розділів, висновків, списку використаних джерел та додатків. Основний зміст викладено у трьох розділах, що включають дев’ять підрозділів. Робота містить таблиці, рисунки та додаткові матеріали, що ілюструють результати дослідження. Загальний обсяг роботи становить 87 сторінок, список використаних джерел налічує 47 найменувань.</w:t>
      </w:r>
    </w:p>
    <w:p w14:paraId="66842146" w14:textId="02F13739" w:rsidR="00F01D9D" w:rsidRPr="00F01D9D" w:rsidRDefault="00F01D9D" w:rsidP="00F01D9D">
      <w:pPr>
        <w:spacing w:after="0" w:line="360" w:lineRule="auto"/>
        <w:jc w:val="both"/>
        <w:rPr>
          <w:rFonts w:ascii="Times New Roman" w:hAnsi="Times New Roman" w:cs="Times New Roman"/>
          <w:sz w:val="28"/>
          <w:szCs w:val="28"/>
          <w:lang w:val="uk-UA"/>
        </w:rPr>
      </w:pPr>
    </w:p>
    <w:p w14:paraId="7AE0295F" w14:textId="04A00D0A" w:rsidR="00F01D9D" w:rsidRPr="00F01D9D" w:rsidRDefault="00F01D9D" w:rsidP="00F01D9D">
      <w:pPr>
        <w:spacing w:after="0" w:line="360" w:lineRule="auto"/>
        <w:jc w:val="both"/>
        <w:rPr>
          <w:rFonts w:ascii="Times New Roman" w:hAnsi="Times New Roman" w:cs="Times New Roman"/>
          <w:sz w:val="28"/>
          <w:szCs w:val="28"/>
          <w:lang w:val="uk-UA"/>
        </w:rPr>
      </w:pPr>
    </w:p>
    <w:p w14:paraId="0B20F5DA" w14:textId="0A846F09" w:rsidR="00F01D9D" w:rsidRPr="00F01D9D" w:rsidRDefault="00F01D9D" w:rsidP="00F01D9D">
      <w:pPr>
        <w:spacing w:after="0" w:line="360" w:lineRule="auto"/>
        <w:jc w:val="both"/>
        <w:rPr>
          <w:rFonts w:ascii="Times New Roman" w:hAnsi="Times New Roman" w:cs="Times New Roman"/>
          <w:sz w:val="28"/>
          <w:szCs w:val="28"/>
          <w:lang w:val="uk-UA"/>
        </w:rPr>
      </w:pPr>
    </w:p>
    <w:p w14:paraId="15A460A6" w14:textId="5E1C7281" w:rsidR="00F01D9D" w:rsidRPr="00F01D9D" w:rsidRDefault="00F01D9D" w:rsidP="00F01D9D">
      <w:pPr>
        <w:spacing w:after="0" w:line="360" w:lineRule="auto"/>
        <w:jc w:val="both"/>
        <w:rPr>
          <w:rFonts w:ascii="Times New Roman" w:hAnsi="Times New Roman" w:cs="Times New Roman"/>
          <w:sz w:val="28"/>
          <w:szCs w:val="28"/>
          <w:lang w:val="uk-UA"/>
        </w:rPr>
      </w:pPr>
    </w:p>
    <w:p w14:paraId="0461B388" w14:textId="333114C4" w:rsidR="00F01D9D" w:rsidRPr="00F01D9D" w:rsidRDefault="00F01D9D" w:rsidP="00F01D9D">
      <w:pPr>
        <w:spacing w:after="0" w:line="360" w:lineRule="auto"/>
        <w:jc w:val="both"/>
        <w:rPr>
          <w:rFonts w:ascii="Times New Roman" w:hAnsi="Times New Roman" w:cs="Times New Roman"/>
          <w:sz w:val="28"/>
          <w:szCs w:val="28"/>
          <w:lang w:val="uk-UA"/>
        </w:rPr>
      </w:pPr>
    </w:p>
    <w:p w14:paraId="7CF66B0E" w14:textId="1475FFB6" w:rsidR="00F01D9D" w:rsidRPr="00F01D9D" w:rsidRDefault="00F01D9D" w:rsidP="00F01D9D">
      <w:pPr>
        <w:spacing w:after="0" w:line="360" w:lineRule="auto"/>
        <w:jc w:val="both"/>
        <w:rPr>
          <w:rFonts w:ascii="Times New Roman" w:hAnsi="Times New Roman" w:cs="Times New Roman"/>
          <w:sz w:val="28"/>
          <w:szCs w:val="28"/>
          <w:lang w:val="uk-UA"/>
        </w:rPr>
      </w:pPr>
    </w:p>
    <w:p w14:paraId="091CC202"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РОЗДІЛ 1. ТЕОРЕТИКО-МЕТОДОЛОГІЧНІ ЗАСАДИ РОЗВИТКУ ДОСЛІДНИЦЬКИХ ЗДІБНОСТЕЙ УЧНІВ У ПРОЦЕСІ ПРОЄКТНОГО НАВЧАННЯ</w:t>
      </w:r>
    </w:p>
    <w:p w14:paraId="2F4B7662"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p>
    <w:p w14:paraId="7D095528"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p>
    <w:p w14:paraId="6A14CB47"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1.1. Сутність та структура дослідницьких здібностей учнів у педагогічній теорії</w:t>
      </w:r>
    </w:p>
    <w:p w14:paraId="3AC7446D" w14:textId="77777777" w:rsidR="00F01D9D" w:rsidRPr="00F01D9D" w:rsidRDefault="00F01D9D" w:rsidP="00F01D9D">
      <w:pPr>
        <w:spacing w:after="0" w:line="360" w:lineRule="auto"/>
        <w:rPr>
          <w:rFonts w:ascii="Times New Roman" w:hAnsi="Times New Roman" w:cs="Times New Roman"/>
          <w:b/>
          <w:bCs/>
          <w:sz w:val="28"/>
          <w:szCs w:val="28"/>
          <w:lang w:val="uk-UA"/>
        </w:rPr>
      </w:pPr>
    </w:p>
    <w:p w14:paraId="0998D714"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В сучасній педагогічній теорії проблема розвитку дослідницьких здібностей учнів розглядається як надзвичайно актуальна у контексті суспільства знань. Однією з провідних тенденцій світового розвитку є інвестування значних ресурсів у наукові дослідження, оскільки знання, здобуті в дослідженнях, мають пояснювальний і креативний потенціал для вирішення фундаментальних і прикладних проблем [42]. В умовах розширення наукового потенціалу завдання освітньої галузі полягає у підтримці цієї тенденції – передусім через підготовку молодого покоління до дослідницької діяльності. Найбільш ефективним шляхом реалізації цього завдання є організація цілеспрямованої роботи з підтримки і розвитку учнів, схильних до підвищеної пізнавальної активності, шляхом розвитку в них передумов дослідницьких здібностей та спеціальної підготовки до дослідницької діяльності. Таким чином, формування дослідницьких здібностей учнів розглядається ученими як один із пріоритетних напрямів модернізації освіти в ХХІ столітті. Це пов’язано з потребою формувати особистість, здатну самостійно здобувати нові знання, критично мислити та творчо застосовувати їх на практиці – як основу конкурентоспроможності в сучасному суспільстві [7</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w:t>
      </w:r>
    </w:p>
    <w:p w14:paraId="477FC6B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психолого-педагогічній літературі дослідницькі здібності визначаються як особливий вид спеціальних здібностей учнів, що забезпечують успішність їхньої дослідницької діяльності. Згідно з Н. П. Бірук, для ефективного формування в школярів дослідницьких умінь необхідною передумовою є наявність власне дослідницьких здібностей, під якими розуміють індивідуально-</w:t>
      </w:r>
      <w:r w:rsidRPr="00F01D9D">
        <w:rPr>
          <w:rFonts w:ascii="Times New Roman" w:hAnsi="Times New Roman" w:cs="Times New Roman"/>
          <w:sz w:val="28"/>
          <w:szCs w:val="28"/>
          <w:lang w:val="uk-UA"/>
        </w:rPr>
        <w:lastRenderedPageBreak/>
        <w:t>психологічні особливості особистості, що виступають суб’єктивними умовами успішного здійснення дослідницької діяльності [32]. Іншими словами, йдеться про внутрішній потенціал учня до пізнання нового, пошуку рішень і самостійного проведення дослідів, який зумовлює результативність навчально-дослідницької роботи. На думку дослідників, дослідницькі здібності учнів проявляються у готовності школяра ставити запитання, самостійно здобувати інформацію, аналізувати факти, висувати гіпотези та робити обґрунтовані висновки – тобто виконувати повний цикл дослідницьких дій у навчальному середовищі [7]. Відомо також, що ці здібності тісно пов’язані з розвитком творчого мислення та інтелектуальної ініціативності учнів, відображаючи їхню допитливість, критичність та вміння навчатися через дослідження. Таким чином, сутність поняття «дослідницькі здібності» охоплює комплекс когнітивних та особистісних характеристик учня, які обумовлюють його успішну пізнавально-дослідницьку активність [42].</w:t>
      </w:r>
    </w:p>
    <w:p w14:paraId="0BF68FDB"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З точки зору різних науковців, дослідницькі здібності учнів є багатоаспектним феноменом, що інтегрує інтелектуальні, емоційно-вольові та мотиваційні компоненти особистості. Так, Г. Г. Колінець характеризує такі здібності як «</w:t>
      </w:r>
      <w:r w:rsidRPr="00F01D9D">
        <w:rPr>
          <w:rFonts w:ascii="Times New Roman" w:hAnsi="Times New Roman" w:cs="Times New Roman"/>
          <w:i/>
          <w:iCs/>
          <w:sz w:val="28"/>
          <w:szCs w:val="28"/>
          <w:lang w:val="uk-UA"/>
        </w:rPr>
        <w:t>складну динамічну систему, що є сукупністю волі, емоцій та інтелекту особистості, спрямованих на пошук сутності природи речей та їхніх причинно-наслідкових зв’язків</w:t>
      </w:r>
      <w:r w:rsidRPr="00F01D9D">
        <w:rPr>
          <w:rFonts w:ascii="Times New Roman" w:hAnsi="Times New Roman" w:cs="Times New Roman"/>
          <w:sz w:val="28"/>
          <w:szCs w:val="28"/>
          <w:lang w:val="uk-UA"/>
        </w:rPr>
        <w:t>» [21]. У цьому визначенні акцентовано, що дослідницькі здібності поєднують раціонально-інтелектуальний компонент (пізнавальні можливості учня), емоційний (інтерес, захопленість пошуковою діяльністю) і вольовий (наполегливість, цілеспрямованість), які разом забезпечують успішне відкриття нового знання. Схожого підходу дотримується й низка сучасних українських і зарубіжних науковців, підкреслюючи цілісність когнітивних та особистісних аспектів у структурі дослідницьких здібностей [7]. Зокрема, І. В. Олійник пропонує визначення дослідницьких здібностей як «</w:t>
      </w:r>
      <w:r w:rsidRPr="00F01D9D">
        <w:rPr>
          <w:rFonts w:ascii="Times New Roman" w:hAnsi="Times New Roman" w:cs="Times New Roman"/>
          <w:i/>
          <w:iCs/>
          <w:sz w:val="28"/>
          <w:szCs w:val="28"/>
          <w:lang w:val="uk-UA"/>
        </w:rPr>
        <w:t xml:space="preserve">індивідуально-психологічного інтегрального утворення, що ґрунтується на дослідницькій поведінці особистості та проявляється внаслідок функціонування механізмів пошукової активності, будучи суб’єктивною умовою успішного </w:t>
      </w:r>
      <w:r w:rsidRPr="00F01D9D">
        <w:rPr>
          <w:rFonts w:ascii="Times New Roman" w:hAnsi="Times New Roman" w:cs="Times New Roman"/>
          <w:i/>
          <w:iCs/>
          <w:sz w:val="28"/>
          <w:szCs w:val="28"/>
          <w:lang w:val="uk-UA"/>
        </w:rPr>
        <w:lastRenderedPageBreak/>
        <w:t>здійснення науково-дослідної діяльності</w:t>
      </w:r>
      <w:r w:rsidRPr="00F01D9D">
        <w:rPr>
          <w:rFonts w:ascii="Times New Roman" w:hAnsi="Times New Roman" w:cs="Times New Roman"/>
          <w:sz w:val="28"/>
          <w:szCs w:val="28"/>
          <w:lang w:val="uk-UA"/>
        </w:rPr>
        <w:t>» [39]. Це визначення відображає уніфікований погляд на дослідницькі здібності як на інтегральну якість, що формується на основі активної пізнавальної поведінки учня і є необхідною передумовою його результативної дослідницької роботи.</w:t>
      </w:r>
    </w:p>
    <w:p w14:paraId="0CF97B56"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Неоднорідність трактувань дослідницьких здібностей зумовила появу різних підходів до виділення їхньої структури. Більшість дослідників сходяться на тому, що даний феномен має поліструктурний характер, тобто включає кілька взаємопов’язаних компонентів, кожен з яких відповідає за певний аспект здібностей. У таблиці 1.1 узагальнено основні підходи до структурного складу дослідницьких здібностей учнів, представлені в сучасній літературі.</w:t>
      </w:r>
    </w:p>
    <w:p w14:paraId="59FD3D40"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p>
    <w:p w14:paraId="6323A421" w14:textId="77777777" w:rsidR="00F01D9D" w:rsidRPr="00F01D9D" w:rsidRDefault="00F01D9D" w:rsidP="00F01D9D">
      <w:pPr>
        <w:spacing w:after="0" w:line="360" w:lineRule="auto"/>
        <w:ind w:firstLine="709"/>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t>Таблиця 1.1</w:t>
      </w:r>
    </w:p>
    <w:p w14:paraId="695C64B2" w14:textId="77777777" w:rsidR="00F01D9D" w:rsidRPr="00F01D9D" w:rsidRDefault="00F01D9D" w:rsidP="00F01D9D">
      <w:pPr>
        <w:spacing w:after="0" w:line="360" w:lineRule="auto"/>
        <w:jc w:val="center"/>
        <w:rPr>
          <w:rFonts w:ascii="Times New Roman" w:hAnsi="Times New Roman" w:cs="Times New Roman"/>
          <w:b/>
          <w:bCs/>
          <w:sz w:val="28"/>
          <w:szCs w:val="28"/>
        </w:rPr>
      </w:pPr>
      <w:r w:rsidRPr="00F01D9D">
        <w:rPr>
          <w:rFonts w:ascii="Times New Roman" w:hAnsi="Times New Roman" w:cs="Times New Roman"/>
          <w:b/>
          <w:bCs/>
          <w:sz w:val="28"/>
          <w:szCs w:val="28"/>
          <w:lang w:val="uk-UA"/>
        </w:rPr>
        <w:t xml:space="preserve">Приклади наукових підходів до структури дослідницьких здібностей учнів </w:t>
      </w:r>
      <w:r w:rsidRPr="00F01D9D">
        <w:rPr>
          <w:rFonts w:ascii="Times New Roman" w:hAnsi="Times New Roman" w:cs="Times New Roman"/>
          <w:b/>
          <w:bCs/>
          <w:sz w:val="28"/>
          <w:szCs w:val="28"/>
        </w:rPr>
        <w:t>[</w:t>
      </w:r>
      <w:r w:rsidRPr="00F01D9D">
        <w:rPr>
          <w:rFonts w:ascii="Times New Roman" w:hAnsi="Times New Roman" w:cs="Times New Roman"/>
          <w:b/>
          <w:bCs/>
          <w:sz w:val="28"/>
          <w:szCs w:val="28"/>
          <w:lang w:val="uk-UA"/>
        </w:rPr>
        <w:t>складено автором</w:t>
      </w:r>
      <w:r w:rsidRPr="00F01D9D">
        <w:rPr>
          <w:rFonts w:ascii="Times New Roman" w:hAnsi="Times New Roman" w:cs="Times New Roman"/>
          <w:b/>
          <w:bCs/>
          <w:sz w:val="28"/>
          <w:szCs w:val="28"/>
        </w:rPr>
        <w:t>]</w:t>
      </w:r>
    </w:p>
    <w:tbl>
      <w:tblPr>
        <w:tblStyle w:val="a8"/>
        <w:tblW w:w="0" w:type="auto"/>
        <w:tblLook w:val="04A0" w:firstRow="1" w:lastRow="0" w:firstColumn="1" w:lastColumn="0" w:noHBand="0" w:noVBand="1"/>
      </w:tblPr>
      <w:tblGrid>
        <w:gridCol w:w="2122"/>
        <w:gridCol w:w="7507"/>
      </w:tblGrid>
      <w:tr w:rsidR="00F01D9D" w:rsidRPr="00F01D9D" w14:paraId="51F517EB" w14:textId="77777777" w:rsidTr="00E6723C">
        <w:tc>
          <w:tcPr>
            <w:tcW w:w="2122" w:type="dxa"/>
          </w:tcPr>
          <w:p w14:paraId="188FF149" w14:textId="77777777" w:rsidR="00F01D9D" w:rsidRPr="00F01D9D" w:rsidRDefault="00F01D9D" w:rsidP="00E6723C">
            <w:pPr>
              <w:jc w:val="center"/>
              <w:rPr>
                <w:rFonts w:ascii="Times New Roman" w:hAnsi="Times New Roman" w:cs="Times New Roman"/>
                <w:sz w:val="28"/>
                <w:szCs w:val="28"/>
                <w:lang w:val="uk-UA"/>
              </w:rPr>
            </w:pPr>
            <w:r w:rsidRPr="00F01D9D">
              <w:rPr>
                <w:rFonts w:ascii="Times New Roman" w:hAnsi="Times New Roman" w:cs="Times New Roman"/>
                <w:b/>
                <w:bCs/>
              </w:rPr>
              <w:t>Автор / підхід</w:t>
            </w:r>
          </w:p>
        </w:tc>
        <w:tc>
          <w:tcPr>
            <w:tcW w:w="7507" w:type="dxa"/>
          </w:tcPr>
          <w:p w14:paraId="65283138" w14:textId="77777777" w:rsidR="00F01D9D" w:rsidRPr="00F01D9D" w:rsidRDefault="00F01D9D" w:rsidP="00E6723C">
            <w:pPr>
              <w:jc w:val="center"/>
              <w:rPr>
                <w:rFonts w:ascii="Times New Roman" w:hAnsi="Times New Roman" w:cs="Times New Roman"/>
                <w:sz w:val="28"/>
                <w:szCs w:val="28"/>
                <w:lang w:val="uk-UA"/>
              </w:rPr>
            </w:pPr>
            <w:r w:rsidRPr="00F01D9D">
              <w:rPr>
                <w:rFonts w:ascii="Times New Roman" w:hAnsi="Times New Roman" w:cs="Times New Roman"/>
                <w:b/>
                <w:bCs/>
              </w:rPr>
              <w:t>Структурні компоненти дослідницьких здібностей</w:t>
            </w:r>
          </w:p>
        </w:tc>
      </w:tr>
      <w:tr w:rsidR="00F01D9D" w:rsidRPr="00F01D9D" w14:paraId="7D1D6DFC" w14:textId="77777777" w:rsidTr="00E6723C">
        <w:tc>
          <w:tcPr>
            <w:tcW w:w="2122" w:type="dxa"/>
          </w:tcPr>
          <w:p w14:paraId="42A385C3" w14:textId="77777777" w:rsidR="00F01D9D" w:rsidRPr="00F01D9D" w:rsidRDefault="00F01D9D" w:rsidP="00E6723C">
            <w:pPr>
              <w:rPr>
                <w:rFonts w:ascii="Times New Roman" w:hAnsi="Times New Roman" w:cs="Times New Roman"/>
                <w:sz w:val="28"/>
                <w:szCs w:val="28"/>
              </w:rPr>
            </w:pPr>
            <w:r w:rsidRPr="00F01D9D">
              <w:rPr>
                <w:rStyle w:val="a9"/>
                <w:rFonts w:ascii="Times New Roman" w:hAnsi="Times New Roman" w:cs="Times New Roman"/>
                <w:lang w:val="uk-UA"/>
              </w:rPr>
              <w:t>О. Г. Карпенко</w:t>
            </w:r>
            <w:r w:rsidRPr="00F01D9D">
              <w:rPr>
                <w:rFonts w:ascii="Times New Roman" w:hAnsi="Times New Roman" w:cs="Times New Roman"/>
                <w:lang w:val="uk-UA"/>
              </w:rPr>
              <w:t xml:space="preserve"> (у дослідженні Н.</w:t>
            </w:r>
            <w:r w:rsidRPr="00F01D9D">
              <w:rPr>
                <w:rFonts w:ascii="Times New Roman" w:hAnsi="Times New Roman" w:cs="Times New Roman"/>
              </w:rPr>
              <w:t> </w:t>
            </w:r>
            <w:r w:rsidRPr="00F01D9D">
              <w:rPr>
                <w:rFonts w:ascii="Times New Roman" w:hAnsi="Times New Roman" w:cs="Times New Roman"/>
                <w:lang w:val="uk-UA"/>
              </w:rPr>
              <w:t>П.</w:t>
            </w:r>
            <w:r w:rsidRPr="00F01D9D">
              <w:rPr>
                <w:rFonts w:ascii="Times New Roman" w:hAnsi="Times New Roman" w:cs="Times New Roman"/>
              </w:rPr>
              <w:t> </w:t>
            </w:r>
            <w:r w:rsidRPr="00F01D9D">
              <w:rPr>
                <w:rFonts w:ascii="Times New Roman" w:hAnsi="Times New Roman" w:cs="Times New Roman"/>
                <w:lang w:val="uk-UA"/>
              </w:rPr>
              <w:t>Бірук, 2017) [13</w:t>
            </w:r>
            <w:r w:rsidRPr="00F01D9D">
              <w:rPr>
                <w:rFonts w:ascii="Times New Roman" w:hAnsi="Times New Roman" w:cs="Times New Roman"/>
              </w:rPr>
              <w:t>]</w:t>
            </w:r>
          </w:p>
        </w:tc>
        <w:tc>
          <w:tcPr>
            <w:tcW w:w="7507" w:type="dxa"/>
          </w:tcPr>
          <w:p w14:paraId="164F5931" w14:textId="77777777" w:rsidR="00F01D9D" w:rsidRPr="00F01D9D" w:rsidRDefault="00F01D9D" w:rsidP="00E6723C">
            <w:pPr>
              <w:jc w:val="both"/>
              <w:rPr>
                <w:rFonts w:ascii="Times New Roman" w:hAnsi="Times New Roman" w:cs="Times New Roman"/>
                <w:sz w:val="28"/>
                <w:szCs w:val="28"/>
                <w:lang w:val="uk-UA"/>
              </w:rPr>
            </w:pPr>
            <w:r w:rsidRPr="00F01D9D">
              <w:rPr>
                <w:rFonts w:ascii="Times New Roman" w:hAnsi="Times New Roman" w:cs="Times New Roman"/>
              </w:rPr>
              <w:t>Пошукова активність (мотиваційний компонент); дивергентне мислення (творчий компонент); конвергентне мислення (логіко-аналітичний компонент).</w:t>
            </w:r>
          </w:p>
        </w:tc>
      </w:tr>
      <w:tr w:rsidR="00F01D9D" w:rsidRPr="00F01D9D" w14:paraId="450CCA0A" w14:textId="77777777" w:rsidTr="00E6723C">
        <w:tc>
          <w:tcPr>
            <w:tcW w:w="2122" w:type="dxa"/>
          </w:tcPr>
          <w:p w14:paraId="6D115DCC" w14:textId="77777777" w:rsidR="00F01D9D" w:rsidRPr="00F01D9D" w:rsidRDefault="00F01D9D" w:rsidP="00E6723C">
            <w:pPr>
              <w:rPr>
                <w:rFonts w:ascii="Times New Roman" w:hAnsi="Times New Roman" w:cs="Times New Roman"/>
                <w:sz w:val="28"/>
                <w:szCs w:val="28"/>
                <w:lang w:val="en-US"/>
              </w:rPr>
            </w:pPr>
            <w:r w:rsidRPr="00F01D9D">
              <w:rPr>
                <w:rStyle w:val="a9"/>
                <w:rFonts w:ascii="Times New Roman" w:hAnsi="Times New Roman" w:cs="Times New Roman"/>
              </w:rPr>
              <w:t>Г. Г. Колінець</w:t>
            </w:r>
            <w:r w:rsidRPr="00F01D9D">
              <w:rPr>
                <w:rFonts w:ascii="Times New Roman" w:hAnsi="Times New Roman" w:cs="Times New Roman"/>
              </w:rPr>
              <w:t xml:space="preserve"> (1999)</w:t>
            </w:r>
            <w:r w:rsidRPr="00F01D9D">
              <w:rPr>
                <w:rFonts w:ascii="Times New Roman" w:hAnsi="Times New Roman" w:cs="Times New Roman"/>
                <w:lang w:val="uk-UA"/>
              </w:rPr>
              <w:t xml:space="preserve"> </w:t>
            </w:r>
            <w:r w:rsidRPr="00F01D9D">
              <w:rPr>
                <w:rFonts w:ascii="Times New Roman" w:hAnsi="Times New Roman" w:cs="Times New Roman"/>
                <w:lang w:val="en-US"/>
              </w:rPr>
              <w:t>[</w:t>
            </w:r>
            <w:r w:rsidRPr="00F01D9D">
              <w:rPr>
                <w:rFonts w:ascii="Times New Roman" w:hAnsi="Times New Roman" w:cs="Times New Roman"/>
                <w:lang w:val="uk-UA"/>
              </w:rPr>
              <w:t>35</w:t>
            </w:r>
            <w:r w:rsidRPr="00F01D9D">
              <w:rPr>
                <w:rFonts w:ascii="Times New Roman" w:hAnsi="Times New Roman" w:cs="Times New Roman"/>
                <w:lang w:val="en-US"/>
              </w:rPr>
              <w:t>]</w:t>
            </w:r>
          </w:p>
        </w:tc>
        <w:tc>
          <w:tcPr>
            <w:tcW w:w="7507" w:type="dxa"/>
          </w:tcPr>
          <w:p w14:paraId="4E4841B0" w14:textId="77777777" w:rsidR="00F01D9D" w:rsidRPr="00F01D9D" w:rsidRDefault="00F01D9D" w:rsidP="00E6723C">
            <w:pPr>
              <w:jc w:val="both"/>
              <w:rPr>
                <w:rFonts w:ascii="Times New Roman" w:hAnsi="Times New Roman" w:cs="Times New Roman"/>
                <w:sz w:val="28"/>
                <w:szCs w:val="28"/>
                <w:lang w:val="uk-UA"/>
              </w:rPr>
            </w:pPr>
            <w:r w:rsidRPr="00F01D9D">
              <w:rPr>
                <w:rFonts w:ascii="Times New Roman" w:hAnsi="Times New Roman" w:cs="Times New Roman"/>
              </w:rPr>
              <w:t>Воля (вольовий компонент); емоції (емоційний компонент); інтелект (когнітивний компонент) – інтегровані в єдину динамічну систему, спрямовану на пошук причинно-наслідкових зв’язків явищ.</w:t>
            </w:r>
          </w:p>
        </w:tc>
      </w:tr>
      <w:tr w:rsidR="00F01D9D" w:rsidRPr="00F01D9D" w14:paraId="6090A304" w14:textId="77777777" w:rsidTr="00E6723C">
        <w:tc>
          <w:tcPr>
            <w:tcW w:w="2122" w:type="dxa"/>
          </w:tcPr>
          <w:p w14:paraId="16AFB7F4" w14:textId="77777777" w:rsidR="00F01D9D" w:rsidRPr="00F01D9D" w:rsidRDefault="00F01D9D" w:rsidP="00E6723C">
            <w:pPr>
              <w:rPr>
                <w:rFonts w:ascii="Times New Roman" w:hAnsi="Times New Roman" w:cs="Times New Roman"/>
                <w:sz w:val="28"/>
                <w:szCs w:val="28"/>
              </w:rPr>
            </w:pPr>
            <w:r w:rsidRPr="00F01D9D">
              <w:rPr>
                <w:rStyle w:val="a9"/>
                <w:rFonts w:ascii="Times New Roman" w:hAnsi="Times New Roman" w:cs="Times New Roman"/>
              </w:rPr>
              <w:t>В. Г. Паршук</w:t>
            </w:r>
            <w:r w:rsidRPr="00F01D9D">
              <w:rPr>
                <w:rFonts w:ascii="Times New Roman" w:hAnsi="Times New Roman" w:cs="Times New Roman"/>
              </w:rPr>
              <w:t xml:space="preserve"> (узагальнення за психологічними дослідженнями)</w:t>
            </w:r>
            <w:r w:rsidRPr="00F01D9D">
              <w:rPr>
                <w:rFonts w:ascii="Times New Roman" w:hAnsi="Times New Roman" w:cs="Times New Roman"/>
                <w:lang w:val="uk-UA"/>
              </w:rPr>
              <w:t xml:space="preserve"> </w:t>
            </w:r>
            <w:r w:rsidRPr="00F01D9D">
              <w:rPr>
                <w:rFonts w:ascii="Times New Roman" w:hAnsi="Times New Roman" w:cs="Times New Roman"/>
              </w:rPr>
              <w:t>[</w:t>
            </w:r>
            <w:r w:rsidRPr="00F01D9D">
              <w:rPr>
                <w:rFonts w:ascii="Times New Roman" w:hAnsi="Times New Roman" w:cs="Times New Roman"/>
                <w:lang w:val="uk-UA"/>
              </w:rPr>
              <w:t>42</w:t>
            </w:r>
            <w:r w:rsidRPr="00F01D9D">
              <w:rPr>
                <w:rFonts w:ascii="Times New Roman" w:hAnsi="Times New Roman" w:cs="Times New Roman"/>
              </w:rPr>
              <w:t>]</w:t>
            </w:r>
          </w:p>
        </w:tc>
        <w:tc>
          <w:tcPr>
            <w:tcW w:w="7507" w:type="dxa"/>
          </w:tcPr>
          <w:p w14:paraId="6E30C8B4" w14:textId="77777777" w:rsidR="00F01D9D" w:rsidRPr="00F01D9D" w:rsidRDefault="00F01D9D" w:rsidP="00E6723C">
            <w:pPr>
              <w:jc w:val="both"/>
              <w:rPr>
                <w:rFonts w:ascii="Times New Roman" w:hAnsi="Times New Roman" w:cs="Times New Roman"/>
                <w:sz w:val="28"/>
                <w:szCs w:val="28"/>
                <w:lang w:val="uk-UA"/>
              </w:rPr>
            </w:pPr>
            <w:r w:rsidRPr="00F01D9D">
              <w:rPr>
                <w:rFonts w:ascii="Times New Roman" w:hAnsi="Times New Roman" w:cs="Times New Roman"/>
                <w:lang w:val="uk-UA"/>
              </w:rPr>
              <w:t>Широкий спектр інтелектуальних умінь: аналіз та порівняння, постановка проблеми, висування гіпотез, пояснення, доведення, класифікація, генерація ідей, асоціативність, критичне мислення тощо; а також особистісних якостей: допитливість, творча ініціатива, емоційна залученість, відповідальність, прагнення до самоосвіти, незалежність суджень тощо.</w:t>
            </w:r>
          </w:p>
        </w:tc>
      </w:tr>
      <w:tr w:rsidR="00F01D9D" w:rsidRPr="00F30136" w14:paraId="22BDEB34" w14:textId="77777777" w:rsidTr="00E6723C">
        <w:tc>
          <w:tcPr>
            <w:tcW w:w="2122" w:type="dxa"/>
          </w:tcPr>
          <w:p w14:paraId="27CAB396" w14:textId="77777777" w:rsidR="00F01D9D" w:rsidRPr="00F01D9D" w:rsidRDefault="00F01D9D" w:rsidP="00E6723C">
            <w:pPr>
              <w:rPr>
                <w:rFonts w:ascii="Times New Roman" w:hAnsi="Times New Roman" w:cs="Times New Roman"/>
                <w:sz w:val="28"/>
                <w:szCs w:val="28"/>
                <w:lang w:val="uk-UA"/>
              </w:rPr>
            </w:pPr>
            <w:r w:rsidRPr="00F01D9D">
              <w:rPr>
                <w:rStyle w:val="a9"/>
                <w:rFonts w:ascii="Times New Roman" w:hAnsi="Times New Roman" w:cs="Times New Roman"/>
              </w:rPr>
              <w:t>Модель O. М. Раздульєвої</w:t>
            </w:r>
            <w:r w:rsidRPr="00F01D9D">
              <w:rPr>
                <w:rFonts w:ascii="Times New Roman" w:hAnsi="Times New Roman" w:cs="Times New Roman"/>
              </w:rPr>
              <w:t xml:space="preserve"> (структура здібностей студентів-педагогів)</w:t>
            </w:r>
            <w:r w:rsidRPr="00F01D9D">
              <w:rPr>
                <w:rFonts w:ascii="Times New Roman" w:hAnsi="Times New Roman" w:cs="Times New Roman"/>
                <w:lang w:val="uk-UA"/>
              </w:rPr>
              <w:t xml:space="preserve"> </w:t>
            </w:r>
            <w:r w:rsidRPr="00F01D9D">
              <w:rPr>
                <w:rFonts w:ascii="Times New Roman" w:hAnsi="Times New Roman" w:cs="Times New Roman"/>
              </w:rPr>
              <w:t>[</w:t>
            </w:r>
            <w:r w:rsidRPr="00F01D9D">
              <w:rPr>
                <w:rFonts w:ascii="Times New Roman" w:hAnsi="Times New Roman" w:cs="Times New Roman"/>
                <w:lang w:val="uk-UA"/>
              </w:rPr>
              <w:t>42</w:t>
            </w:r>
            <w:r w:rsidRPr="00F01D9D">
              <w:rPr>
                <w:rFonts w:ascii="Times New Roman" w:hAnsi="Times New Roman" w:cs="Times New Roman"/>
              </w:rPr>
              <w:t>]</w:t>
            </w:r>
          </w:p>
        </w:tc>
        <w:tc>
          <w:tcPr>
            <w:tcW w:w="7507" w:type="dxa"/>
          </w:tcPr>
          <w:p w14:paraId="265840E2" w14:textId="77777777" w:rsidR="00F01D9D" w:rsidRPr="00F01D9D" w:rsidRDefault="00F01D9D" w:rsidP="00E6723C">
            <w:pPr>
              <w:jc w:val="both"/>
              <w:rPr>
                <w:rFonts w:ascii="Times New Roman" w:hAnsi="Times New Roman" w:cs="Times New Roman"/>
                <w:sz w:val="28"/>
                <w:szCs w:val="28"/>
                <w:lang w:val="uk-UA"/>
              </w:rPr>
            </w:pPr>
            <w:r w:rsidRPr="00F01D9D">
              <w:rPr>
                <w:rStyle w:val="a9"/>
                <w:rFonts w:ascii="Times New Roman" w:hAnsi="Times New Roman" w:cs="Times New Roman"/>
                <w:lang w:val="uk-UA"/>
              </w:rPr>
              <w:t>Мотиваційна складова:</w:t>
            </w:r>
            <w:r w:rsidRPr="00F01D9D">
              <w:rPr>
                <w:rFonts w:ascii="Times New Roman" w:hAnsi="Times New Roman" w:cs="Times New Roman"/>
                <w:lang w:val="uk-UA"/>
              </w:rPr>
              <w:t xml:space="preserve"> пізнавальний мотив, інтерес і активність; </w:t>
            </w:r>
            <w:r w:rsidRPr="00F01D9D">
              <w:rPr>
                <w:rStyle w:val="a9"/>
                <w:rFonts w:ascii="Times New Roman" w:hAnsi="Times New Roman" w:cs="Times New Roman"/>
                <w:lang w:val="uk-UA"/>
              </w:rPr>
              <w:t>змістова (когнітивна):</w:t>
            </w:r>
            <w:r w:rsidRPr="00F01D9D">
              <w:rPr>
                <w:rFonts w:ascii="Times New Roman" w:hAnsi="Times New Roman" w:cs="Times New Roman"/>
                <w:lang w:val="uk-UA"/>
              </w:rPr>
              <w:t xml:space="preserve"> спеціальні знання з теорії та методики дослідницького пошуку; </w:t>
            </w:r>
            <w:r w:rsidRPr="00F01D9D">
              <w:rPr>
                <w:rStyle w:val="a9"/>
                <w:rFonts w:ascii="Times New Roman" w:hAnsi="Times New Roman" w:cs="Times New Roman"/>
                <w:lang w:val="uk-UA"/>
              </w:rPr>
              <w:t>операційно-виконавча:</w:t>
            </w:r>
            <w:r w:rsidRPr="00F01D9D">
              <w:rPr>
                <w:rFonts w:ascii="Times New Roman" w:hAnsi="Times New Roman" w:cs="Times New Roman"/>
                <w:lang w:val="uk-UA"/>
              </w:rPr>
              <w:t xml:space="preserve"> уміння і навички здійснення досліджень; </w:t>
            </w:r>
            <w:r w:rsidRPr="00F01D9D">
              <w:rPr>
                <w:rStyle w:val="a9"/>
                <w:rFonts w:ascii="Times New Roman" w:hAnsi="Times New Roman" w:cs="Times New Roman"/>
                <w:lang w:val="uk-UA"/>
              </w:rPr>
              <w:t>інтелектуально-творча:</w:t>
            </w:r>
            <w:r w:rsidRPr="00F01D9D">
              <w:rPr>
                <w:rFonts w:ascii="Times New Roman" w:hAnsi="Times New Roman" w:cs="Times New Roman"/>
                <w:lang w:val="uk-UA"/>
              </w:rPr>
              <w:t xml:space="preserve"> здатності до аналізу, творчого мислення, генерування нових ідей у процесі дослідницької діяльності.</w:t>
            </w:r>
          </w:p>
        </w:tc>
      </w:tr>
    </w:tbl>
    <w:p w14:paraId="6AF50035" w14:textId="77777777" w:rsidR="00F01D9D" w:rsidRPr="00F01D9D" w:rsidRDefault="00F01D9D" w:rsidP="00F01D9D">
      <w:pPr>
        <w:spacing w:after="0" w:line="360" w:lineRule="auto"/>
        <w:ind w:firstLine="709"/>
        <w:jc w:val="both"/>
        <w:rPr>
          <w:rFonts w:ascii="Times New Roman" w:hAnsi="Times New Roman" w:cs="Times New Roman"/>
          <w:lang w:val="uk-UA"/>
        </w:rPr>
      </w:pPr>
    </w:p>
    <w:p w14:paraId="5415D4AF"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Як видно з Таблиці 1.1, науковці виділяють у структурі дослідницьких здібностей учнів різні за змістом, але співвідносні за функціями компоненти. Загалом можна говорити про наявність двох ключових блоків: когнітивного (інтелектуального) та мотиваційно-особистісного. До першого блоку належать інтелектуальні здібності й уміння, що забезпечують виконання дослідницьких </w:t>
      </w:r>
      <w:r w:rsidRPr="00F01D9D">
        <w:rPr>
          <w:rFonts w:ascii="Times New Roman" w:hAnsi="Times New Roman" w:cs="Times New Roman"/>
          <w:sz w:val="28"/>
          <w:szCs w:val="28"/>
          <w:lang w:val="uk-UA"/>
        </w:rPr>
        <w:lastRenderedPageBreak/>
        <w:t>операцій: логічне та критичне мислення, аналіз і синтез інформації, висування гіпотез, проєктування експерименту, інтерпретація отриманих даних тощо [42]. Другий блок охоплює особистісні якості та мотиви, які спонукають учня до дослідницької активності: пізнавальний інтерес, творча допитливість, потреба в самостійному розв’язанні проблем, емоційна залученість у процес пошуку, наполегливість і самостійність у діяльності. Взаємодія цих компонентів утворює цілісну структуру дослідницьких здібностей. Так, мотиваційна пошукова активність виступає внутрішнім рушієм дослідницької поведінки учня – високий рівень мотивації, цікавість і емоційне піднесення є необхідними умовами прояву активного пошуку. У свою чергу, без належної роботи когнітивних механізмів – дивергентного (гнучкого, творчого) та конвергентного (логічно-аналізуючого) мислення – неможливе продуктивне розв’язання поставлених дослідницьких завдань</w:t>
      </w:r>
      <w:r w:rsidRPr="00F01D9D">
        <w:rPr>
          <w:rFonts w:ascii="Times New Roman" w:hAnsi="Times New Roman" w:cs="Times New Roman"/>
          <w:sz w:val="28"/>
          <w:szCs w:val="28"/>
        </w:rPr>
        <w:t xml:space="preserve"> </w:t>
      </w:r>
      <w:r w:rsidRPr="00F01D9D">
        <w:rPr>
          <w:rFonts w:ascii="Times New Roman" w:hAnsi="Times New Roman" w:cs="Times New Roman"/>
          <w:sz w:val="28"/>
          <w:szCs w:val="28"/>
          <w:lang w:val="uk-UA"/>
        </w:rPr>
        <w:t>[42]. Отже, успішність дослідницької діяльності учнів визначається гармонійним поєднанням інтелектуальних умінь та особистісно-мотиваційних чинників у структурі їхніх дослідницьких здібностей.</w:t>
      </w:r>
    </w:p>
    <w:p w14:paraId="648D18E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Варто зазначити, що західні науковці, аналізуючи феномен дослідницьких (інколи – інвестигативних чи інтелектуально-дослідницьких) умінь учнів, фактично описують схожі компоненти, хоч і оперують поняттям навичок чи компетентностей. Зокрема, у контексті STEM-освіти та дослідницького навчання підкреслюється необхідність розвивати в учнів уміння формулювати запитання, висувати гіпотези, планувати і проводити експерименти, збирати й аналізувати дані, критично оцінювати результати та презентувати висновки [7]. Такі навички нерідко розглядаються як складові ключових компетентностей ХХІ століття – зокрема, уміння вчитися, інформаційну та наукову грамотність, критичне мислення і творчість. Наприклад, М. Т. Х. Міра і Н. М. Арсад, досліджуючи методику проєктного навчання, зауважують, що успішне виконання учнями навчального дослідження вимагає опанування низки research skills, включаючи використання відповідних інструментів та стратегій, розв’язання проблем, критичне осмислення інформації та поширення отриманих результатів висновки [7]. В іншому широкому огляді (K. Vieno та ін., 2022) було виокремлено сім </w:t>
      </w:r>
      <w:r w:rsidRPr="00F01D9D">
        <w:rPr>
          <w:rFonts w:ascii="Times New Roman" w:hAnsi="Times New Roman" w:cs="Times New Roman"/>
          <w:sz w:val="28"/>
          <w:szCs w:val="28"/>
          <w:lang w:val="uk-UA"/>
        </w:rPr>
        <w:lastRenderedPageBreak/>
        <w:t>базових дослідницьких умінь, притаманних студентам різних спеціальностей: це вміння критично оцінювати джерела (critical appraisal), синтезувати інформацію, приймати рішення, розв’язувати проблеми, здійснювати збір даних, аналізувати дані та ефективно комунікувати результати [10]. Хоча дане узагальнення стосується вищої освіти, перелічені уміння є універсальними і поступово закладаються ще в шкільному віці в процесі навчально-дослідницької діяльності учнів. Таким чином, західні підходи підтверджують думку про комплексність дослідницьких здібностей: вони охоплюють і інтелектуальні операції (аналіз, синтез, оцінювання), і креативні процеси (генерування ідей, формулювання питань), і комунікацію та презентацію знань – тобто весь спектр діяльності, пов’язаний зі здобуттям та застосуванням нового знання.</w:t>
      </w:r>
    </w:p>
    <w:p w14:paraId="14018C9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Отже, дослідницькі здібності учнів у педагогічній теорії постають як інтегральна характеристика особистості, що визначає її готовність і здатність до самостійного пізнання нового. Сутність цих здібностей полягає у поєднанні пізнавальної активності, творчого мислення та мотивації до пошуку, які разом забезпечують продуктивну дослідницьку діяльність школяра. Структура дослідницьких здібностей є складною і багаторівневою: вона включає інтелектуальні компоненти (уміння аналізувати, висувати гіпотези, робити висновки тощо), а також особистісно-мотиваційні компоненти (допитливість, інтерес, наполегливість та інші якості). Усі ці елементи тісно взаємодіють, утворюючи цілісну систему. Саме тому розвиток дослідницьких здібностей учнів розглядається сучасними педагогами як передумова формування дослідницької компетентності і творчого потенціалу особистості, що дозволяє випускнику школи ефективно навчатися впродовж життя, адаптуватися до викликів інформаційної епохи та активно долучатися до творення нових знань. Таким чином, у педагогічній теорії дослідницькі здібності учнів визначаються як невід’ємна складова підготовки молоді до інноваційної діяльності та інтелектуального саморозвитку в умовах сучасної освіти.</w:t>
      </w:r>
    </w:p>
    <w:p w14:paraId="1A7B76EB"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0D8DC4BB"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12C0E59F"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1.2. Метод проєктів як педагогічна технологія: історія становлення та сучасні інтерпретації</w:t>
      </w:r>
    </w:p>
    <w:p w14:paraId="0D35B445" w14:textId="77777777" w:rsidR="00F01D9D" w:rsidRPr="00F01D9D" w:rsidRDefault="00F01D9D" w:rsidP="00F01D9D">
      <w:pPr>
        <w:spacing w:after="0" w:line="360" w:lineRule="auto"/>
        <w:rPr>
          <w:rFonts w:ascii="Times New Roman" w:hAnsi="Times New Roman" w:cs="Times New Roman"/>
          <w:b/>
          <w:bCs/>
          <w:sz w:val="28"/>
          <w:szCs w:val="28"/>
          <w:lang w:val="uk-UA"/>
        </w:rPr>
      </w:pPr>
    </w:p>
    <w:p w14:paraId="605174AF"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Проєктний метод навчання (метод проєктів) – це сучасний педагогічний підхід, сутність якого полягає в організації навчальної діяльності, за якої учні набувають знань і навичок у процесі планування та виконання практичних завдань – проєктів [31]. Такий метод орієнтований не просто на засвоєння розрізнених фактів, а передусім на їх практичне застосування і самостійне набуття нових знань учнями (нерідко шляхом самоосвіти). Активне залучення учнів у проєктну діяльність дозволяє їм опановувати нові способи пізнавальної і дослідницької роботи, набувати досвіду вирішення реальних проблем, розвивати критичне мислення та готовність до життя у сучасному суспільстві. Відтак метод проєктів сьогодні вважається одним із найперспективніших, адже він створює умови для творчої самореалізації учнів, підвищує їхню навчальну мотивацію та сприяє розвитку інтелектуальних здібностей. </w:t>
      </w:r>
    </w:p>
    <w:p w14:paraId="2FF65191"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Метод проєктів належить до інтерактивних педагогічних технологій, які нині набувають особливого значення в освітньому процесі. Сучасна концепція компетентнісного навчання (зокрема в рамках реформи «Нової української школи») передбачає перехід від традиційного урокоцентризму до активних методів, і метод проєктів у цьому контексті виходить на одне з перших місць [17]. В основі методу проєктів – навчання через діяльність, що дозволяє поєднати засвоєння знань із їх практичним застосуванням для розв’язання реальних проблем, формуючи в учнів ключові компетентності та навички XXI століття [19].</w:t>
      </w:r>
    </w:p>
    <w:p w14:paraId="17A3E20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Як показують історико-педагогічні дослідження, ідея навчання на основі проєктної діяльності має глибоке коріння. Зокрема, за даними західних науковців, прообрази проєктного методу зустрічаються ще в епоху Відродження – у практиці навчання архітекторів і інженерів XVI–XVII ст., тобто на кілька століть раніше, ніж його пов’язують з прогресивною освітою XX ст. [6]. Відповідно до цих досліджень, історію розвитку проектного підходу можна </w:t>
      </w:r>
      <w:r w:rsidRPr="00F01D9D">
        <w:rPr>
          <w:rFonts w:ascii="Times New Roman" w:hAnsi="Times New Roman" w:cs="Times New Roman"/>
          <w:sz w:val="28"/>
          <w:szCs w:val="28"/>
          <w:lang w:val="uk-UA"/>
        </w:rPr>
        <w:lastRenderedPageBreak/>
        <w:t>умовно поділити на кілька етапів: від зародження елементів проєктної роботи у європейських навчальних закладах (XVI–XVIII ст.), через впровадження проєктів у професійну і загальноосвітню школу США наприкінці XIX – на початку XX ст., до повторного «відкриття» методу проектів і глобального поширення у другій половині XX ст. [6]. Такий погляд дозволяє розширити розуміння витоків методу проєктів і простежити тяглість розвитку цієї педагогічної інновації.</w:t>
      </w:r>
    </w:p>
    <w:p w14:paraId="0523ACF2"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Попри глибоке історичне коріння, становлення методу проєктів як цілісної педагогічної технології відбулося на зламі ХІХ–ХХ століть у руслі прогресивної освіти. Загальновизнаним є той факт, що теоретичним підґрунтям методу проєктів стали ідеї американського філософа і педагога Джона Дьюї, який обґрунтовував необхідність поєднання навчання з реальним життям і досвідом дитини [44]. Хоча Дьюї сам прямо не вживав термін «проект» щодо навчального методу, його концепція «навчання через діяльність» заклала підвалини гуманістичного підходу в педагогіці, де школа розглядається як «модель життя» учнів, а не лише місце передачі знань [12]. Подальший розвиток і конкретизацію ці ідеї дістали у працях учнів і послідовників Дьюї. Так, у 1910 році американський педагог Е. Коллінгс запропонував першу класифікацію навчальних проєктів – виокремив чотири типи: ігрові, екскурсійні, розповідні та конструктивні проекти. Такий поділ виявився вдалим, адже проєкти різних типів раціонально поєднували теоретичні знання з практичною діяльністю учнів для розв’язання конкретних прикладних завдань [44]. Пізніше інший представник прогресивної педагогіки, Вільям Г. Кілпатрик, у знаменитому есе «Метод проектів» (1918) вперше чітко описав і методично обґрунтував даний підхід, що сприяло його міжнародному визнанню [6]. У прогресивній освіті проєктний метод розглядався як засіб розвивати в учнів самостійність, відповідальність, уміння співпрацювати і демократичні форми поведінки – на противагу суто репродуктивному навчанню [6</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 xml:space="preserve">. Основна ідея полягала в тому, щоб перетворити традиційну «школу знань» на «школу життя», де навчальні предмети </w:t>
      </w:r>
      <w:r w:rsidRPr="00F01D9D">
        <w:rPr>
          <w:rFonts w:ascii="Times New Roman" w:hAnsi="Times New Roman" w:cs="Times New Roman"/>
          <w:sz w:val="28"/>
          <w:szCs w:val="28"/>
          <w:lang w:val="uk-UA"/>
        </w:rPr>
        <w:lastRenderedPageBreak/>
        <w:t xml:space="preserve">інтегруються навколо діяльності учнів, а знання набуваються у процесі виконання значущих практичних завдань </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26</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w:t>
      </w:r>
    </w:p>
    <w:p w14:paraId="44AE7770"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 1920-х роках метод проектів набув популярності не лише на Заході, але й у радянській педагогічній практиці. У цей період в радянських освітніх колах його прихильники проголосили проектний метод чи не єдиним засобом перетворення «школи навчання» на «школу життя», за якого учні здобувають знання через участь у суспільно корисній праці </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38</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 Відповідно, в СРСР того часу навіть намагалися впровадити комплексні навчальні програми, побудовані на проєктах, відкинувши традиційні предмети. Проте досвід 1920-х років виявив і суттєві проблеми такого підходу. Сучасні дослідники відзначають, що кампанія тотального запровадження методу проектів у радянській школі привела до різкого падіння якості освіти. Серед головних причин називають брак належно підготовлених педагогічних кадрів для керівництва проектною діяльністю, недостатню розробленість методики роботи над проектами, гіпертрофоване застосування одного методу на шкоду іншим, а також формалізм у складанні так званих комплексних навчальних програм. Зрештою, вже у 1931 році вийшла постанова партійного керівництва, яка фактично заборонила метод проектів у школах, після чого в радянській системі освіти він надовго вийшов з ужитку. Натомість у західних країнах розвиток проектного підходу тривав: упродовж середини ХХ ст. він доволі успішно застосовувався в освітніх системах США, Великої Британії, Німеччини, Бельгії, Італії, Бразилії та інших країн, поступово удосконалюючись і набуваючи нових форм [44].</w:t>
      </w:r>
    </w:p>
    <w:p w14:paraId="7428CE0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Починаючи з 1960-1970-х років, метод проектів пережив справжнє «друге народження» у світовій педагогіці. Поштовхом до цього стала поява численних альтернативних моделей навчання, зорієнтованих на особистість учня, розвиток його пізнавальної активності та вмінь дослідницького характеру. На хвилі критики традиційної урокової системи в різних країнах було розроблено інноваційні освітні програми, які частково або повністю спиралися на проектний підхід. Так, у США 1960-х з’явилися експериментальні моделі індивідуалізованого навчання, які використовували ідеї методу проектів </w:t>
      </w:r>
      <w:r w:rsidRPr="00F01D9D">
        <w:rPr>
          <w:rFonts w:ascii="Times New Roman" w:hAnsi="Times New Roman" w:cs="Times New Roman"/>
          <w:sz w:val="28"/>
          <w:szCs w:val="28"/>
          <w:lang w:val="uk-UA"/>
        </w:rPr>
        <w:lastRenderedPageBreak/>
        <w:t>(наприклад, програма «</w:t>
      </w:r>
      <w:r w:rsidRPr="00F01D9D">
        <w:rPr>
          <w:rFonts w:ascii="Times New Roman" w:hAnsi="Times New Roman" w:cs="Times New Roman"/>
          <w:i/>
          <w:iCs/>
          <w:sz w:val="28"/>
          <w:szCs w:val="28"/>
          <w:lang w:val="uk-UA"/>
        </w:rPr>
        <w:t>Individualized Instruction</w:t>
      </w:r>
      <w:r w:rsidRPr="00F01D9D">
        <w:rPr>
          <w:rFonts w:ascii="Times New Roman" w:hAnsi="Times New Roman" w:cs="Times New Roman"/>
          <w:sz w:val="28"/>
          <w:szCs w:val="28"/>
          <w:lang w:val="uk-UA"/>
        </w:rPr>
        <w:t xml:space="preserve">» у Пітсбурзькому університеті). У цей же час американський біолог і педагог Дж. Шваб запропонував модель дослідницького навчання «Запрошення до дослідження», що передбачала постановку учнями власних проблем і пошук шляхів їх розв’язання – фактично варіант проектної діяльності у навчанні. Наприкінці 1960-х – у 1970-х роках набули популярності концепції «школи майбутнього» та відкритої освіти, які також містили елементи роботи над індивідуальними і груповими проектами </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25</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 Загалом, у 1970-ті спостерігався міжнародний ренесанс методу проектів, особливо в Північній та Центральній Європі. Багато реформаторських рухів (перехід до єдиної школи, ідеї співуправління громадою, відкриті навчальні плани, практика-орієнтоване навчання тощо) спиралися на проектні підходи. У США цього періоду зростаючий інтерес до конструктивістських та проблемно-орієнтованих стратегій також призвів до відродження проектного навчання: у педагогічних публікаціях того часу відзначалося, що скрізь, де йдеться про розвиток критичного мислення, дослідницьких умінь чи дизайн-мислення, «проєкт» визнається одним із найефективніших методів навчання [6]. Таким чином, до кінця ХХ століття метод проектів остаточно утвердився як міжнародно визнаний інструмент інноваційної освіти.</w:t>
      </w:r>
    </w:p>
    <w:p w14:paraId="5C74507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На рубежі ХХ-ХХІ століть проектна методика отримала нове осмислення та розвиток, інтегруючись у концепцію особистісно орієнтованого і компетентнісного навчання. В сучасній педагогічній літературі часто розрізняють власне «метод проектів» і ширші поняття на зразок «проектного навчання» чи «проектної освіти», що сформувалися останнім часом. Дослідники відзначають цікаву еволюцію поглядів: якщо у 1920–30-х рр. метод проектів розглядався деякими ентузіастами як універсальна панацея, то у 1960–80-х рр. прийшло розуміння, що проектна діяльність має бути органічною частиною складного навчального процесу, поєднуватися з іншими методами і формами роботи. На початку 1990-х у зв’язку з активним впровадженням у світі компетентнісного підходу відбувся перехід від вузького поняття «метод проектів» до більш широких концепцій – проектно-орієнтованого навчання та </w:t>
      </w:r>
      <w:r w:rsidRPr="00F01D9D">
        <w:rPr>
          <w:rFonts w:ascii="Times New Roman" w:hAnsi="Times New Roman" w:cs="Times New Roman"/>
          <w:sz w:val="28"/>
          <w:szCs w:val="28"/>
          <w:lang w:val="uk-UA"/>
        </w:rPr>
        <w:lastRenderedPageBreak/>
        <w:t>виховання, або ж проектної освіти загалом [30]. Це відображає тенденцію розглядати проєктну діяльність не одинично, а як невід’ємний системний компонент освітнього середовища XXI століття.</w:t>
      </w:r>
    </w:p>
    <w:p w14:paraId="7540879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В українській педагогічній науці метод проектів також посідає важливе місце в теорії і практиці модернізації освіти. Ще класики вітчизняної педагогіки висловлювали ідеї, співзвучні проектному підходу. Так, А. Макаренко у своїй новаторській діяльності дійшов висновку про необхідність «проектування особистості» вихованця в процесі колективної праці, а В. Сухомлинський не раз наголошував на значенні перспективного планування розвитку дитини у навчально-виховному процесі [19]. Сьогодні ці ідеї набули нового життя: метод проектів розглядається українськими дослідниками і практиками як ефективний інструмент формування компетентностей, розвитку самостійності та творчого потенціалу учнів в умовах реформування школи. Зокрема, Концепція «Нова українська школа» прямо вказує на необхідність системного впровадження проектних технологій у освітній процес для реалізації принципів дитиноцентризму, партнерської педагогіки та освіти, зорієнтованої на життя [17]. Як наслідок, все більше учителів в Україні звертаються до організації навчальних проектів, інтегруючи їх у навчальні плани і позакласну діяльність, що підтверджується даними анкетувань та методичних оглядів [19].</w:t>
      </w:r>
    </w:p>
    <w:p w14:paraId="479E0D22"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Для кращого розуміння сучасних підходів варто розглянути структуру і особливості організації проектної діяльності. Рис. 1.1 ілюструє типову послідовність етапів навчального проекту, яка утворює циклічний процес від задуму до оцінки результатів.</w:t>
      </w:r>
    </w:p>
    <w:p w14:paraId="156ABF93"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3B44254C" w14:textId="77777777" w:rsidR="00F01D9D" w:rsidRPr="00F01D9D" w:rsidRDefault="00F01D9D" w:rsidP="00F01D9D">
      <w:pPr>
        <w:spacing w:after="0" w:line="360" w:lineRule="auto"/>
        <w:jc w:val="center"/>
        <w:rPr>
          <w:rFonts w:ascii="Times New Roman" w:hAnsi="Times New Roman" w:cs="Times New Roman"/>
          <w:sz w:val="28"/>
          <w:szCs w:val="28"/>
          <w:lang w:val="uk-UA"/>
        </w:rPr>
      </w:pPr>
      <w:r w:rsidRPr="00F01D9D">
        <w:rPr>
          <w:rFonts w:ascii="Times New Roman" w:hAnsi="Times New Roman" w:cs="Times New Roman"/>
          <w:noProof/>
          <w:sz w:val="28"/>
          <w:szCs w:val="28"/>
          <w:lang w:val="uk-UA" w:eastAsia="uk-UA"/>
        </w:rPr>
        <w:lastRenderedPageBreak/>
        <w:drawing>
          <wp:inline distT="0" distB="0" distL="0" distR="0" wp14:anchorId="7CAC2FED" wp14:editId="74B7926D">
            <wp:extent cx="4358640" cy="2432729"/>
            <wp:effectExtent l="0" t="0" r="381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2892" cy="2446265"/>
                    </a:xfrm>
                    <a:prstGeom prst="rect">
                      <a:avLst/>
                    </a:prstGeom>
                    <a:noFill/>
                  </pic:spPr>
                </pic:pic>
              </a:graphicData>
            </a:graphic>
          </wp:inline>
        </w:drawing>
      </w:r>
    </w:p>
    <w:p w14:paraId="4057A59B" w14:textId="77777777" w:rsidR="00F01D9D" w:rsidRPr="00F01D9D" w:rsidRDefault="00F01D9D" w:rsidP="00F01D9D">
      <w:pPr>
        <w:spacing w:after="0" w:line="360" w:lineRule="auto"/>
        <w:jc w:val="center"/>
        <w:rPr>
          <w:rFonts w:ascii="Times New Roman" w:hAnsi="Times New Roman" w:cs="Times New Roman"/>
          <w:sz w:val="28"/>
          <w:szCs w:val="28"/>
        </w:rPr>
      </w:pPr>
      <w:r w:rsidRPr="00F01D9D">
        <w:rPr>
          <w:rFonts w:ascii="Times New Roman" w:hAnsi="Times New Roman" w:cs="Times New Roman"/>
          <w:b/>
          <w:bCs/>
          <w:sz w:val="28"/>
          <w:szCs w:val="28"/>
          <w:lang w:val="uk-UA"/>
        </w:rPr>
        <w:t xml:space="preserve">Рис. 1.1. Схема методу проектів </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 xml:space="preserve">складено автором за </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24</w:t>
      </w:r>
      <w:r w:rsidRPr="00F01D9D">
        <w:rPr>
          <w:rFonts w:ascii="Times New Roman" w:hAnsi="Times New Roman" w:cs="Times New Roman"/>
          <w:sz w:val="28"/>
          <w:szCs w:val="28"/>
        </w:rPr>
        <w:t>]]</w:t>
      </w:r>
    </w:p>
    <w:p w14:paraId="7D7912B5"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28CF9D12"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На вихідному етапі (ініціації проекту) формулюються головна ідея та проблема, обґрунтовується актуальність проекту, визначаються його мета і основні завдання, необхідні ресурси, строки виконання тощо. Далі йде етап планування: розробляється детальний план роботи над проектом, розподіляються ролі й завдання між учасниками, моделюються очікувані результати, обираються методи і засоби реалізації та критерії контролю проміжних результатів; особлива увага приділяється мотивації учнів до виконання проекту. Етап реалізації передбачає безпосереднє виконання запланованих видів діяльності: збір і аналіз інформації з теми, створення практичного продукту (наприклад, звіт, презентація, виріб тощо), постійне відстеження прогресу, координацію роботи та при необхідності коригування плану. На завершальному етапі відбувається презентація і захист проекту: учні демонструють отримані результати, співставляють їх із початковими цілями, обговорюють перебіг роботи, роблять висновки та узагальнення; обов’язково проводиться оцінювання виконаного проекту (вчителем, експертами чи шляхом самооцінки) і рефлексія учасників щодо набутого досвіду [24]. Таким чином, проектна діяльність у навчанні є поетапним процесом, що вимагає від учнів планувати свої дії, працювати з різними джерелами інформації, застосовувати знання на практиці, співпрацювати в команді та критично оцінювати результати.</w:t>
      </w:r>
    </w:p>
    <w:p w14:paraId="3FC983FF"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Сучасні інтерпретації методу проєктів акцентують його педагогічну ефективність саме у розвитку особистості учня. Наукові праці українських і зарубіжних педагогів підкреслюють, що проектна робота сприяє формуванню в учнів широкого спектра компетентностей. По-перше, це когнітивні навички – уміння самостійно здобувати нові знання, бачити і формулювати проблему, планувати шляхи її вирішення та застосовувати набуті знання на практиці . По-друге, проєктна діяльність розвиває соціальні та комунікативні вміння: працюючи над спільними завданнями, школярі вчаться спілкуватися, співпрацювати, розподіляти обов’язки, допомагати один одному, вирішувати конфлікти, нести колективну відповідальність за результат загалом [30]. По-третє, участь у проектах підвищує мотивацію учнів до навчання, адже вони відчувають особисту залученість у цікаву справу та бачать практичний «продукт» своєї роботи. Недарма зазначається, що сьогодні метод проектів належить до найбільш перспективних засобів навчання: він створює умови для творчої самореалізації учнів, підвищує їхню пізнавальну активність і дозволяє набути досвіду розв’язання проблем, близьких до реального життя [19].</w:t>
      </w:r>
    </w:p>
    <w:p w14:paraId="30D999EA"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Підсумовуючи наведене, можна констатувати, що метод проектів у сучасній педагогіці розглядається як цілісна педагогічна система, яка має свою теорію, технологію і практику застосування. Це вже не просто окремий метод навчання, а система взаємопов’язаних засобів і процесів, спрямованих на організацію цілеспрямованого педагогічного впливу для розвитку особистості учня. За більш ніж століття існування проектний підхід еволюціонував від сміливих експериментів ентузіастів до загальновизнаної освітньої технології, яка успішно інтегрується в освітні системи різних країн. Сьогодні метод проєктів утілює синтез історичного педагогічного досвіду і сучасних інновацій, залишаючись одним із найдієвіших шляхів гуманізації та модернізації навчального процесу.</w:t>
      </w:r>
    </w:p>
    <w:p w14:paraId="26F27C67"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3F9B3F74"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41DE1C48"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1.3. Нормативно-методичні засади використання проєктного методу в курсі географії 9 класу</w:t>
      </w:r>
    </w:p>
    <w:p w14:paraId="00EFD984" w14:textId="77777777" w:rsidR="00F01D9D" w:rsidRPr="00F01D9D" w:rsidRDefault="00F01D9D" w:rsidP="00F01D9D">
      <w:pPr>
        <w:spacing w:after="0" w:line="360" w:lineRule="auto"/>
        <w:rPr>
          <w:rFonts w:ascii="Times New Roman" w:hAnsi="Times New Roman" w:cs="Times New Roman"/>
          <w:b/>
          <w:bCs/>
          <w:sz w:val="28"/>
          <w:szCs w:val="28"/>
          <w:lang w:val="uk-UA"/>
        </w:rPr>
      </w:pPr>
    </w:p>
    <w:p w14:paraId="0C784AE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Використання проєктного методу у навчанні географії 9 класу ґрунтується на низці нормативних документів та освітніх концепцій. Передусім, сучасна реформа освіти «Нова українська школа» декларує компетентнісний і діяльнісний підхід, що закріплено в Державному стандарті базової середньої освіти (2020). Цей Стандарт визначає обов’язкові результати навчання, орієнтовані не тільки на знання, але й на уміння застосовувати їх на практиці, співпрацювати в команді, розв’язувати проблеми тощо. Реалізація таких компетентностей у природничій освітній галузі (до якої належить географія) неможлива без активних методів навчання – насамперед дослідницьких і проєктних [23]. Законодавчо закріплено і свободу вчителя у виборі форм та методів: відповідно до ст.54 Закону України «Про освіту» педагог має академічну автономію у доборі методів і засобів навчання [16]. Отже, нормативно-правова база сприяє застосуванню методу проєктів, надаючи вчителю право впроваджувати його в освітній процес та вимагаючи орієнтацію навчання на практичні результати.</w:t>
      </w:r>
    </w:p>
    <w:p w14:paraId="7DDDA733" w14:textId="6F1E49A2"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На рівні освітніх програм метод проєктів також чітко рекомендований. Чинна Типова освітня програма для базової школи (5-9 класи) та розроблені на її основі модельні навчальні програми з географії включають проєктну діяльність як невід’ємний компонент навчання [29]. Зокрема, у модельній програмі курсу «Географія» для 6–9 класів (НУШ) серед очікуваних результатів і видів навчальної діяльності учнів прямо передбачено виконання навчальних проєктів різного характеру. Навчальна програма з географії для 9 класу (географія України та світу) містить тематику учнівських проектів за ключовими розділами курсу. Наприклад, учням</w:t>
      </w:r>
      <w:r w:rsidR="00764ED7">
        <w:rPr>
          <w:rFonts w:ascii="Times New Roman" w:hAnsi="Times New Roman" w:cs="Times New Roman"/>
          <w:sz w:val="28"/>
          <w:szCs w:val="28"/>
          <w:lang w:val="uk-UA"/>
        </w:rPr>
        <w:t xml:space="preserve"> </w:t>
      </w:r>
      <w:r w:rsidRPr="00F01D9D">
        <w:rPr>
          <w:rFonts w:ascii="Times New Roman" w:hAnsi="Times New Roman" w:cs="Times New Roman"/>
          <w:sz w:val="28"/>
          <w:szCs w:val="28"/>
          <w:lang w:val="uk-UA"/>
        </w:rPr>
        <w:t xml:space="preserve"> пропонується підготувати «Кліматичну мозаїку України» – інтерактивну карту з кліматичними показниками різних регіонів, або виконати проект «Демографічний калейдоскоп» – візуалізацію статево-вікової структури населення України та аналіз її змін [33]. Подібні творчо-дослідницькі </w:t>
      </w:r>
      <w:r w:rsidRPr="00F01D9D">
        <w:rPr>
          <w:rFonts w:ascii="Times New Roman" w:hAnsi="Times New Roman" w:cs="Times New Roman"/>
          <w:sz w:val="28"/>
          <w:szCs w:val="28"/>
          <w:lang w:val="uk-UA"/>
        </w:rPr>
        <w:lastRenderedPageBreak/>
        <w:t>роботи інтегровані у зміст програми й підручників, що підкреслює: на нормативному рівні проєктна методика є рекомендованим підходом до вивчення географії. Більш того, офіційні методичні рекомендації МОН України для вчителів географії наголошують на необхідності «забезпечити дослідницький, пошуковий характер» навчання, широко залучати життєвий досвід учнів та модернізувати методи викладання для розвитку мислення і творчих здібностей школярів [16]. Модельні програми прямо вказують на потребу організовувати проєктну діяльність: проєкти передбачають самостійну (або під керівництвом учителя) дослідницьку діяльність учнів, вирішення конкретної проблеми з урахуванням їхніх інтересів та регіональної специфіки. Результати проєктів рекомендується презентувати у зручній формі – це може бути презентація, ілюстрації, фотозвіт, відеосюжет, альбом, театралізація тощо, залежно від тематики. Виконувати такі проекти учні можуть індивідуально, в парах або малими групами</w:t>
      </w:r>
      <w:r w:rsidRPr="00F01D9D">
        <w:rPr>
          <w:rFonts w:ascii="Times New Roman" w:hAnsi="Times New Roman" w:cs="Times New Roman"/>
          <w:sz w:val="28"/>
          <w:szCs w:val="28"/>
        </w:rPr>
        <w:t xml:space="preserve"> </w:t>
      </w:r>
      <w:r w:rsidRPr="00F01D9D">
        <w:rPr>
          <w:rFonts w:ascii="Times New Roman" w:hAnsi="Times New Roman" w:cs="Times New Roman"/>
          <w:sz w:val="28"/>
          <w:szCs w:val="28"/>
          <w:lang w:val="uk-UA"/>
        </w:rPr>
        <w:t>[29]. Таким чином, чинні навчальні програми і офіційні документи надають методичне підґрунтя для використання методу проектів у курсі географії 9 класу, визначаючи його формат, форми реалізації та місце у структурі навчального процесу.</w:t>
      </w:r>
    </w:p>
    <w:p w14:paraId="3B6458D6"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Практика впровадження проєктного методу підтверджує його педагогічну ефективність (рис. 1.2). За результатами нещодавнього педагогічного експерименту в одному із ліцеїв України встановлено, що учні, які окрім обов’язкових програмних проектів виконували ще й додаткові навчальні проекти з географії, продемонстрували значно вищий прогрес у навчальних досягненнях. Зокрема, середній показник успішності у групи школярів з активним залученням до проектної діяльності зріс майже на 9,8%, тоді як у групі, що обмежилася виконанням лише обов’язкових (мінімальних) проектних завдань, приріст склав лише близько 2,6% [25]. На рис.1.2 наочно показано це зростання успішності: видно, що додаткове застосування методу проектів дало відчутний приріст результатів навчання. Таким чином, дослідники роблять висновок про позитивний вплив проектного навчання на якість географічної освіти та рекомендують розширювати практику проектних робіт у школі. Учні, залучені </w:t>
      </w:r>
      <w:r w:rsidRPr="00F01D9D">
        <w:rPr>
          <w:rFonts w:ascii="Times New Roman" w:hAnsi="Times New Roman" w:cs="Times New Roman"/>
          <w:sz w:val="28"/>
          <w:szCs w:val="28"/>
          <w:lang w:val="uk-UA"/>
        </w:rPr>
        <w:lastRenderedPageBreak/>
        <w:t>до проектів, не лише краще засвоюють матеріал, але й розвивають навички командної роботи, самостійного пошуку інформації, презентації власних досліджень – тобто набувають ключових компетентностей, передбачених стандартом освіти.</w:t>
      </w:r>
    </w:p>
    <w:p w14:paraId="13B0CB02"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p>
    <w:p w14:paraId="0068C739" w14:textId="77777777" w:rsidR="00F01D9D" w:rsidRPr="00F01D9D" w:rsidRDefault="00F01D9D" w:rsidP="00F01D9D">
      <w:pPr>
        <w:spacing w:after="0" w:line="360" w:lineRule="auto"/>
        <w:jc w:val="center"/>
        <w:rPr>
          <w:rFonts w:ascii="Times New Roman" w:hAnsi="Times New Roman" w:cs="Times New Roman"/>
          <w:sz w:val="28"/>
          <w:szCs w:val="28"/>
          <w:lang w:val="uk-UA"/>
        </w:rPr>
      </w:pPr>
      <w:r w:rsidRPr="00F01D9D">
        <w:rPr>
          <w:rFonts w:ascii="Times New Roman" w:hAnsi="Times New Roman" w:cs="Times New Roman"/>
          <w:noProof/>
          <w:sz w:val="28"/>
          <w:szCs w:val="28"/>
          <w:lang w:val="uk-UA" w:eastAsia="uk-UA"/>
        </w:rPr>
        <w:drawing>
          <wp:inline distT="0" distB="0" distL="0" distR="0" wp14:anchorId="41795F33" wp14:editId="68460E40">
            <wp:extent cx="5486400" cy="2727960"/>
            <wp:effectExtent l="0" t="0" r="0" b="1524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AF91B9" w14:textId="77777777" w:rsidR="00F01D9D" w:rsidRPr="00F01D9D" w:rsidRDefault="00F01D9D" w:rsidP="00F01D9D">
      <w:pPr>
        <w:spacing w:after="0" w:line="360" w:lineRule="auto"/>
        <w:jc w:val="center"/>
        <w:rPr>
          <w:rFonts w:ascii="Times New Roman" w:hAnsi="Times New Roman" w:cs="Times New Roman"/>
          <w:sz w:val="28"/>
          <w:szCs w:val="28"/>
          <w:lang w:val="uk-UA"/>
        </w:rPr>
      </w:pPr>
      <w:r w:rsidRPr="00F01D9D">
        <w:rPr>
          <w:rFonts w:ascii="Times New Roman" w:hAnsi="Times New Roman" w:cs="Times New Roman"/>
          <w:b/>
          <w:bCs/>
          <w:sz w:val="28"/>
          <w:szCs w:val="28"/>
          <w:lang w:val="uk-UA"/>
        </w:rPr>
        <w:t>Рис. 1.2. Порівняльне підвищення навчальних досягнень учнів (у відсотках) при застосуванні методу проектів у шкільному курсі географії (за даними педагогічного експерименту)</w:t>
      </w:r>
      <w:r w:rsidRPr="00F01D9D">
        <w:rPr>
          <w:rFonts w:ascii="Times New Roman" w:hAnsi="Times New Roman" w:cs="Times New Roman"/>
          <w:sz w:val="28"/>
          <w:szCs w:val="28"/>
          <w:lang w:val="uk-UA"/>
        </w:rPr>
        <w:t xml:space="preserve"> [складено автором за [25</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w:t>
      </w:r>
    </w:p>
    <w:p w14:paraId="40765301"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p>
    <w:p w14:paraId="165B2BB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Ефективне застосування проектного методу в курсі географії 9 класу вимагає дотримання певних методичних принципів та рекомендацій. По-перше, вибір тематики проекту має здійснюватися з урахуванням пізнавальних інтересів учнів і зв’язку з їх життєвим досвідом. Методичні поради радять обирати конкретні проблемні питання, близькі та зрозумілі учнівській молоді, бажано з локальним (регіональним) компонентом – це підвищує мотивацію і залученість школярів [29]. По-друге, необхідно забезпечити чітку структуру проектної діяльності. Класично виокремлюють декілька етапів роботи над навчальним проектом, а саме: підготовчий (проектування) – визначення проблеми, цілей і плану роботи; виконавчий (технологічний) – безпосереднє здійснення дослідження, збір інформації, аналіз даних; підсумковий (рефлексивний) – </w:t>
      </w:r>
      <w:r w:rsidRPr="00F01D9D">
        <w:rPr>
          <w:rFonts w:ascii="Times New Roman" w:hAnsi="Times New Roman" w:cs="Times New Roman"/>
          <w:sz w:val="28"/>
          <w:szCs w:val="28"/>
          <w:lang w:val="uk-UA"/>
        </w:rPr>
        <w:lastRenderedPageBreak/>
        <w:t>презентація результатів, оцінювання та формулювання висновків. Важливо, що учитель має скеровувати учнів на проходження всіх цих етапів, не оминаючи рефлексії та оцінки отриманих результатів [31]. У ході виконання проекту учні набувають як предметних географічних знань, так і досвіду дослідницької роботи; кінцевий продукт (результат проекту) може набувати різної форми – від звіту чи карти до мультимедійної презентації або навіть практичної акції на місцевості [29].</w:t>
      </w:r>
    </w:p>
    <w:p w14:paraId="42A83FC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Методичні рекомендації також наголошують на необхідності продумати організацію групової роботи при виконанні проектів. Якщо проект колективний, слід чітко розподілити ролі між учасниками, визначити завдання кожного та критерії оцінювання вкладу кожного учня [16]. Учитель має виступати фасилітатором – ненав’язливо спрямовувати діяльність, консультувати, надавати необхідні ресурси, але при цьому залишати простір для самостійності і творчості учнів [27]. Важливо добирати методичні прийоми і інструменти з огляду на визначені програмою очікувані результати навчання. Так, проектні завдання мають бути тісно пов’язані з навчальною програмою географії 9 класу і сприяти досягненню освітніх цілей теми. У процесі роботи над проектом учні вчаться формулювати гіпотези, працювати з різними джерелами географічної інформації (карти, статистичні дані, ресурси Інтернету тощо), проводити спостереження і досліди, обговорювати проміжні результати та робити висновки [29]. Цей процес потребує від школярів активності, самостійності та відповідальності, а від учителя – володіння сучасними інформаційними технологіями і методиками проектного менеджменту в освітньому середовищі.</w:t>
      </w:r>
    </w:p>
    <w:p w14:paraId="4BA48A24"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На практиці використання методу проектів у курсі географії 9 класу реалізується в різноманітних формах. Наприклад, учні можуть виконувати дослідницькі проекти (вивчення екологічного стану місцевої річки, аналіз демографічної ситуації в своєму регіоні тощо), інформаційні проекти (підготовка географічного довідника, веб-сайту чи стенду про природні об’єкти України), творчі проекти (створення фотоколекції «Водойми мого краю», розробка настільної гри з географії України тощо). Усі ці види проектної роботи </w:t>
      </w:r>
      <w:r w:rsidRPr="00F01D9D">
        <w:rPr>
          <w:rFonts w:ascii="Times New Roman" w:hAnsi="Times New Roman" w:cs="Times New Roman"/>
          <w:sz w:val="28"/>
          <w:szCs w:val="28"/>
          <w:lang w:val="uk-UA"/>
        </w:rPr>
        <w:lastRenderedPageBreak/>
        <w:t xml:space="preserve">відповідають завданням курсу географії і спрямовані на поглиблення знань учнів через діяльність. Методичні поради МОН рекомендують використовувати проектні й проблемно-пошукові методи навчання у поєднанні з практичними кейс-завданнями та цифровими інструментами </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33</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 Застосування інформаційно-комунікаційних технологій (ГІС-сервіси, електронні атласи, онлайн-платформи) під час проектів значно підвищує їх ефективність і наближає до реального життя учнів цифрового покоління [27].</w:t>
      </w:r>
    </w:p>
    <w:p w14:paraId="02546BC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Отже, проєктний метод у курсі географії 9 класу має міцні нормативні та методичні засади, підтримані сучасною освітньою політикою і педагогічною наукою. На нормативному рівні його впровадження забезпечується державними стандартами, типovими програмами, наказами МОН та методичними рекомендаціями, що акцентують компетентнісний, діяльнісний характер навчання географії. На методичному рівні напрацьовано значний досвід і рекомендації щодо організації проєктної діяльності: від вибору тем і планування етапів роботи – до представлення результатів та оцінювання. Результати наукових досліджень і практика шкільних вчителів одностайно свідчать про високу ефективність методу проектів у географічній освіті: він підвищує якість знань і умінь, розвиває пізнавальні і соціальні компетентності учнів, мотивує їх до навчання. Таким чином, використання проєктного методу в 9 класі з географії є не лише виправданим, але й необхідним кроком для забезпечення сучасного рівня навчання, що формує активну, творчу і компетентну особистість випускника Нової української школи.</w:t>
      </w:r>
    </w:p>
    <w:p w14:paraId="7BB7B64A"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51D91E89"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11753CAC"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Висновки до Розділу 1</w:t>
      </w:r>
    </w:p>
    <w:p w14:paraId="59A55039" w14:textId="77777777" w:rsidR="00F01D9D" w:rsidRPr="00F01D9D" w:rsidRDefault="00F01D9D" w:rsidP="00F01D9D">
      <w:pPr>
        <w:spacing w:after="0" w:line="360" w:lineRule="auto"/>
        <w:rPr>
          <w:rFonts w:ascii="Times New Roman" w:hAnsi="Times New Roman" w:cs="Times New Roman"/>
          <w:b/>
          <w:bCs/>
          <w:sz w:val="28"/>
          <w:szCs w:val="28"/>
          <w:lang w:val="uk-UA"/>
        </w:rPr>
      </w:pPr>
    </w:p>
    <w:p w14:paraId="36038E53" w14:textId="6B2DD537" w:rsidR="00F01D9D" w:rsidRPr="00F01D9D" w:rsidRDefault="002A6B4D" w:rsidP="00F01D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01D9D" w:rsidRPr="00F01D9D">
        <w:rPr>
          <w:rFonts w:ascii="Times New Roman" w:hAnsi="Times New Roman" w:cs="Times New Roman"/>
          <w:sz w:val="28"/>
          <w:szCs w:val="28"/>
          <w:lang w:val="uk-UA"/>
        </w:rPr>
        <w:t xml:space="preserve">загальнено теоретико-методологічні підходи до розвитку дослідницьких здібностей учнів у контексті проєктного навчання як відповіді на виклики «суспільства знань» і запит на формування особистості, здатної самостійно здобувати нові знання, критично мислити й творчо застосовувати результати </w:t>
      </w:r>
      <w:r w:rsidR="00F01D9D" w:rsidRPr="00F01D9D">
        <w:rPr>
          <w:rFonts w:ascii="Times New Roman" w:hAnsi="Times New Roman" w:cs="Times New Roman"/>
          <w:sz w:val="28"/>
          <w:szCs w:val="28"/>
          <w:lang w:val="uk-UA"/>
        </w:rPr>
        <w:lastRenderedPageBreak/>
        <w:t>пізнання на практиці. Систематизовано наукові трактування дослідницьких здібностей як інтегральної індивідуально-психологічної характеристики, що виступає внутрішньою умовою успішної навчально-дослідницької діяльності та проявляється в здатності учня повноцінно виконувати цикл дослідницьких дій: постановка запитань і проблеми, пошук і добір інформації, аналіз фактів, висування гіпотез, планування перевірки, інтерпретація результатів і формулювання обґрунтованих висновків. На цій основі уточнено зміст поняття через поєднання когнітивних і особистісно-мотиваційних характеристик: інтелектуальні операції (логічне, критичне, конвергентне та дивергентне мислення, аналіз і синтез даних, оцінювання доказів, побудова аргументації) розглянуто як «операційне ядро» здібностей, тоді як пізнавальний інтерес, допитливість, емоційна залученість, наполегливість і самостійність – як механізми, що запускають і підтримують пошукову активність та забезпечують доведення дослідницького задуму до результату. Узгоджено різні наукові моделі структури дослідницьких здібностей і показано їх поліструктурний характер, де попри відмінності термінології простежуються співвідносні за функціями компоненти: мотиваційно-пошуковий, інтелектуально-творчий, логіко-аналітичний/операційний, емоційно-вольовий; підкреслено, що результативність дослідницької діяльності визначається саме взаємодією цих складників, а не домінуванням лише одного з них. Паралельно зіставлено вітчизняні підходи з західними інтерпретаціями, де феномен описується переважно через «research skills» або компетентності, і показано їх концептуальну спорідненість: критична оцінка джерел, синтез інформації, прийняття рішень, розв’язування проблем, збір і аналіз даних, комунікація результатів розкриваються як універсальні складники дослідницької готовності, що мають закладатися ще в шкільній освіті.</w:t>
      </w:r>
    </w:p>
    <w:p w14:paraId="0DDF93E8" w14:textId="505C9550" w:rsidR="00F01D9D" w:rsidRPr="00F01D9D" w:rsidRDefault="00F01D9D" w:rsidP="00F01D9D">
      <w:pPr>
        <w:spacing w:after="0" w:line="360" w:lineRule="auto"/>
        <w:jc w:val="both"/>
        <w:rPr>
          <w:rFonts w:ascii="Times New Roman" w:hAnsi="Times New Roman" w:cs="Times New Roman"/>
          <w:sz w:val="28"/>
          <w:szCs w:val="28"/>
          <w:lang w:val="uk-UA"/>
        </w:rPr>
      </w:pPr>
    </w:p>
    <w:p w14:paraId="0AD8F1E9" w14:textId="3FC534F0" w:rsidR="00F01D9D" w:rsidRPr="00F01D9D" w:rsidRDefault="00F01D9D" w:rsidP="00F01D9D">
      <w:pPr>
        <w:spacing w:after="0" w:line="360" w:lineRule="auto"/>
        <w:jc w:val="both"/>
        <w:rPr>
          <w:rFonts w:ascii="Times New Roman" w:hAnsi="Times New Roman" w:cs="Times New Roman"/>
          <w:sz w:val="28"/>
          <w:szCs w:val="28"/>
          <w:lang w:val="uk-UA"/>
        </w:rPr>
      </w:pPr>
    </w:p>
    <w:p w14:paraId="0B8CA4FF" w14:textId="2DA27AE4" w:rsidR="00F01D9D" w:rsidRPr="00F01D9D" w:rsidRDefault="00F01D9D" w:rsidP="00F01D9D">
      <w:pPr>
        <w:spacing w:after="0" w:line="360" w:lineRule="auto"/>
        <w:jc w:val="both"/>
        <w:rPr>
          <w:rFonts w:ascii="Times New Roman" w:hAnsi="Times New Roman" w:cs="Times New Roman"/>
          <w:sz w:val="28"/>
          <w:szCs w:val="28"/>
          <w:lang w:val="uk-UA"/>
        </w:rPr>
      </w:pPr>
    </w:p>
    <w:p w14:paraId="4D5155C4" w14:textId="44543158" w:rsidR="00F01D9D" w:rsidRPr="00F01D9D" w:rsidRDefault="00F01D9D" w:rsidP="00F01D9D">
      <w:pPr>
        <w:spacing w:after="0" w:line="360" w:lineRule="auto"/>
        <w:jc w:val="both"/>
        <w:rPr>
          <w:rFonts w:ascii="Times New Roman" w:hAnsi="Times New Roman" w:cs="Times New Roman"/>
          <w:sz w:val="28"/>
          <w:szCs w:val="28"/>
          <w:lang w:val="uk-UA"/>
        </w:rPr>
      </w:pPr>
    </w:p>
    <w:p w14:paraId="33534F11"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РОЗДІЛ 2. АНАЛІЗ МОЖЛИВОСТЕЙ ФОРМУВАННЯ ДОСЛІДНИЦЬКИХ ЗДІБНОСТЕЙ УЧНІВ 9 КЛАСУ ЗАСОБАМИ ПРОЄКТНОЇ ДІЯЛЬНОСТІ</w:t>
      </w:r>
    </w:p>
    <w:p w14:paraId="1E0D0A08"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p>
    <w:p w14:paraId="754699FD"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p>
    <w:p w14:paraId="308E6AE2"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2.1. Діагностика рівня сформованості дослідницьких здібностей учнів 9 класу</w:t>
      </w:r>
    </w:p>
    <w:p w14:paraId="62A73033" w14:textId="77777777" w:rsidR="00F01D9D" w:rsidRPr="00F01D9D" w:rsidRDefault="00F01D9D" w:rsidP="00F01D9D">
      <w:pPr>
        <w:spacing w:after="0" w:line="360" w:lineRule="auto"/>
        <w:rPr>
          <w:rFonts w:ascii="Times New Roman" w:hAnsi="Times New Roman" w:cs="Times New Roman"/>
          <w:b/>
          <w:bCs/>
          <w:sz w:val="28"/>
          <w:szCs w:val="28"/>
          <w:lang w:val="uk-UA"/>
        </w:rPr>
      </w:pPr>
    </w:p>
    <w:p w14:paraId="42F0F50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Проблема діагностики рівня сформованості дослідницьких здібностей учнів 9 класу належить до числа тих методичних і психолого-педагогічних питань, у яких поєднуються вимоги державного стандарту, логіка предметного навчання та потреба в достовірному виявленні індивідуальної навчально-пізнавальної динаміки школярів. На завершальному етапі базової середньої освіти учні переходять від переважно репродуктивних форм засвоєння змісту до таких видів діяльності, що передбачають постановку запитань, добір способів пошуку інформації, інтерпретацію даних, побудову аргументації та представлення результатів. Саме тому діагностика дослідницьких здібностей у 9 класі має розглядатися не як допоміжний елемент контролю, а як інструмент виявлення готовності учня до складніших інтелектуальних дій, самостійного пізнання та профільно зорієнтованого навчання. У нормативних і концептуальних документах української освіти ця логіка пов’язується з компетентнісною моделлю, в якій навчальний результат трактується через поєднання знань, умінь, ціннісних орієнтацій і здатності діяти в проблемних ситуаціях [43].</w:t>
      </w:r>
    </w:p>
    <w:p w14:paraId="30F53250"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 межах сучасної педагогічної науки дослідницькі здібності доцільно розуміти не як вузьку сукупність окремих інтелектуальних операцій, а як інтегративне особистісно-діяльнісне утворення, що забезпечує можливість учня входити в логіку навчального дослідження, утримувати пізнавальну проблему, висувати припущення, добирати процедури перевірки, співвідносити результат із метою та здійснювати рефлексивний аналіз власних дій. Така інтерпретація </w:t>
      </w:r>
      <w:r w:rsidRPr="00F01D9D">
        <w:rPr>
          <w:rFonts w:ascii="Times New Roman" w:hAnsi="Times New Roman" w:cs="Times New Roman"/>
          <w:sz w:val="28"/>
          <w:szCs w:val="28"/>
          <w:lang w:val="uk-UA"/>
        </w:rPr>
        <w:lastRenderedPageBreak/>
        <w:t>відрізняє дослідницькі здібності від простої академічної успішності: високий рівень засвоєння фактів сам по собі ще не гарантує здатності до проблематизації, самостійного пошуку та обґрунтування висновків. У вітчизняних дослідженнях наголошується, що дослідницька діяльність є не лише способом здобуття нового знання, а й механізмом розвитку особистості, оскільки охоплює мотиваційний, когнітивний, операційний та рефлексивний пласти навчання [20].</w:t>
      </w:r>
    </w:p>
    <w:p w14:paraId="4997EAF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контексті шкільної географії зазначене питання набуває особливої ваги, оскільки сам предмет за своєю природою поєднує емпіричне спостереження, просторовий аналіз, інтерпретацію статистичних матеріалів, картографічне мислення, виявлення причинно-наслідкових зв’язків і моделювання територіальних процесів. Зміст навчальної програми з географії для 9 класу орієнтує учнів на пошук і опрацювання географічної та статистичної інформації з різних джерел, виконання практичних робіт, аналітичних завдань і засвоєння методів економіко-географічних досліджень: означає, що діагностика дослідницьких здібностей у цій освітній галузі має спиратися не тільки на загальнопедагогічні критерії, а й на предметну специфіку: уміння працювати з картами, таблицями, діаграмами, просторовими моделями, цифровими джерелами даних, а також здатність формулювати пояснення географічних явищ і процесів [47].</w:t>
      </w:r>
    </w:p>
    <w:p w14:paraId="641D357B"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Наукові підходи до тлумачення феномена дослідницьких здібностей демонструють відсутність вузького, одновимірного визначення. Частина дослідників акцентує передусім психологічну природу цього явища, пов’язуючи його з інтелектуальними властивостями, продуктивністю мислення, надійністю виконання дій та мотиваційною включеністю в проблемно-пошукову діяльність. Інша група авторів підкреслює його компетентнісний характер, коли йдеться не тільки про потенційні можливості особистості, а й про готовність і здатність застосовувати дослідницькі процедури у реальних навчальних ситуаціях. Для педагогічної діагностики 9-класників це розрізнення є принциповим, оскільки воно зумовлює вибір інструментарію: у першому випадку переважають засоби виявлення інтелектуально-пізнавального потенціалу, у другому – засоби фіксації </w:t>
      </w:r>
      <w:r w:rsidRPr="00F01D9D">
        <w:rPr>
          <w:rFonts w:ascii="Times New Roman" w:hAnsi="Times New Roman" w:cs="Times New Roman"/>
          <w:sz w:val="28"/>
          <w:szCs w:val="28"/>
          <w:lang w:val="uk-UA"/>
        </w:rPr>
        <w:lastRenderedPageBreak/>
        <w:t>реальної навчальної поведінки, якості виконання дослідницьких завдань і ступеня самостійності [42].</w:t>
      </w:r>
    </w:p>
    <w:p w14:paraId="4F999B48"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працях, присвячених розвитку дослідницьких компетентностей учнів у шкільній географії, особливо наголошується, що дослідницький компонент сучасної географічної освіти не є периферійним. Він пов’язаний із підготовкою учнів до осмислення кліматичних змін, водної безпеки, урбанізаційних процесів, продовольчих проблем, ресурсних дисбалансів та інших викликів, що не можуть бути зрозумілі без аналітичної роботи з даними і без опанування інструментів географічного пізнання [47]. Саме тому виявлення рівня сформованості дослідницьких здібностей учнів 9 класу має спиратися на такі прояви, як уміння формулювати запитання на основі власного досвіду, користуватися картами та польовими або квазіпольовими методами, застосовувати геоінформаційні підходи, інтерпретувати соціально-економічні показники та пов’язувати локальні факти з глобальними закономірностями.</w:t>
      </w:r>
    </w:p>
    <w:p w14:paraId="52E6ECB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Сутнісна складність педагогічної діагностики в цій сфері полягає в тому, що дослідницькі здібності не можуть бути вичерпані одним показником. Вони виявляються в єдності мотиваційного налаштування, знань про процедуру дослідження, інструментальних умінь, комунікативної здатності до презентації результатів і рефлексивного ставлення до власного пізнавального досвіду. У цьому аспекті продуктивним є підхід, за яким у структурі дослідницьких умінь виокремлюються мотиваційний, когнітивний, операційний та рефлексивний компоненти. Така модель дає змогу уникнути спрощеного ототожнення дослідницьких здібностей із «</w:t>
      </w:r>
      <w:r w:rsidRPr="00F01D9D">
        <w:rPr>
          <w:rFonts w:ascii="Times New Roman" w:hAnsi="Times New Roman" w:cs="Times New Roman"/>
          <w:i/>
          <w:iCs/>
          <w:sz w:val="28"/>
          <w:szCs w:val="28"/>
          <w:lang w:val="uk-UA"/>
        </w:rPr>
        <w:t>умінням виконати проєкт</w:t>
      </w:r>
      <w:r w:rsidRPr="00F01D9D">
        <w:rPr>
          <w:rFonts w:ascii="Times New Roman" w:hAnsi="Times New Roman" w:cs="Times New Roman"/>
          <w:sz w:val="28"/>
          <w:szCs w:val="28"/>
          <w:lang w:val="uk-UA"/>
        </w:rPr>
        <w:t>» або «</w:t>
      </w:r>
      <w:r w:rsidRPr="00F01D9D">
        <w:rPr>
          <w:rFonts w:ascii="Times New Roman" w:hAnsi="Times New Roman" w:cs="Times New Roman"/>
          <w:i/>
          <w:iCs/>
          <w:sz w:val="28"/>
          <w:szCs w:val="28"/>
          <w:lang w:val="uk-UA"/>
        </w:rPr>
        <w:t>правильно відповісти на запитання</w:t>
      </w:r>
      <w:r w:rsidRPr="00F01D9D">
        <w:rPr>
          <w:rFonts w:ascii="Times New Roman" w:hAnsi="Times New Roman" w:cs="Times New Roman"/>
          <w:sz w:val="28"/>
          <w:szCs w:val="28"/>
          <w:lang w:val="uk-UA"/>
        </w:rPr>
        <w:t>», натомість дозволяє будувати діагностику як багатокритеріальну процедуру [14].</w:t>
      </w:r>
    </w:p>
    <w:p w14:paraId="00137D2D"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Для учнів 9 класу мотиваційний компонент має особливе значення, оскільки саме в підлітковому віці пізнавальна активність набуває більш виразної особистісної спрямованості. Якщо на попередніх етапах навчання інтерес до дослідження часто підтримується новизною й емоційністю завдань, то в базовому предметному циклі на перший план виходить усвідомлення смислу </w:t>
      </w:r>
      <w:r w:rsidRPr="00F01D9D">
        <w:rPr>
          <w:rFonts w:ascii="Times New Roman" w:hAnsi="Times New Roman" w:cs="Times New Roman"/>
          <w:sz w:val="28"/>
          <w:szCs w:val="28"/>
          <w:lang w:val="uk-UA"/>
        </w:rPr>
        <w:lastRenderedPageBreak/>
        <w:t>діяльності, прийняття проблеми як особистісно значущої та готовність докладати інтелектуальних зусиль для її розв’язання. Тому діагностика має виявляти не лише наявність інтересу до географії, а й характер цього інтересу: ситуативний чи стійкий, зовнішньо стимульований чи внутрішньо мотивований, орієнтований на оцінку чи на пізнавальний результат. Саме мотиваційна площина часто пояснює розбіжність між формальним рівнем знань і реальною здатністю учня включатися в повноцінний дослідницький процес [42].</w:t>
      </w:r>
    </w:p>
    <w:p w14:paraId="06B5DB47"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Когнітивний компонент охоплює не тільки обсяг предметних знань, а й розуміння самої логіки дослідження. Учень 9 класу, у якого цей компонент сформований на достатньому або високому рівні, має орієнтуватися в тому, чим відрізняється тема від проблеми, факт від інтерпретації, припущення від доведеного висновку, опис від пояснення, а також яким чином обираються джерела даних і перевіряється їх достовірність. У географічній освіті це передбачає розуміння природи статистичних, картографічних, демографічних, економічних і екологічних даних, уміння зіставляти різні інформаційні масиви та помічати суперечності між ними. Діагностичні процедури, що ігнорують цей рівень, нерідко фіксують лише зовнішню вправність, не виявляючи глибини розуміння учнем дослідницької логіки [14].</w:t>
      </w:r>
    </w:p>
    <w:p w14:paraId="09A9E18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Операційний компонент репрезентує власне інструментальну готовність школяра до виконання дослідницьких дій. Ідеться про вміння аналізувати, порівнювати, моделювати, систематизувати матеріал, користуватися технікою опрацювання даних, добирати спосіб візуалізації результатів, організовувати послідовність роботи та дотримуватися обраної методики. У географії цей компонент набуває предметної конкретики через роботу з картографічними джерелами, діаграмами, статистичними збірниками, онлайн-базами даних, електронними атласами, сервісами візуалізації та, за наявності відповідних умов, елементами ГІС. Саме тут найчастіше виявляється розрив між теоретичним знанням про дослідження і практичною здатністю його здійснити, тому операційні показники мають посідати центральне місце у структурі діагностичного апарату [14].</w:t>
      </w:r>
    </w:p>
    <w:p w14:paraId="553EAC8A"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Рефлексивний компонент доволі часто залишається недооціненим у шкільній практиці, хоча саме він перетворює сукупність виконаних дій на усвідомлений досвід дослідження. Учень, здатний до рефлексії, не лише подає результат, а й аналізує, чому було обрано саме такий шлях, які труднощі виникали, які помилки вплинули на достовірність висновків, які джерела виявилися продуктивними, а які – сумнівними. Для 9 класу це має особливу цінність, оскільки рефлексивність виступає підґрунтям навчальної автономії та переходу до більш самостійних форм інтелектуальної праці. В умовах компетентнісно зорієнтованого навчання діагностика без рефлексивного виміру перетворюється на констатацію зовнішнього продукту, не дозволяючи побачити механізм його створення [14].</w:t>
      </w:r>
    </w:p>
    <w:p w14:paraId="606E1B5E" w14:textId="53E00782"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Досвід міжнародних досліджень освіти підтверджує, що оцінювальні процедури мають дедалі більше орієнтуватися на здатність учнів діяти з ідеями, а не лише відтворювати інформацію. У матеріалах OECD наголошується, що оцінювання повинно визначати, що учні знають і що вони здатні робити, а також сприяти подальшому навчанню. У циклі PISA 2022 окремо вимірювалася здатність 15-річних учнів до продукування, оцінювання й удосконалення оригінальних ідей, тобто фактично оцінювався той пласт інтелектуальної активності, який перебуває в безпосередньому зв’язку з дослідницькими здібностями [9]. Для 9 класу української школи це має методологічне значення: діагностика повинна виявляти не лише обсяг предметних знань, а й гнучкість мислення, здатність до аргументованого вибору та якість розумових дій у відкритих завданнях.</w:t>
      </w:r>
    </w:p>
    <w:p w14:paraId="7B1CC8BA"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Матеріали UNESCO, присвячені оцінюванню навчальних результатів і компетентностей для сталого розвитку, також засвідчують, що сучасна діагностика має бути багатоформатною, поєднувати вимірювання результату з аналізом процесу та враховувати контексти, які або підтримують, або гальмують просування учня [2]. Такий підхід особливо важливий у географії, де дослідницькі завдання нерідко пов’язані з реальними соціоприродними проблемами, міжпредметними зв’язками, інтерпретацією суперечливих даних і </w:t>
      </w:r>
      <w:r w:rsidRPr="00F01D9D">
        <w:rPr>
          <w:rFonts w:ascii="Times New Roman" w:hAnsi="Times New Roman" w:cs="Times New Roman"/>
          <w:sz w:val="28"/>
          <w:szCs w:val="28"/>
          <w:lang w:val="uk-UA"/>
        </w:rPr>
        <w:lastRenderedPageBreak/>
        <w:t>необхідністю приймати рішення в умовах неповної визначеності. Відповідно, діагностика рівня сформованості дослідницьких здібностей учнів 9 класу має будуватися не на одному-єдиному тесті, а на поєднанні різних інструментів, здатних фіксувати як навчальний продукт, так і характер пізнавальної діяльності.</w:t>
      </w:r>
    </w:p>
    <w:p w14:paraId="1A4D70C6"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Наукова література з проблем оцінювання </w:t>
      </w:r>
      <w:r w:rsidRPr="00F01D9D">
        <w:rPr>
          <w:rFonts w:ascii="Times New Roman" w:hAnsi="Times New Roman" w:cs="Times New Roman"/>
          <w:i/>
          <w:iCs/>
          <w:sz w:val="28"/>
          <w:szCs w:val="28"/>
          <w:lang w:val="uk-UA"/>
        </w:rPr>
        <w:t>inquiry-based learning</w:t>
      </w:r>
      <w:r w:rsidRPr="00F01D9D">
        <w:rPr>
          <w:rFonts w:ascii="Times New Roman" w:hAnsi="Times New Roman" w:cs="Times New Roman"/>
          <w:sz w:val="28"/>
          <w:szCs w:val="28"/>
          <w:lang w:val="uk-UA"/>
        </w:rPr>
        <w:t xml:space="preserve"> та </w:t>
      </w:r>
      <w:r w:rsidRPr="00F01D9D">
        <w:rPr>
          <w:rFonts w:ascii="Times New Roman" w:hAnsi="Times New Roman" w:cs="Times New Roman"/>
          <w:i/>
          <w:iCs/>
          <w:sz w:val="28"/>
          <w:szCs w:val="28"/>
          <w:lang w:val="uk-UA"/>
        </w:rPr>
        <w:t>scientific inquiry</w:t>
      </w:r>
      <w:r w:rsidRPr="00F01D9D">
        <w:rPr>
          <w:rFonts w:ascii="Times New Roman" w:hAnsi="Times New Roman" w:cs="Times New Roman"/>
          <w:sz w:val="28"/>
          <w:szCs w:val="28"/>
          <w:lang w:val="uk-UA"/>
        </w:rPr>
        <w:t xml:space="preserve"> переконливо демонструє, що найбільш надійними виявляються моделі, в яких поєднуються формувальне оцінювання, аналітичні рубрики, спостереження за діяльністю учнів, аналіз проміжних записів і підсумкова оцінка завершеного продукту. У систематичних оглядах підкреслюється, що оцінювання дослідницьких здібностей у навчальному процесі не може обмежуватися фінальним результатом, оскільки значуща частина дослідницької компетентності виявляється під час постановки запитань, планування процедури, інтерпретації даних і корекції власної стратегії [4]. Формувальний підхід, своєю чергою, сприяє тому, що вчитель фіксує навчальне просування не лише наприкінці, а й упродовж усього дослідницького циклу, а самі учні отримують можливість удосконалювати власні дії на основі зворотного зв’язку.</w:t>
      </w:r>
    </w:p>
    <w:p w14:paraId="27EC104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цьому контексті доцільно розглянути узагальнену систему критеріїв і показників, яка може бути покладена в основу діагностики рівня сформованості дослідницьких здібностей учнів 9 класу на уроках географії (табл. 2.1). Така система повинна поєднати напрацювання вітчизняної педагогіки, психології здібностей, компетентнісного підходу та міжнародних практик оцінювання складних інтелектуальних умінь. Її функція полягає не в механічному ранжуванні школярів, а у створенні аналітичної рамки, що дозволяє зіставити окремі прояви дослідницької поведінки, побачити сильні та проблемні сторони навчального розвитку й обґрунтовано визначити рівень сформованості відповідних здібностей.</w:t>
      </w:r>
    </w:p>
    <w:p w14:paraId="263A58E7" w14:textId="1781F3C8" w:rsidR="00F01D9D" w:rsidRDefault="00F01D9D" w:rsidP="00F01D9D">
      <w:pPr>
        <w:spacing w:after="0" w:line="360" w:lineRule="auto"/>
        <w:jc w:val="both"/>
        <w:rPr>
          <w:rFonts w:ascii="Times New Roman" w:hAnsi="Times New Roman" w:cs="Times New Roman"/>
          <w:sz w:val="28"/>
          <w:szCs w:val="28"/>
          <w:lang w:val="uk-UA"/>
        </w:rPr>
      </w:pPr>
    </w:p>
    <w:p w14:paraId="6F720AA8" w14:textId="050FC86B" w:rsidR="00F01D9D" w:rsidRDefault="00F01D9D" w:rsidP="00F01D9D">
      <w:pPr>
        <w:spacing w:after="0" w:line="360" w:lineRule="auto"/>
        <w:jc w:val="both"/>
        <w:rPr>
          <w:rFonts w:ascii="Times New Roman" w:hAnsi="Times New Roman" w:cs="Times New Roman"/>
          <w:sz w:val="28"/>
          <w:szCs w:val="28"/>
          <w:lang w:val="uk-UA"/>
        </w:rPr>
      </w:pPr>
    </w:p>
    <w:p w14:paraId="49886E3D" w14:textId="11F9EAF0" w:rsidR="00F01D9D" w:rsidRDefault="00F01D9D" w:rsidP="00F01D9D">
      <w:pPr>
        <w:spacing w:after="0" w:line="360" w:lineRule="auto"/>
        <w:jc w:val="both"/>
        <w:rPr>
          <w:rFonts w:ascii="Times New Roman" w:hAnsi="Times New Roman" w:cs="Times New Roman"/>
          <w:sz w:val="28"/>
          <w:szCs w:val="28"/>
          <w:lang w:val="uk-UA"/>
        </w:rPr>
      </w:pPr>
    </w:p>
    <w:p w14:paraId="3BB6A552"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27716438" w14:textId="77777777" w:rsidR="00F01D9D" w:rsidRPr="00F01D9D" w:rsidRDefault="00F01D9D" w:rsidP="00F01D9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Таблиця 2.1</w:t>
      </w:r>
    </w:p>
    <w:p w14:paraId="441E8B11"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Критерії та показники діагностики рівня сформованості дослідницьких здібностей учнів 9 класу [</w:t>
      </w:r>
      <w:r w:rsidRPr="00F01D9D">
        <w:rPr>
          <w:rFonts w:ascii="Times New Roman" w:hAnsi="Times New Roman" w:cs="Times New Roman"/>
          <w:sz w:val="28"/>
          <w:szCs w:val="28"/>
          <w:lang w:val="uk-UA"/>
        </w:rPr>
        <w:t>складено автором</w:t>
      </w:r>
      <w:r w:rsidRPr="00F01D9D">
        <w:rPr>
          <w:rFonts w:ascii="Times New Roman" w:hAnsi="Times New Roman" w:cs="Times New Roman"/>
          <w:b/>
          <w:bCs/>
          <w:sz w:val="28"/>
          <w:szCs w:val="28"/>
          <w:lang w:val="uk-UA"/>
        </w:rPr>
        <w:t>]</w:t>
      </w:r>
    </w:p>
    <w:tbl>
      <w:tblPr>
        <w:tblStyle w:val="a8"/>
        <w:tblW w:w="0" w:type="auto"/>
        <w:tblLook w:val="04A0" w:firstRow="1" w:lastRow="0" w:firstColumn="1" w:lastColumn="0" w:noHBand="0" w:noVBand="1"/>
      </w:tblPr>
      <w:tblGrid>
        <w:gridCol w:w="1725"/>
        <w:gridCol w:w="1615"/>
        <w:gridCol w:w="2042"/>
        <w:gridCol w:w="1701"/>
        <w:gridCol w:w="2546"/>
      </w:tblGrid>
      <w:tr w:rsidR="00F01D9D" w:rsidRPr="002A6B4D" w14:paraId="51939A0D" w14:textId="77777777" w:rsidTr="00E6723C">
        <w:tc>
          <w:tcPr>
            <w:tcW w:w="1725" w:type="dxa"/>
            <w:vAlign w:val="center"/>
          </w:tcPr>
          <w:p w14:paraId="62C9D308" w14:textId="77777777" w:rsidR="00F01D9D" w:rsidRPr="002A6B4D" w:rsidRDefault="00F01D9D" w:rsidP="00E6723C">
            <w:pPr>
              <w:jc w:val="center"/>
              <w:rPr>
                <w:rFonts w:ascii="Times New Roman" w:hAnsi="Times New Roman" w:cs="Times New Roman"/>
                <w:sz w:val="20"/>
                <w:szCs w:val="20"/>
                <w:lang w:val="uk-UA"/>
              </w:rPr>
            </w:pPr>
            <w:r w:rsidRPr="002A6B4D">
              <w:rPr>
                <w:rFonts w:ascii="Times New Roman" w:hAnsi="Times New Roman" w:cs="Times New Roman"/>
                <w:b/>
                <w:bCs/>
                <w:sz w:val="20"/>
                <w:szCs w:val="20"/>
                <w:lang w:val="uk-UA"/>
              </w:rPr>
              <w:t>Критерій</w:t>
            </w:r>
          </w:p>
        </w:tc>
        <w:tc>
          <w:tcPr>
            <w:tcW w:w="1615" w:type="dxa"/>
            <w:vAlign w:val="center"/>
          </w:tcPr>
          <w:p w14:paraId="73B1BB29" w14:textId="77777777" w:rsidR="00F01D9D" w:rsidRPr="002A6B4D" w:rsidRDefault="00F01D9D" w:rsidP="00E6723C">
            <w:pPr>
              <w:jc w:val="center"/>
              <w:rPr>
                <w:rFonts w:ascii="Times New Roman" w:hAnsi="Times New Roman" w:cs="Times New Roman"/>
                <w:sz w:val="20"/>
                <w:szCs w:val="20"/>
                <w:lang w:val="uk-UA"/>
              </w:rPr>
            </w:pPr>
            <w:r w:rsidRPr="002A6B4D">
              <w:rPr>
                <w:rFonts w:ascii="Times New Roman" w:hAnsi="Times New Roman" w:cs="Times New Roman"/>
                <w:b/>
                <w:bCs/>
                <w:sz w:val="20"/>
                <w:szCs w:val="20"/>
                <w:lang w:val="uk-UA"/>
              </w:rPr>
              <w:t>Зміст критерію</w:t>
            </w:r>
          </w:p>
        </w:tc>
        <w:tc>
          <w:tcPr>
            <w:tcW w:w="2042" w:type="dxa"/>
            <w:vAlign w:val="center"/>
          </w:tcPr>
          <w:p w14:paraId="04660B42" w14:textId="77777777" w:rsidR="00F01D9D" w:rsidRPr="002A6B4D" w:rsidRDefault="00F01D9D" w:rsidP="00E6723C">
            <w:pPr>
              <w:jc w:val="center"/>
              <w:rPr>
                <w:rFonts w:ascii="Times New Roman" w:hAnsi="Times New Roman" w:cs="Times New Roman"/>
                <w:sz w:val="20"/>
                <w:szCs w:val="20"/>
                <w:lang w:val="uk-UA"/>
              </w:rPr>
            </w:pPr>
            <w:r w:rsidRPr="002A6B4D">
              <w:rPr>
                <w:rFonts w:ascii="Times New Roman" w:hAnsi="Times New Roman" w:cs="Times New Roman"/>
                <w:b/>
                <w:bCs/>
                <w:sz w:val="20"/>
                <w:szCs w:val="20"/>
                <w:lang w:val="uk-UA"/>
              </w:rPr>
              <w:t>Основні показники виявлення</w:t>
            </w:r>
          </w:p>
        </w:tc>
        <w:tc>
          <w:tcPr>
            <w:tcW w:w="1701" w:type="dxa"/>
            <w:vAlign w:val="center"/>
          </w:tcPr>
          <w:p w14:paraId="59CAA417" w14:textId="77777777" w:rsidR="00F01D9D" w:rsidRPr="002A6B4D" w:rsidRDefault="00F01D9D" w:rsidP="00E6723C">
            <w:pPr>
              <w:jc w:val="center"/>
              <w:rPr>
                <w:rFonts w:ascii="Times New Roman" w:hAnsi="Times New Roman" w:cs="Times New Roman"/>
                <w:sz w:val="20"/>
                <w:szCs w:val="20"/>
                <w:lang w:val="uk-UA"/>
              </w:rPr>
            </w:pPr>
            <w:r w:rsidRPr="002A6B4D">
              <w:rPr>
                <w:rFonts w:ascii="Times New Roman" w:hAnsi="Times New Roman" w:cs="Times New Roman"/>
                <w:b/>
                <w:bCs/>
                <w:sz w:val="20"/>
                <w:szCs w:val="20"/>
                <w:lang w:val="uk-UA"/>
              </w:rPr>
              <w:t>Приклади діагностичних засобів</w:t>
            </w:r>
          </w:p>
        </w:tc>
        <w:tc>
          <w:tcPr>
            <w:tcW w:w="2546" w:type="dxa"/>
            <w:vAlign w:val="center"/>
          </w:tcPr>
          <w:p w14:paraId="4E05DA46" w14:textId="77777777" w:rsidR="00F01D9D" w:rsidRPr="002A6B4D" w:rsidRDefault="00F01D9D" w:rsidP="00E6723C">
            <w:pPr>
              <w:jc w:val="center"/>
              <w:rPr>
                <w:rFonts w:ascii="Times New Roman" w:hAnsi="Times New Roman" w:cs="Times New Roman"/>
                <w:sz w:val="20"/>
                <w:szCs w:val="20"/>
                <w:lang w:val="uk-UA"/>
              </w:rPr>
            </w:pPr>
            <w:r w:rsidRPr="002A6B4D">
              <w:rPr>
                <w:rFonts w:ascii="Times New Roman" w:hAnsi="Times New Roman" w:cs="Times New Roman"/>
                <w:b/>
                <w:bCs/>
                <w:sz w:val="20"/>
                <w:szCs w:val="20"/>
                <w:lang w:val="uk-UA"/>
              </w:rPr>
              <w:t>Рівневі прояви</w:t>
            </w:r>
          </w:p>
        </w:tc>
      </w:tr>
      <w:tr w:rsidR="00F01D9D" w:rsidRPr="00F30136" w14:paraId="01C78275" w14:textId="77777777" w:rsidTr="00E6723C">
        <w:tc>
          <w:tcPr>
            <w:tcW w:w="1725" w:type="dxa"/>
            <w:vAlign w:val="center"/>
          </w:tcPr>
          <w:p w14:paraId="2689D0C5"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Мотиваційно-ціннісний</w:t>
            </w:r>
          </w:p>
        </w:tc>
        <w:tc>
          <w:tcPr>
            <w:tcW w:w="1615" w:type="dxa"/>
            <w:vAlign w:val="center"/>
          </w:tcPr>
          <w:p w14:paraId="101AEC90"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Ставлення учня до дослідницької діяльності, внутрішня готовність до пізнавального пошуку</w:t>
            </w:r>
          </w:p>
        </w:tc>
        <w:tc>
          <w:tcPr>
            <w:tcW w:w="2042" w:type="dxa"/>
            <w:vAlign w:val="center"/>
          </w:tcPr>
          <w:p w14:paraId="73F1FF5D"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інтерес до проблемних завдань; ініціативність у виборі теми; стійкість пізнавальної мотивації; готовність працювати з невизначеністю</w:t>
            </w:r>
          </w:p>
        </w:tc>
        <w:tc>
          <w:tcPr>
            <w:tcW w:w="1701" w:type="dxa"/>
            <w:vAlign w:val="center"/>
          </w:tcPr>
          <w:p w14:paraId="25DE95B0"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анкетування; мотиваційне інтерв’ю; спостереження; самооцінка</w:t>
            </w:r>
          </w:p>
        </w:tc>
        <w:tc>
          <w:tcPr>
            <w:tcW w:w="2546" w:type="dxa"/>
            <w:vAlign w:val="center"/>
          </w:tcPr>
          <w:p w14:paraId="67214100"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низький – пасивне виконання; середній – інтерес за зовнішньої стимуляції; достатній – стійка зацікавленість; високий – самостійна пізнавальна ініціатива</w:t>
            </w:r>
          </w:p>
        </w:tc>
      </w:tr>
      <w:tr w:rsidR="00F01D9D" w:rsidRPr="002A6B4D" w14:paraId="74A3D96E" w14:textId="77777777" w:rsidTr="00E6723C">
        <w:tc>
          <w:tcPr>
            <w:tcW w:w="1725" w:type="dxa"/>
            <w:vAlign w:val="center"/>
          </w:tcPr>
          <w:p w14:paraId="5DE473BB"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Когнітивно-змістовий</w:t>
            </w:r>
          </w:p>
        </w:tc>
        <w:tc>
          <w:tcPr>
            <w:tcW w:w="1615" w:type="dxa"/>
            <w:vAlign w:val="center"/>
          </w:tcPr>
          <w:p w14:paraId="2038B3BD"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Розуміння логіки дослідження та предметного змісту</w:t>
            </w:r>
          </w:p>
        </w:tc>
        <w:tc>
          <w:tcPr>
            <w:tcW w:w="2042" w:type="dxa"/>
            <w:vAlign w:val="center"/>
          </w:tcPr>
          <w:p w14:paraId="3A542C3B"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знання етапів дослідження; розрізнення проблеми, мети, гіпотези, висновку; орієнтація в географічних джерелах; розуміння способів перевірки даних</w:t>
            </w:r>
          </w:p>
        </w:tc>
        <w:tc>
          <w:tcPr>
            <w:tcW w:w="1701" w:type="dxa"/>
            <w:vAlign w:val="center"/>
          </w:tcPr>
          <w:p w14:paraId="4A31B3B7"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тестові й відкриті завдання; аналіз кейсів; усне опитування; картографічні вправи</w:t>
            </w:r>
          </w:p>
        </w:tc>
        <w:tc>
          <w:tcPr>
            <w:tcW w:w="2546" w:type="dxa"/>
            <w:vAlign w:val="center"/>
          </w:tcPr>
          <w:p w14:paraId="6FC85CFA"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низький – фрагментарні уявлення; середній – часткове розуміння; достатній – правильне застосування відомих схем; високий – усвідомлене перенесення знань у нові ситуації</w:t>
            </w:r>
          </w:p>
        </w:tc>
      </w:tr>
      <w:tr w:rsidR="00F01D9D" w:rsidRPr="00F30136" w14:paraId="370E1A56" w14:textId="77777777" w:rsidTr="00E6723C">
        <w:tc>
          <w:tcPr>
            <w:tcW w:w="1725" w:type="dxa"/>
            <w:vAlign w:val="center"/>
          </w:tcPr>
          <w:p w14:paraId="4CD93F7B"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Операційно-діяльнісний</w:t>
            </w:r>
          </w:p>
        </w:tc>
        <w:tc>
          <w:tcPr>
            <w:tcW w:w="1615" w:type="dxa"/>
            <w:vAlign w:val="center"/>
          </w:tcPr>
          <w:p w14:paraId="45652887"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Здатність реалізувати дослідницьку процедуру на практиці</w:t>
            </w:r>
          </w:p>
        </w:tc>
        <w:tc>
          <w:tcPr>
            <w:tcW w:w="2042" w:type="dxa"/>
            <w:vAlign w:val="center"/>
          </w:tcPr>
          <w:p w14:paraId="54D08A86"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постановка запитань; добір методів; пошук, відбір і систематизація даних; робота з картою, статистикою, цифровими ресурсами; побудова аргументованих висновків</w:t>
            </w:r>
          </w:p>
        </w:tc>
        <w:tc>
          <w:tcPr>
            <w:tcW w:w="1701" w:type="dxa"/>
            <w:vAlign w:val="center"/>
          </w:tcPr>
          <w:p w14:paraId="5F5F1B75"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практична дослідницька робота; мініпроєкт; аналіз статистичних таблиць; завдання з картами та ГІС-ресурсами</w:t>
            </w:r>
          </w:p>
        </w:tc>
        <w:tc>
          <w:tcPr>
            <w:tcW w:w="2546" w:type="dxa"/>
            <w:vAlign w:val="center"/>
          </w:tcPr>
          <w:p w14:paraId="5EAD3D1B"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низький – потребує постійної допомоги; середній – діє за зразком; достатній – виконує основні операції самостійно; високий – гнучко комбінує способи дії</w:t>
            </w:r>
          </w:p>
        </w:tc>
      </w:tr>
      <w:tr w:rsidR="00F01D9D" w:rsidRPr="002A6B4D" w14:paraId="5CFC6EB3" w14:textId="77777777" w:rsidTr="00E6723C">
        <w:tc>
          <w:tcPr>
            <w:tcW w:w="1725" w:type="dxa"/>
            <w:vAlign w:val="center"/>
          </w:tcPr>
          <w:p w14:paraId="331533CE"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Комунікативно-презентаційний</w:t>
            </w:r>
          </w:p>
        </w:tc>
        <w:tc>
          <w:tcPr>
            <w:tcW w:w="1615" w:type="dxa"/>
            <w:vAlign w:val="center"/>
          </w:tcPr>
          <w:p w14:paraId="4F712227"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Уміння представити результати дослідження в усній, письмовій і візуальній формах</w:t>
            </w:r>
          </w:p>
        </w:tc>
        <w:tc>
          <w:tcPr>
            <w:tcW w:w="2042" w:type="dxa"/>
            <w:vAlign w:val="center"/>
          </w:tcPr>
          <w:p w14:paraId="42381479"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логічність викладу; обґрунтованість суджень; використання карт, схем, таблиць; коректність термінології; здатність відповідати на запитання</w:t>
            </w:r>
          </w:p>
        </w:tc>
        <w:tc>
          <w:tcPr>
            <w:tcW w:w="1701" w:type="dxa"/>
            <w:vAlign w:val="center"/>
          </w:tcPr>
          <w:p w14:paraId="7C764BC8"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захист мініпроєкту; постер; презентація; письмовий звіт; аналітичне есе</w:t>
            </w:r>
          </w:p>
        </w:tc>
        <w:tc>
          <w:tcPr>
            <w:tcW w:w="2546" w:type="dxa"/>
            <w:vAlign w:val="center"/>
          </w:tcPr>
          <w:p w14:paraId="61463216"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низький – фрагментарне повідомлення; середній – передає зміст без належної аргументації; достатній – послідовне представлення; високий – переконлива науково вмотивована презентація</w:t>
            </w:r>
          </w:p>
        </w:tc>
      </w:tr>
      <w:tr w:rsidR="00F01D9D" w:rsidRPr="00F30136" w14:paraId="0C6223B0" w14:textId="77777777" w:rsidTr="00E6723C">
        <w:tc>
          <w:tcPr>
            <w:tcW w:w="1725" w:type="dxa"/>
            <w:vAlign w:val="center"/>
          </w:tcPr>
          <w:p w14:paraId="5B2FBAC4"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Рефлексивно-оцінний</w:t>
            </w:r>
          </w:p>
        </w:tc>
        <w:tc>
          <w:tcPr>
            <w:tcW w:w="1615" w:type="dxa"/>
            <w:vAlign w:val="center"/>
          </w:tcPr>
          <w:p w14:paraId="511CE711"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Здатність аналізувати власний дослідницький процес і коригувати його</w:t>
            </w:r>
          </w:p>
        </w:tc>
        <w:tc>
          <w:tcPr>
            <w:tcW w:w="2042" w:type="dxa"/>
            <w:vAlign w:val="center"/>
          </w:tcPr>
          <w:p w14:paraId="5CD9464C"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самооцінка; виявлення помилок; оцінювання достовірності джерел; пояснення труднощів; пропозиції щодо вдосконалення</w:t>
            </w:r>
          </w:p>
        </w:tc>
        <w:tc>
          <w:tcPr>
            <w:tcW w:w="1701" w:type="dxa"/>
            <w:vAlign w:val="center"/>
          </w:tcPr>
          <w:p w14:paraId="166ACA9F"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рефлексивний лист; дослідницький щоденник; взаємо-оцінювання; рубрика</w:t>
            </w:r>
          </w:p>
        </w:tc>
        <w:tc>
          <w:tcPr>
            <w:tcW w:w="2546" w:type="dxa"/>
            <w:vAlign w:val="center"/>
          </w:tcPr>
          <w:p w14:paraId="19EBF6A7" w14:textId="77777777" w:rsidR="00F01D9D" w:rsidRPr="002A6B4D" w:rsidRDefault="00F01D9D" w:rsidP="00E6723C">
            <w:pPr>
              <w:rPr>
                <w:rFonts w:ascii="Times New Roman" w:hAnsi="Times New Roman" w:cs="Times New Roman"/>
                <w:sz w:val="20"/>
                <w:szCs w:val="20"/>
                <w:lang w:val="uk-UA"/>
              </w:rPr>
            </w:pPr>
            <w:r w:rsidRPr="002A6B4D">
              <w:rPr>
                <w:rFonts w:ascii="Times New Roman" w:hAnsi="Times New Roman" w:cs="Times New Roman"/>
                <w:sz w:val="20"/>
                <w:szCs w:val="20"/>
                <w:lang w:val="uk-UA"/>
              </w:rPr>
              <w:t>низький – відсутність самоаналізу; середній – загальні судження; достатній – усвідомлення сильних і слабких сторін; високий – обґрунтована самокорекція стратегії</w:t>
            </w:r>
          </w:p>
        </w:tc>
      </w:tr>
    </w:tbl>
    <w:p w14:paraId="2BFFC133"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0DA38617"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Запропонована система критеріїв дає змогу побачити, що рівень сформованості дослідницьких здібностей не зводиться до кількості засвоєних понять або до якості окремої завершеної роботи. Наприклад, учень може продемонструвати достатній когнітивний рівень, але водночас виявити слабкість у рефлексії або низьку внутрішню мотивацію; інший – мати виражену пізнавальну ініціативу, проте недостатньо володіти процедурами аналізу даних. Саме багатовимірна таблиця критеріїв дозволяє уникнути методичної помилки, коли різнорідні властивості особистості та діяльності штучно зводяться до одного сумарного показника. Для педагогічного дослідження це особливо важливо, адже така модель створює підстави не лише для констатації рівня, а й для побудови адресної корекційно-розвивальної роботи на наступних етапах експерименту [14].</w:t>
      </w:r>
    </w:p>
    <w:p w14:paraId="555BDB8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Порівняння позицій учених засвідчує, що в одних підходах пріоритет віддається компонентному аналізу дослідницьких умінь, в інших – діяльнісному циклу дослідження. Так, у моделі </w:t>
      </w:r>
      <w:r w:rsidRPr="00F01D9D">
        <w:rPr>
          <w:rFonts w:ascii="Times New Roman" w:hAnsi="Times New Roman" w:cs="Times New Roman"/>
          <w:i/>
          <w:iCs/>
          <w:sz w:val="28"/>
          <w:szCs w:val="28"/>
          <w:lang w:val="uk-UA"/>
        </w:rPr>
        <w:t>inquiry-based learning</w:t>
      </w:r>
      <w:r w:rsidRPr="00F01D9D">
        <w:rPr>
          <w:rFonts w:ascii="Times New Roman" w:hAnsi="Times New Roman" w:cs="Times New Roman"/>
          <w:sz w:val="28"/>
          <w:szCs w:val="28"/>
          <w:lang w:val="uk-UA"/>
        </w:rPr>
        <w:t xml:space="preserve"> логіка дослідницького процесу описується через послідовність етапів: постановка запитання, планування, пошук, аналіз, інтерпретація, оцінювання та представлення результату [8]. Натомість у вітчизняних педагогічних розробках частіше наголошується на внутрішній структурі здібностей і компетентностей – мотиваційній, когнітивній, операційній, рефлексивній. Методично продуктивним для діагностики 9-класників є синтез цих підходів: компонентна модель дозволяє визначити, що саме оцінюється, а процесуальна – у яких моментах навчального дослідження відповідні якості найкраще виявляються.</w:t>
      </w:r>
    </w:p>
    <w:p w14:paraId="400276BB"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З урахуванням предметної специфіки географії до діагностичного інструментарію доцільно включати завдання різних типів. По-перше, це завдання на постановку дослідницького запитання за поданими картографічними, статистичними чи текстовими матеріалами. По-друге, завдання на вибір або обґрунтування методу дослідження. По-третє, вправи на опрацювання кількох джерел інформації з виявленням суперечностей, прогалин і потенційних похибок. По-четверте, мініпроєкти або аналітичні кейси, де учень </w:t>
      </w:r>
      <w:r w:rsidRPr="00F01D9D">
        <w:rPr>
          <w:rFonts w:ascii="Times New Roman" w:hAnsi="Times New Roman" w:cs="Times New Roman"/>
          <w:sz w:val="28"/>
          <w:szCs w:val="28"/>
          <w:lang w:val="uk-UA"/>
        </w:rPr>
        <w:lastRenderedPageBreak/>
        <w:t>має не лише знайти інформацію, а й побудувати пояснення територіального явища. По-п’яте, рефлексивні листи, у яких фіксується хід мислення, труднощі та способи їх подолання. Така комбінація забезпечує більш високу валідність оцінювання, ніж стандартизоване тестування, яке виявляє переважно результативний, але не процесуальний бік дослідницької діяльності [47].</w:t>
      </w:r>
    </w:p>
    <w:p w14:paraId="3991BADA"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Особливого значення набуває використання аналітичних рубрик як засобу оцінювання складних навчальних дій. Рубрика дозволяє операціоналізувати кожен критерій через поведінкові або продукт-орієнтовані дескриптори, що робить оцінку більш прозорою, відтворюваною та педагогічно корисною [11]. Для діагностики дослідницьких здібностей учнів 9 класу це важливо з кількох причин. По-перше, рубрика допомагає уникнути суб’єктивізму вчителя. По-друге, вона створює спільне поле очікувань між учителем і учнем. По-третє, дає змогу поєднати самооцінювання, взаємооцінювання та експертну оцінку. По-четверте, саме рубричний підхід найкраще відповідає природі складних інтегрованих умінь, де межа між рівнями сформованості задається не однією правильною відповіддю, а якістю й самостійністю виконання інтелектуальної дії.</w:t>
      </w:r>
    </w:p>
    <w:p w14:paraId="26BA0BA6"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Діагностика рівня сформованості дослідницьких здібностей учнів 9 класу має враховувати й вікові особливості підлітків. На цьому етапі інтенсивно розвиваються здатність до абстрагування, оперування гіпотетичними міркуваннями, критичне ставлення до інформації, прагнення до самостійності та водночас висока чутливість до оцінювання. Через це неефективною є така діагностична модель, яка спирається лише на зовнішній контроль і не передбачає участі самого учня в осмисленні критеріїв та інтерпретації результатів. Натомість продуктивною виявляється модель, у якій діагностування поєднується з елементами самоспостереження, самооцінки, вибору дослідницької теми або способу представлення результатів [34]. Саме за таких умов діагностика перестає бути для підлітка виключно процедурою перевірки і перетворюється на засіб розвитку суб’єктності в навчанні.</w:t>
      </w:r>
    </w:p>
    <w:p w14:paraId="4A5D999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 методиці навчання географії важливо розрізняти діагностику навчальних досягнень і діагностику дослідницьких здібностей. Перша переважно фіксує, </w:t>
      </w:r>
      <w:r w:rsidRPr="00F01D9D">
        <w:rPr>
          <w:rFonts w:ascii="Times New Roman" w:hAnsi="Times New Roman" w:cs="Times New Roman"/>
          <w:sz w:val="28"/>
          <w:szCs w:val="28"/>
          <w:lang w:val="uk-UA"/>
        </w:rPr>
        <w:lastRenderedPageBreak/>
        <w:t>наскільки учень опанував програмовий зміст; друга – якою мірою він здатний діяти з цим змістом як із матеріалом для аналізу, пошуку, пояснення та узагальнення. Високий бал з теми «Національна економіка» чи «Світове господарство» ще не означає, що школяр уміє самостійно сформулювати дослідницьку проблему щодо територіальної організації виробництва або критично проаналізувати статистику зовнішньої торгівлі. Саме тому в педагогічному експерименті діагностика дослідницьких здібностей має здійснюватися через спеціально спроєктовані ситуації інтелектуальної дії, а не виводитися безпосередньо з поточних навчальних оцінок [15].</w:t>
      </w:r>
    </w:p>
    <w:p w14:paraId="03DA6890"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структурі емпіричного дослідження діагностичний етап виконує одразу кілька функцій. Насамперед він забезпечує вихідний зріз, необхідний для встановлення початкового рівня розвитку дослідницьких здібностей у контрольних та експериментальних групах. Крім того, він дозволяє виявити найбільш проблемні складові – наприклад, слабкість у постановці запитань, труднощі з інтерпретацією даних чи недостатність рефлексії. Нарешті, він слугує підставою для конструювання формувального впливу: добору методів, завдань, видів навчальної діяльності, які мають компенсувати виявлені недоліки. Без належно розробленого діагностичного блоку будь-яка експериментальна робота втрачає доказовість, оскільки не може переконливо показати ані початковий стан, ані приріст, ані характер змін [2].</w:t>
      </w:r>
    </w:p>
    <w:p w14:paraId="6CEA17F4"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Сучасні тенденції розвитку освітнього оцінювання свідчать про посилення уваги до автентичних завдань, міждисциплінарних форматів, цифрових інструментів та оцінювання мислення в дії. Для географічної освіти це означає розширення спектра діагностичних засобів за рахунок роботи з відкритими базами даних, електронними картографічними сервісами, цифровими візуалізаціями, онлайновими демографічними й економічними ресурсами. У таких форматах учень не просто відтворює заздалегідь вивчений матеріал, а опановує способи роботи з реальними джерелами, що значно точніше відображає справжню сформованість його дослідницьких здібностей. Одночасно це зближує шкільну географію з актуальною практикою сучасної науки та аналітики [47].</w:t>
      </w:r>
    </w:p>
    <w:p w14:paraId="6BA5DBF5"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Водночас діагностика має залишатися педагогічно коректною та методично виваженою. Надмірна складність завдань, нечіткість критеріїв, невідповідність інструментарію віковим можливостям або предметному досвіду 9-класників можуть спотворити результати й створити хибне уявлення про низький рівень здібностей там, де насправді йдеться про дефіцит попередньої підготовки чи недостатньо прозору процедуру оцінювання. Саме тому якісний діагностичний комплекс має відповідати щонайменше таким вимогам: валідність щодо предмета вимірювання, різноманітність форм виявлення, чіткість дескрипторів, доступність для розуміння учнями, можливість фіксувати динаміку та орієнтація не лише на селекцію, а й на розвиток. У цьому полягає принципова відмінність педагогічної діагностики від формального ранжування [2].</w:t>
      </w:r>
    </w:p>
    <w:p w14:paraId="54F42AA2"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Для методики навчання географії значення такого діагностичного підходу є багаторівневим. На рівні змісту він дозволяє уточнити, які теми й види навчального матеріалу найбільш сприятливі для розгортання учнівського дослідження. На рівні технологій навчання – обґрунтувати доцільність проблемного, проєктного, дослідницького та кейс-орієнтованого підходів. На рівні оцінювання – перейти від домінування фактологічного контролю до аналізу складних дій учня. На рівні особистісного розвитку – підтримати становлення навчальної автономії, відповідальності за результат і здатності до аргументованого судження [22]. Через це діагностика дослідницьких здібностей не є лише технічним етапом експерименту; вона фактично виступає індикатором того, наскільки шкільна географія реалізує свою компетентнісну, світоглядну та розвивальну функції.</w:t>
      </w:r>
    </w:p>
    <w:p w14:paraId="36146098"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Узагальнення наукових підходів дає підстави стверджувати, що діагностика рівня сформованості дослідницьких здібностей учнів 9 класу повинна будуватися на інтеграції психологічного, педагогічного та предметно-методичного бачення. Психологічний вимір дозволяє врахувати потенціал пізнавальної активності, мотивацію, інтелектуальну гнучкість і рефлексивність; педагогічний – перевести ці характеристики в систему критеріїв, показників і </w:t>
      </w:r>
      <w:r w:rsidRPr="00F01D9D">
        <w:rPr>
          <w:rFonts w:ascii="Times New Roman" w:hAnsi="Times New Roman" w:cs="Times New Roman"/>
          <w:sz w:val="28"/>
          <w:szCs w:val="28"/>
          <w:lang w:val="uk-UA"/>
        </w:rPr>
        <w:lastRenderedPageBreak/>
        <w:t>рівнів; предметно-методичний – наповнити діагностику саме тими видами діяльності, які органічні для географії: просторовим аналізом, роботою з даними, поясненням територіальних явищ, критичним читанням карт і статистики, інтерпретацією взаємозв’язків між природними, соціальними та економічними процесами. Лише за такої інтеграції результати діагностики можуть слугувати надійною основою для подальшого формування дослідницьких здібностей школярів і для обґрунтування ефективності методичної системи, що апробується в дипломному дослідженні.</w:t>
      </w:r>
    </w:p>
    <w:p w14:paraId="46CA7598"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600E21E8"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1937AB62"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2.2. Аналіз змісту тем курсу географії 9 класу щодо потенціалу реалізації навчальних проєктів</w:t>
      </w:r>
    </w:p>
    <w:p w14:paraId="07B689E0" w14:textId="77777777" w:rsidR="00F01D9D" w:rsidRPr="00F01D9D" w:rsidRDefault="00F01D9D" w:rsidP="00F01D9D">
      <w:pPr>
        <w:spacing w:after="0" w:line="360" w:lineRule="auto"/>
        <w:rPr>
          <w:rFonts w:ascii="Times New Roman" w:hAnsi="Times New Roman" w:cs="Times New Roman"/>
          <w:sz w:val="28"/>
          <w:szCs w:val="28"/>
          <w:lang w:val="uk-UA"/>
        </w:rPr>
      </w:pPr>
    </w:p>
    <w:p w14:paraId="00D3FD7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Аналіз змісту тем курсу географії 9 класу щодо потенціалу реалізації навчальних проєктів доцільно здійснювати в площині поєднання трьох методологічних ліній: нормативно-програмної, дидактико-методичної та компетентнісної. Нормативно-програмний аспект визначає тематичний обсяг і структуру курсу, дидактико-методичний дає змогу виявити, які теми найбільш продуктивні для організації тривалих або короткотривалих проєктів, а компетентнісний дозволяє оцінити, яким чином зміст географії 9 класу сприяє формуванню дослідницьких, аналітичних, комунікативних і громадянських умінь. У чинній українській програмі курс 9 класу завершує географічну освіту в базовій середній школі, зосереджуючи увагу на населенні, національній економіці, світовому господарстві та місці України в глобальних процесах, що створює змістову основу для розгортання навчального проєктування не як додаткового елементу, а як органічного способу опрацювання програмного матеріалу [36].</w:t>
      </w:r>
    </w:p>
    <w:p w14:paraId="5FB07734"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Специфіка саме дев’ятого класу полягає в тому, що учні переходять від переважно описового вивчення природних і загальносуспільних явищ до системного аналізу просторової організації господарства, демографічних </w:t>
      </w:r>
      <w:r w:rsidRPr="00F01D9D">
        <w:rPr>
          <w:rFonts w:ascii="Times New Roman" w:hAnsi="Times New Roman" w:cs="Times New Roman"/>
          <w:sz w:val="28"/>
          <w:szCs w:val="28"/>
          <w:lang w:val="uk-UA"/>
        </w:rPr>
        <w:lastRenderedPageBreak/>
        <w:t>процесів, галузевої структури економіки, міжнародного поділу праці, транспортних і торговельних зв’язків. Така зміна змістового фокусу принципово збільшує проєктний потенціал курсу, оскільки більшість тем набуває прикладного характеру, пов’язаного з реальними статистичними даними, картографічними матеріалами, локальними й регіональними кейсами, а також із проблематикою сталого розвитку, ресурсокористування, підприємливості та просторової нерівності. Для навчального проєкту саме така змістова природа є надзвичайно продуктивною, оскільки вона потребує не лише засвоєння термінів, а й побудови пояснень, зіставлення даних, формування аргументованих висновків і представлення результатів [15].</w:t>
      </w:r>
    </w:p>
    <w:p w14:paraId="0FD9FB15"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педагогічній літературі проєктна діяльність тлумачиться як форма організації навчально-пізнавальної активності, за якої учень здобуває знання й уміння в процесі самостійного або колективного розв’язання практично й інтелектуально значущої проблеми. Для географії це тлумачення має особливо виразне підґрунтя, оскільки предмет поєднує природничу, суспільну, економічну та просторово-аналітичну компоненти, а відтак дає змогу створювати проєкти різного типу: інформаційні, дослідницькі, прикладні, соціально орієнтовані, картографічні, статистично-аналітичні, екологічні, регіонознавчі. Українські методисти підкреслюють, що проєктна діяльність у шкільній географії є ефективною тоді, коли вона спрямовує учня на пізнання природи й суспільства засобами географії, пов’язує навчання з життям, активізує групову взаємодію та формує здатність аналізувати проблему і добирати шляхи її розв’язання. [40].</w:t>
      </w:r>
    </w:p>
    <w:p w14:paraId="388216D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Водночас потенціал реалізації навчальних проєктів у курсі географії 9 класу не може бути однаковим для всіх тем, оскільки різні змістові блоки відрізняються за ступенем проблемності, доступністю емпіричного матеріалу, зв’язком із досвідом учнів та можливістю створення освітнього продукту. Якщо окремі теми здебільшого придатні для мікропроєктів, що ґрунтуються на аналізі одного джерела або одного локального кейсу, то інші теми відкривають можливості для повноцінних довготривалих проєктів із кількома етапами, міжпредметною інтеграцією, використанням цифрових ресурсів і презентацією </w:t>
      </w:r>
      <w:r w:rsidRPr="00F01D9D">
        <w:rPr>
          <w:rFonts w:ascii="Times New Roman" w:hAnsi="Times New Roman" w:cs="Times New Roman"/>
          <w:sz w:val="28"/>
          <w:szCs w:val="28"/>
          <w:lang w:val="uk-UA"/>
        </w:rPr>
        <w:lastRenderedPageBreak/>
        <w:t>результатів у різних форматах [40]. Саме тому науково обґрунтований аналіз змісту курсу має передбачати виявлення не просто «цікавих» тем, а тем із високою проєктною ємністю, тобто таких, що містять проблему, джерельну базу, практичний вихід і умови для самостійної пізнавальної діяльності школярів.</w:t>
      </w:r>
    </w:p>
    <w:p w14:paraId="71B40C00"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Перший змістовий вузол курсу – розділ «Національна економіка та світове господарство» – має значний методичний потенціал для проєктної діяльності, оскільки вводить учнів у категоріальний апарат економічної географії, знайомить із секторальною моделлю економіки, чинниками розміщення виробництва, показниками економічного розвитку та просторовими формами організації господарства. Уже на цьому етапі проєктування є виправданим, оскільки тема «Національна економіка» не зводиться до механічного запам’ятовування понять, а передбачає вміння аналізувати структуру господарства України, порівнювати її з іншими державами, співвідносити статистичні показники з реальними соціально-економічними процесами [15]. Саме тут особливо доцільними є проєкти аналітичного типу, пов’язані з вивченням секторальної структури економіки окремого регіону, динаміки зайнятості населення, трансформації господарського профілю території або ролі місцевих підприємств у житті громади.</w:t>
      </w:r>
    </w:p>
    <w:p w14:paraId="233D558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Тема «Світове господарство» розширює рамку проєктної діяльності завдяки переходу від національного масштабу до глобального. У ній програмно закладені поняття спеціалізації території, міжнародного поділу праці, типів економічних систем, типізації країн за рівнем економічного розвитку, просторової структури господарства за моделлю «центр – периферія», глобалізації, регіональної економічної інтеграції та ролі транснаціональних корпорацій. Такий зміст не лише містить значний обсяг теоретичного матеріалу, а й передбачає порівняльний аналіз, роботу з міжнародними статистичними даними, картами, рейтингами та аналітичними звітами, що робить тему надзвичайно перспективною для навчальних проєктів [15]. У цьому блоці проєкти можуть набувати рис дослідницького або проблемно-аналітичного формату, коли учні вивчають місце України у світовому господарстві, наслідки </w:t>
      </w:r>
      <w:r w:rsidRPr="00F01D9D">
        <w:rPr>
          <w:rFonts w:ascii="Times New Roman" w:hAnsi="Times New Roman" w:cs="Times New Roman"/>
          <w:sz w:val="28"/>
          <w:szCs w:val="28"/>
          <w:lang w:val="uk-UA"/>
        </w:rPr>
        <w:lastRenderedPageBreak/>
        <w:t>глобалізації для свого регіону, участь країни в міжнародних ланцюгах доданої вартості або територіальні контрасти між ядром і периферією світової економіки.</w:t>
      </w:r>
    </w:p>
    <w:p w14:paraId="0307343A"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Зміст цього розділу особливо продуктивний для проєктування ще й тому, що він поєднує предметне знання з наскрізними компетентностями. У програмі безпосередньо закладено лінії підприємливості та фінансової грамотності, оцінювання ролі міжнародних організацій, розуміння позитивних і негативних наслідків глобалізації, а також співвіднесення світових тенденцій із регіональним розвитком України [15]. Це означає, що навчальний проєкт у межах даних тем може виконувати не тільки пізнавальну, а й ціннісно-смислову функцію, оскільки учні вчаться аналізувати складні економічні явища не абстрактно, а через їхній вплив на зайнятість, споживання, міграцію, локальний ринок праці та простір повсякденного життя. Саме така інтеграція змісту і компетентнісного виміру відповідає сучасним міжнародним підходам до навчання, у центрі яких перебувають student agency, здатність до осмисленої дії та застосування знання в соціальному контексті.</w:t>
      </w:r>
    </w:p>
    <w:p w14:paraId="466B452D"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Розділ «Первинний сектор господарства» має дещо іншу, але не менш виразну проєктну ємність. Його потенціал визначається тим, що теми сільського господарства, добувної промисловості, лісового господарства й рибальства поєднують господарський зміст із природно-ресурсною основою, регіональною диференціацією та питаннями сталого природокористування. Особливо показовою є тема «Сільське господарство», де програмою передбачено вивчення ролі природних чинників, землезабезпеченості, структури угідь, зональної спеціалізації, аграрних відносин, сільського господарства України, світу та власного регіону [15]. Наявність у програмі регіонального виміру прямо відкриває можливості для локальних і </w:t>
      </w:r>
      <w:r w:rsidRPr="00F01D9D">
        <w:rPr>
          <w:rFonts w:ascii="Times New Roman" w:hAnsi="Times New Roman" w:cs="Times New Roman"/>
          <w:i/>
          <w:iCs/>
          <w:sz w:val="28"/>
          <w:szCs w:val="28"/>
          <w:lang w:val="uk-UA"/>
        </w:rPr>
        <w:t>place-based</w:t>
      </w:r>
      <w:r w:rsidRPr="00F01D9D">
        <w:rPr>
          <w:rFonts w:ascii="Times New Roman" w:hAnsi="Times New Roman" w:cs="Times New Roman"/>
          <w:sz w:val="28"/>
          <w:szCs w:val="28"/>
          <w:lang w:val="uk-UA"/>
        </w:rPr>
        <w:t xml:space="preserve"> проєктів, що спираються на аналіз особливостей аграрного виробництва конкретної громади, фермерських господарств, змін у структурі посівів, продовольчої безпеки або логістики агропродукції.</w:t>
      </w:r>
    </w:p>
    <w:p w14:paraId="1C499A5B"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 первинному секторі навчальний проєкт набуває особливої практичної виразності, оскільки предмет аналізу є зрозумілим учням через безпосередній </w:t>
      </w:r>
      <w:r w:rsidRPr="00F01D9D">
        <w:rPr>
          <w:rFonts w:ascii="Times New Roman" w:hAnsi="Times New Roman" w:cs="Times New Roman"/>
          <w:sz w:val="28"/>
          <w:szCs w:val="28"/>
          <w:lang w:val="uk-UA"/>
        </w:rPr>
        <w:lastRenderedPageBreak/>
        <w:t>досвід споживання, спостереження за місцевим господарством, сезонністю робіт, цінами, транспортом і довкіллєвими наслідками господарювання. Ця обставина істотно підвищує мотиваційний потенціал тем, адже проєкт перестає бути формальною шкільною вправою і стає способом осмислення реального середовища [15]. Педагогічна цінність такого підходу полягає в поєднанні географічного аналізу з елементами економічної грамотності, екологічного мислення та громадянської участі. Особливо продуктивними є проєкти, пов’язані з картуванням аграрної спеціалізації, дослідженням продовольчого кошика родини, порівнянням локальної та імпортної продукції, вивченням ланцюга «виробництво – переробка – споживання». Саме такий тип завдань демонструє зв’язок географії з повсякденною економікою та робить навчання предметно вмотивованим.</w:t>
      </w:r>
    </w:p>
    <w:p w14:paraId="4EB358B8"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Не менш вагомим є проєктний потенціал тем, присвячених добувній промисловості, оскільки вони дають змогу аналізувати не лише розміщення ресурсів і підприємств, а й складні питання енергетичної безпеки, ресурсної залежності, екологічних наслідків видобутку та трансформації промислових регіонів. Саме в таких темах проектування доречно поєднувати з проблемно-дослідницьким навчанням: учні можуть аналізувати, як паливно-енергетичні ресурси впливають на економічний профіль держави, які ризики породжує сировинна спеціалізація, яким чином локальні ресурсні бази змінюють структуру зайнятості й середовище проживання населення. У міжнародних публікаціях із географічної освіти підкреслюється, що саме проблемно орієнтовані та проєктні формати є найбільш придатними для опрацювання тем, пов’язаних із кліматом, лісовирубуванням, ресурсами й соціально-екологічними викликами, оскільки вони дозволяють поєднати фактологічний аналіз із розвитком критичного мислення </w:t>
      </w:r>
    </w:p>
    <w:p w14:paraId="702EF152" w14:textId="6234FE7C" w:rsidR="00F01D9D" w:rsidRPr="00F01D9D" w:rsidRDefault="00F01D9D" w:rsidP="002A6B4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Плавний перехід до оцінювання проєктного потенціалу всього курсу потребує узагальнення не лише тематичних блоків, а й типів навчальних дій, які вони провокують. Саме тому доцільно зіставити зміст основних розділів географії 9 класу з можливими проєктними форматами, переважаючими видами </w:t>
      </w:r>
      <w:r w:rsidRPr="00F01D9D">
        <w:rPr>
          <w:rFonts w:ascii="Times New Roman" w:hAnsi="Times New Roman" w:cs="Times New Roman"/>
          <w:sz w:val="28"/>
          <w:szCs w:val="28"/>
          <w:lang w:val="uk-UA"/>
        </w:rPr>
        <w:lastRenderedPageBreak/>
        <w:t>діяльності учнів та очікуваними освітніми результатами (табл. 2.2). Така систематизація дозволяє уникнути інтуїтивного добору тем для проєктів і переводить аналіз у площину науково обґрунтованого методичного планування [36]</w:t>
      </w:r>
      <w:r w:rsidR="002A6B4D">
        <w:rPr>
          <w:rFonts w:ascii="Times New Roman" w:hAnsi="Times New Roman" w:cs="Times New Roman"/>
          <w:sz w:val="28"/>
          <w:szCs w:val="28"/>
          <w:lang w:val="uk-UA"/>
        </w:rPr>
        <w:t>.</w:t>
      </w:r>
    </w:p>
    <w:p w14:paraId="53ECD0FF"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Аналітичне прочитання таблиці засвідчує, що зміст курсу географії 9 класу не лише допускає використання навчальних проєктів, а фактично вимагає їх для повноцінного розкриття закладених у програмі смислів. Найвищий потенціал мають ті теми, у яких поєднуються чотири ознаки: наявність соціально значущої проблеми, доступність джерельної бази, можливість локалізації змісту та перспективи створення конкретного навчального продукту  [7]. Саме тому найбільш продуктивними є теми, пов’язані з економічною структурою, глобальними зв’язками, аграрною спеціалізацією, енергетикою, транспортом і туризмом. Натомість теми з переважно термінологічним або класифікаційним навантаженням потребують спеціальної методичної трансформації, щоб стати справжньою основою проєктування. Це означає, що проєктний потенціал є не лише властивістю змісту як такого, а й результатом педагогічного конструювання навчальної ситуації.</w:t>
      </w:r>
    </w:p>
    <w:p w14:paraId="3F1AAA5E" w14:textId="2613C72C" w:rsid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Розділ «Вторинний сектор господарства» демонструє один із найцікавіших випадків поєднання теоретичного та прикладного потенціалу. Теми електроенергетики, металургії, хімічного виробництва, машинобудування і харчової промисловості, передбачені програмою, містять не лише відомості про розміщення й спеціалізацію, а й питання технологій, ресурсних чинників, енергозбереження, міжнародної конкурентоспроможності та екологічної безпеки. Це робить їх придатними для міжпредметних проєктів на перетині географії, фізики, хімії, біології, громадянської освіти та основ економіки. Особливо продуктивними в цьому розділі є кейс-проєкти, побудовані навколо конкретного підприємства, виробничого вузла, енергетичного об’єкта або галузевого ланцюга. Такі проєкти розвивають уміння пов’язувати карту, статистику, технологічний опис і соціально-екологічний аналіз у єдину систему аргументації.</w:t>
      </w:r>
    </w:p>
    <w:p w14:paraId="4753176D" w14:textId="77777777" w:rsidR="002A6B4D" w:rsidRPr="00F01D9D" w:rsidRDefault="002A6B4D" w:rsidP="002A6B4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Таблиця 2.2</w:t>
      </w:r>
    </w:p>
    <w:p w14:paraId="59B68D82" w14:textId="77777777" w:rsidR="002A6B4D" w:rsidRPr="00F01D9D" w:rsidRDefault="002A6B4D" w:rsidP="002A6B4D">
      <w:pPr>
        <w:spacing w:after="0" w:line="360" w:lineRule="auto"/>
        <w:jc w:val="center"/>
        <w:rPr>
          <w:rFonts w:ascii="Times New Roman" w:hAnsi="Times New Roman" w:cs="Times New Roman"/>
          <w:sz w:val="28"/>
          <w:szCs w:val="28"/>
          <w:lang w:val="uk-UA"/>
        </w:rPr>
      </w:pPr>
      <w:r w:rsidRPr="00F01D9D">
        <w:rPr>
          <w:rFonts w:ascii="Times New Roman" w:hAnsi="Times New Roman" w:cs="Times New Roman"/>
          <w:b/>
          <w:bCs/>
          <w:sz w:val="28"/>
          <w:szCs w:val="28"/>
          <w:lang w:val="uk-UA"/>
        </w:rPr>
        <w:t xml:space="preserve">Проєктний потенціал основних змістових розділів курсу географії 9 класу </w:t>
      </w:r>
      <w:r w:rsidRPr="00F01D9D">
        <w:rPr>
          <w:rFonts w:ascii="Times New Roman" w:hAnsi="Times New Roman" w:cs="Times New Roman"/>
          <w:sz w:val="28"/>
          <w:szCs w:val="28"/>
          <w:lang w:val="uk-UA"/>
        </w:rPr>
        <w:t>[складено автором за [[36]]</w:t>
      </w:r>
    </w:p>
    <w:tbl>
      <w:tblPr>
        <w:tblStyle w:val="a8"/>
        <w:tblW w:w="0" w:type="auto"/>
        <w:tblLook w:val="04A0" w:firstRow="1" w:lastRow="0" w:firstColumn="1" w:lastColumn="0" w:noHBand="0" w:noVBand="1"/>
      </w:tblPr>
      <w:tblGrid>
        <w:gridCol w:w="1486"/>
        <w:gridCol w:w="2029"/>
        <w:gridCol w:w="1763"/>
        <w:gridCol w:w="2140"/>
        <w:gridCol w:w="2211"/>
      </w:tblGrid>
      <w:tr w:rsidR="002A6B4D" w:rsidRPr="00F01D9D" w14:paraId="21A45385" w14:textId="77777777" w:rsidTr="008C3B2B">
        <w:tc>
          <w:tcPr>
            <w:tcW w:w="1486" w:type="dxa"/>
          </w:tcPr>
          <w:p w14:paraId="4B5F970E" w14:textId="77777777" w:rsidR="002A6B4D" w:rsidRPr="00F01D9D" w:rsidRDefault="002A6B4D" w:rsidP="008C3B2B">
            <w:pPr>
              <w:jc w:val="center"/>
              <w:rPr>
                <w:rFonts w:ascii="Times New Roman" w:hAnsi="Times New Roman" w:cs="Times New Roman"/>
                <w:sz w:val="28"/>
                <w:szCs w:val="28"/>
                <w:lang w:val="uk-UA"/>
              </w:rPr>
            </w:pPr>
            <w:r w:rsidRPr="00F01D9D">
              <w:rPr>
                <w:rFonts w:ascii="Times New Roman" w:hAnsi="Times New Roman" w:cs="Times New Roman"/>
                <w:b/>
                <w:bCs/>
                <w:lang w:val="uk-UA"/>
              </w:rPr>
              <w:t>Змістовий розділ / тема</w:t>
            </w:r>
          </w:p>
        </w:tc>
        <w:tc>
          <w:tcPr>
            <w:tcW w:w="2029" w:type="dxa"/>
          </w:tcPr>
          <w:p w14:paraId="2D32E454" w14:textId="77777777" w:rsidR="002A6B4D" w:rsidRPr="00F01D9D" w:rsidRDefault="002A6B4D" w:rsidP="008C3B2B">
            <w:pPr>
              <w:jc w:val="center"/>
              <w:rPr>
                <w:rFonts w:ascii="Times New Roman" w:hAnsi="Times New Roman" w:cs="Times New Roman"/>
                <w:sz w:val="28"/>
                <w:szCs w:val="28"/>
                <w:lang w:val="uk-UA"/>
              </w:rPr>
            </w:pPr>
            <w:r w:rsidRPr="00F01D9D">
              <w:rPr>
                <w:rFonts w:ascii="Times New Roman" w:hAnsi="Times New Roman" w:cs="Times New Roman"/>
                <w:b/>
                <w:bCs/>
                <w:lang w:val="uk-UA"/>
              </w:rPr>
              <w:t>Провідний змістовий фокус</w:t>
            </w:r>
          </w:p>
        </w:tc>
        <w:tc>
          <w:tcPr>
            <w:tcW w:w="1763" w:type="dxa"/>
          </w:tcPr>
          <w:p w14:paraId="146E481B" w14:textId="77777777" w:rsidR="002A6B4D" w:rsidRPr="00F01D9D" w:rsidRDefault="002A6B4D" w:rsidP="008C3B2B">
            <w:pPr>
              <w:jc w:val="center"/>
              <w:rPr>
                <w:rFonts w:ascii="Times New Roman" w:hAnsi="Times New Roman" w:cs="Times New Roman"/>
                <w:sz w:val="28"/>
                <w:szCs w:val="28"/>
                <w:lang w:val="uk-UA"/>
              </w:rPr>
            </w:pPr>
            <w:r w:rsidRPr="00F01D9D">
              <w:rPr>
                <w:rFonts w:ascii="Times New Roman" w:hAnsi="Times New Roman" w:cs="Times New Roman"/>
                <w:b/>
                <w:bCs/>
                <w:lang w:val="uk-UA"/>
              </w:rPr>
              <w:t>Найбільш продуктивні типи навчальних проєктів</w:t>
            </w:r>
          </w:p>
        </w:tc>
        <w:tc>
          <w:tcPr>
            <w:tcW w:w="1238" w:type="dxa"/>
          </w:tcPr>
          <w:p w14:paraId="65D0E243" w14:textId="77777777" w:rsidR="002A6B4D" w:rsidRPr="00F01D9D" w:rsidRDefault="002A6B4D" w:rsidP="008C3B2B">
            <w:pPr>
              <w:jc w:val="center"/>
              <w:rPr>
                <w:rFonts w:ascii="Times New Roman" w:hAnsi="Times New Roman" w:cs="Times New Roman"/>
                <w:sz w:val="28"/>
                <w:szCs w:val="28"/>
                <w:lang w:val="uk-UA"/>
              </w:rPr>
            </w:pPr>
            <w:r w:rsidRPr="00F01D9D">
              <w:rPr>
                <w:rFonts w:ascii="Times New Roman" w:hAnsi="Times New Roman" w:cs="Times New Roman"/>
                <w:b/>
                <w:bCs/>
                <w:lang w:val="uk-UA"/>
              </w:rPr>
              <w:t>Провідні види діяльності учнів</w:t>
            </w:r>
          </w:p>
        </w:tc>
        <w:tc>
          <w:tcPr>
            <w:tcW w:w="3113" w:type="dxa"/>
          </w:tcPr>
          <w:p w14:paraId="198515DC" w14:textId="77777777" w:rsidR="002A6B4D" w:rsidRPr="00F01D9D" w:rsidRDefault="002A6B4D" w:rsidP="008C3B2B">
            <w:pPr>
              <w:jc w:val="center"/>
              <w:rPr>
                <w:rFonts w:ascii="Times New Roman" w:hAnsi="Times New Roman" w:cs="Times New Roman"/>
                <w:sz w:val="28"/>
                <w:szCs w:val="28"/>
                <w:lang w:val="uk-UA"/>
              </w:rPr>
            </w:pPr>
            <w:r w:rsidRPr="00F01D9D">
              <w:rPr>
                <w:rFonts w:ascii="Times New Roman" w:hAnsi="Times New Roman" w:cs="Times New Roman"/>
                <w:b/>
                <w:bCs/>
                <w:lang w:val="uk-UA"/>
              </w:rPr>
              <w:t>Очікуваний методичний ефект</w:t>
            </w:r>
          </w:p>
        </w:tc>
      </w:tr>
      <w:tr w:rsidR="002A6B4D" w:rsidRPr="00F01D9D" w14:paraId="06E916ED" w14:textId="77777777" w:rsidTr="008C3B2B">
        <w:tc>
          <w:tcPr>
            <w:tcW w:w="1486" w:type="dxa"/>
          </w:tcPr>
          <w:p w14:paraId="3824CA71"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Національна економіка</w:t>
            </w:r>
          </w:p>
        </w:tc>
        <w:tc>
          <w:tcPr>
            <w:tcW w:w="2029" w:type="dxa"/>
          </w:tcPr>
          <w:p w14:paraId="76772292"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структура господарства, ВВП, ІЛР, чинники розміщення виробництва, секторальна модель</w:t>
            </w:r>
          </w:p>
        </w:tc>
        <w:tc>
          <w:tcPr>
            <w:tcW w:w="1763" w:type="dxa"/>
          </w:tcPr>
          <w:p w14:paraId="53762CDB"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аналітичні, інформаційно-дослідницькі, регіонознавчі</w:t>
            </w:r>
          </w:p>
        </w:tc>
        <w:tc>
          <w:tcPr>
            <w:tcW w:w="1238" w:type="dxa"/>
          </w:tcPr>
          <w:p w14:paraId="77A3A419"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робота зі статистикою, порівняння моделей, аналіз локальної економіки, побудова висновків</w:t>
            </w:r>
          </w:p>
        </w:tc>
        <w:tc>
          <w:tcPr>
            <w:tcW w:w="3113" w:type="dxa"/>
          </w:tcPr>
          <w:p w14:paraId="5BDB4B6A"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формування економіко-географічного мислення, уміння інтерпретувати соціально-економічні показники</w:t>
            </w:r>
          </w:p>
        </w:tc>
      </w:tr>
      <w:tr w:rsidR="002A6B4D" w:rsidRPr="00F01D9D" w14:paraId="13DD1CEE" w14:textId="77777777" w:rsidTr="008C3B2B">
        <w:tc>
          <w:tcPr>
            <w:tcW w:w="1486" w:type="dxa"/>
          </w:tcPr>
          <w:p w14:paraId="3721276A"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Світове господарство</w:t>
            </w:r>
          </w:p>
        </w:tc>
        <w:tc>
          <w:tcPr>
            <w:tcW w:w="2029" w:type="dxa"/>
          </w:tcPr>
          <w:p w14:paraId="0DF1D285"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міжнародний поділ праці, глобалізація, ТНК, інтеграція, «центр – периферія»</w:t>
            </w:r>
          </w:p>
        </w:tc>
        <w:tc>
          <w:tcPr>
            <w:tcW w:w="1763" w:type="dxa"/>
          </w:tcPr>
          <w:p w14:paraId="1125F6F6"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порівняльні, проблемно-аналітичні, міжпредметні</w:t>
            </w:r>
          </w:p>
        </w:tc>
        <w:tc>
          <w:tcPr>
            <w:tcW w:w="1238" w:type="dxa"/>
          </w:tcPr>
          <w:p w14:paraId="787FE925"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робота з міжнародними даними, картами, рейтингами, кейсами, презентація сценаріїв розвитку</w:t>
            </w:r>
          </w:p>
        </w:tc>
        <w:tc>
          <w:tcPr>
            <w:tcW w:w="3113" w:type="dxa"/>
          </w:tcPr>
          <w:p w14:paraId="5E202FF8"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розвиток глобального бачення, критичного аналізу та здатності співвідносити локальне з глобальним</w:t>
            </w:r>
          </w:p>
        </w:tc>
      </w:tr>
      <w:tr w:rsidR="002A6B4D" w:rsidRPr="00F30136" w14:paraId="13B381F2" w14:textId="77777777" w:rsidTr="008C3B2B">
        <w:tc>
          <w:tcPr>
            <w:tcW w:w="1486" w:type="dxa"/>
          </w:tcPr>
          <w:p w14:paraId="24AB9627"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Первинний сектор господарства</w:t>
            </w:r>
          </w:p>
        </w:tc>
        <w:tc>
          <w:tcPr>
            <w:tcW w:w="2029" w:type="dxa"/>
          </w:tcPr>
          <w:p w14:paraId="65AC18C7"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аграрне виробництво, добувна промисловість, ресурси, регіональна спеціалізація</w:t>
            </w:r>
          </w:p>
        </w:tc>
        <w:tc>
          <w:tcPr>
            <w:tcW w:w="1763" w:type="dxa"/>
          </w:tcPr>
          <w:p w14:paraId="163F767E"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локальні, дослідницькі, екологічні, прикладні</w:t>
            </w:r>
          </w:p>
        </w:tc>
        <w:tc>
          <w:tcPr>
            <w:tcW w:w="1238" w:type="dxa"/>
          </w:tcPr>
          <w:p w14:paraId="1BB17E57"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польові спостереження, опитування, аналіз структури виробництва, картування ресурсів і спеціалізації</w:t>
            </w:r>
          </w:p>
        </w:tc>
        <w:tc>
          <w:tcPr>
            <w:tcW w:w="3113" w:type="dxa"/>
          </w:tcPr>
          <w:p w14:paraId="03489CC9"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зв’язок географії з місцевим середовищем, розвиток place-based learning та практичної аналітики</w:t>
            </w:r>
          </w:p>
        </w:tc>
      </w:tr>
      <w:tr w:rsidR="002A6B4D" w:rsidRPr="00F01D9D" w14:paraId="59FFC9ED" w14:textId="77777777" w:rsidTr="008C3B2B">
        <w:tc>
          <w:tcPr>
            <w:tcW w:w="1486" w:type="dxa"/>
          </w:tcPr>
          <w:p w14:paraId="688CD9DC"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Вторинний сектор господарства</w:t>
            </w:r>
          </w:p>
        </w:tc>
        <w:tc>
          <w:tcPr>
            <w:tcW w:w="2029" w:type="dxa"/>
          </w:tcPr>
          <w:p w14:paraId="7E8EBF8F"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електроенергетика, металургія, хімічна, машинобудівна, харчова промисловість</w:t>
            </w:r>
          </w:p>
        </w:tc>
        <w:tc>
          <w:tcPr>
            <w:tcW w:w="1763" w:type="dxa"/>
          </w:tcPr>
          <w:p w14:paraId="4557CDB4"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техніко-економічні, кейс-проєкти, інфографічні, дослідницькі</w:t>
            </w:r>
          </w:p>
        </w:tc>
        <w:tc>
          <w:tcPr>
            <w:tcW w:w="1238" w:type="dxa"/>
          </w:tcPr>
          <w:p w14:paraId="547B5CDD"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аналіз розміщення підприємств, технологічних ланцюгів, енергоефективності, екологічних наслідків</w:t>
            </w:r>
          </w:p>
        </w:tc>
        <w:tc>
          <w:tcPr>
            <w:tcW w:w="3113" w:type="dxa"/>
          </w:tcPr>
          <w:p w14:paraId="1BA66866"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формування системного бачення промислових процесів, інтеграція економічного та екологічного аналізу</w:t>
            </w:r>
          </w:p>
        </w:tc>
      </w:tr>
      <w:tr w:rsidR="002A6B4D" w:rsidRPr="00F01D9D" w14:paraId="5DF9C4CC" w14:textId="77777777" w:rsidTr="008C3B2B">
        <w:tc>
          <w:tcPr>
            <w:tcW w:w="1486" w:type="dxa"/>
          </w:tcPr>
          <w:p w14:paraId="44F25DC4"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Третинний сектор господарства</w:t>
            </w:r>
          </w:p>
        </w:tc>
        <w:tc>
          <w:tcPr>
            <w:tcW w:w="2029" w:type="dxa"/>
          </w:tcPr>
          <w:p w14:paraId="21040BC9"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транспорт, торгівля, туризм, послуги, інфраструктура</w:t>
            </w:r>
          </w:p>
        </w:tc>
        <w:tc>
          <w:tcPr>
            <w:tcW w:w="1763" w:type="dxa"/>
          </w:tcPr>
          <w:p w14:paraId="3344E0DB"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соціально-географічні, прикладні, підприємницькі, сервісно-аналітичні</w:t>
            </w:r>
          </w:p>
        </w:tc>
        <w:tc>
          <w:tcPr>
            <w:tcW w:w="1238" w:type="dxa"/>
          </w:tcPr>
          <w:p w14:paraId="74730C4B"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вивчення маршрутів, картування послуг, аналіз туристичних ресурсів, опитування споживачів</w:t>
            </w:r>
          </w:p>
        </w:tc>
        <w:tc>
          <w:tcPr>
            <w:tcW w:w="3113" w:type="dxa"/>
          </w:tcPr>
          <w:p w14:paraId="7CAB982C"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розвиток просторової грамотності, комунікативних умінь і розуміння сервісної економіки</w:t>
            </w:r>
          </w:p>
        </w:tc>
      </w:tr>
      <w:tr w:rsidR="002A6B4D" w:rsidRPr="00F30136" w14:paraId="6F63885C" w14:textId="77777777" w:rsidTr="008C3B2B">
        <w:tc>
          <w:tcPr>
            <w:tcW w:w="1486" w:type="dxa"/>
          </w:tcPr>
          <w:p w14:paraId="51FFA6D7"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Теми з регіональним та побутовим виміром</w:t>
            </w:r>
          </w:p>
        </w:tc>
        <w:tc>
          <w:tcPr>
            <w:tcW w:w="2029" w:type="dxa"/>
          </w:tcPr>
          <w:p w14:paraId="57B0730D"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споживчий кошик, туризм регіону, підприємства свого краю, транспортна доступність</w:t>
            </w:r>
          </w:p>
        </w:tc>
        <w:tc>
          <w:tcPr>
            <w:tcW w:w="1763" w:type="dxa"/>
          </w:tcPr>
          <w:p w14:paraId="273A979C"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мініпроєкти, сімейно-побутові, громадянсько орієнтовані</w:t>
            </w:r>
          </w:p>
        </w:tc>
        <w:tc>
          <w:tcPr>
            <w:tcW w:w="1238" w:type="dxa"/>
          </w:tcPr>
          <w:p w14:paraId="0DD70601"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збір локальних даних, інтерв’ювання, фотофіксація, побудова картосхем, публічний захист</w:t>
            </w:r>
          </w:p>
        </w:tc>
        <w:tc>
          <w:tcPr>
            <w:tcW w:w="3113" w:type="dxa"/>
          </w:tcPr>
          <w:p w14:paraId="0D0E0F09" w14:textId="77777777" w:rsidR="002A6B4D" w:rsidRPr="00F01D9D" w:rsidRDefault="002A6B4D" w:rsidP="008C3B2B">
            <w:pPr>
              <w:rPr>
                <w:rFonts w:ascii="Times New Roman" w:hAnsi="Times New Roman" w:cs="Times New Roman"/>
                <w:sz w:val="28"/>
                <w:szCs w:val="28"/>
                <w:lang w:val="uk-UA"/>
              </w:rPr>
            </w:pPr>
            <w:r w:rsidRPr="00F01D9D">
              <w:rPr>
                <w:rFonts w:ascii="Times New Roman" w:hAnsi="Times New Roman" w:cs="Times New Roman"/>
                <w:lang w:val="uk-UA"/>
              </w:rPr>
              <w:t>підвищення мотивації, формування навчальної суб’єктності та соціальної значущості географічного знання</w:t>
            </w:r>
          </w:p>
        </w:tc>
      </w:tr>
    </w:tbl>
    <w:p w14:paraId="7D06A8EB"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Електроенергетична тематика, зокрема, має виняткову проєктну цінність завдяки можливості працювати з великим спектром джерел і проблем: типами електростанцій, паливно-енергетичним балансом, відновлюваними джерелами енергії, розміщенням потужностей, регіональними особливостями споживання, енергоощадною поведінкою населення. Навіть за умов шкільного курсу такі сюжети можуть трансформуватися у змістовні навчальні проєкти, присвячені енергетичному профілю регіону, можливостям локальної декарбонізації, порівнянню традиційної та відновлюваної енергетики, аналізу екологічного сліду різних джерел електроенергії. У міжнародній літературі з географічної освіти саме такі теми розглядаються як особливо перспективні для активних і проблемно орієнтованих моделей навчання, оскільки вони поєднують наукову складність із високою суспільною значущістю.</w:t>
      </w:r>
    </w:p>
    <w:p w14:paraId="038B383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Не менш важливим є те, що теми вторинного сектору дозволяють організовувати проєкти з виразним візуально-аналітичним компонентом: створення картосхем, інфографік, виробничих ланцюгів, порівняльних діаграм, просторових моделей. Для географії це має принципове значення, адже проєктна діяльність тут не повинна зводитися до написання текстового реферату. Її специфіка пов’язана з роботою у множинних знакових системах – картографічній, статистичній, графічній, табличній, вербально-аналітичній. Саме така мультимодальна організація проєкту робить його адекватним природі географічного знання і підвищує можливість оцінювання не лише змісту, а й способу мислення учня.</w:t>
      </w:r>
    </w:p>
    <w:p w14:paraId="0EF908D4"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Розділ «Третинний сектор господарства» відкриває особливо широкі можливості для прикладного та соціально орієнтованого проєктування. Теми транспорту, торгівлі, туризму, сфери послуг, споживчої поведінки та інфраструктури прямо пов’язані з досвідом учнів, їхньою мобільністю, вибором товарів і послуг, уявленнями про регіон і країну. Саме тому проєкти в межах цього розділу легко набувають громадянського, підприємницького або сервісно-аналітичного виміру. Транспортна тематика дозволяє досліджувати доступність, маршрути, вузли, логістичні зв’язки та екологічні наслідки перевезень; </w:t>
      </w:r>
      <w:r w:rsidRPr="00F01D9D">
        <w:rPr>
          <w:rFonts w:ascii="Times New Roman" w:hAnsi="Times New Roman" w:cs="Times New Roman"/>
          <w:sz w:val="28"/>
          <w:szCs w:val="28"/>
          <w:lang w:val="uk-UA"/>
        </w:rPr>
        <w:lastRenderedPageBreak/>
        <w:t>туристична – вивчати чинники привабливості території, ресурси, інфраструктуру, сезонність, малий бізнес і брендинг місця. У програмі прямо підкреслено роль туризму для розвитку малого та середнього бізнесу, що значно посилює прикладний характер відповідних навчальних проєктів.</w:t>
      </w:r>
    </w:p>
    <w:p w14:paraId="02D454E2"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Соціально-географічна природа тем третинного сектору робить їх особливо придатними для тих форм проєктування, у яких освітній результат виходить за межі класної кімнати. Йдеться про створення туристичних маршрутів, аналіз транспортної доступності шкільного мікрорайону, дослідження структури торговельних послуг громади, вивчення споживчого кошика родини, розроблення промоційних матеріалів про місцеві ресурси, оцінювання комфортності середовища для мешканців і відвідувачів. Такі проєкти поєднують географічний аналіз із комунікацією, елементами соціології, маркетингу, візуального дизайну й цифрової грамотності. У цьому полягає одна з головних переваг курсу географії 9 класу: він створює підстави для переходу від предметного знання до соціально значущої освітньої дії.</w:t>
      </w:r>
    </w:p>
    <w:p w14:paraId="26C9077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Окремої уваги заслуговує роль підручника та методичного апарату в реалізації проєктного потенціалу курсу. Дослідження українських учених свідчать, що сучасний підручник географії може виступати не тільки джерелом інформації, а й засобом організації контекстних завдань, групової роботи, проблематизації та підготовки до проєктної діяльності [40]. Відтак аналіз програмного змісту слід доповнювати аналізом того, наскільки підручникові матеріали, практичні роботи, дослідження, запропоновані запитання та ілюстративний матеріал підтримують навчальне проєктування. Якщо тема потенційно проєктна, але не має методичного супроводу, учитель змушений самостійно конструювати весь інструментарій; якщо ж підручник і програма працюють у зв’язці, проєктна діяльність стає системною складовою навчання.</w:t>
      </w:r>
    </w:p>
    <w:p w14:paraId="093138C2"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Порівняння українських методичних підходів із міжнародними напрацюваннями дає підстави вважати, що курс географії 9 класу в цілому узгоджується з логікою проєктно орієнтованого навчання, хоча ступінь реалізації цього потенціалу значною мірою залежить від учителя й освітнього середовища. </w:t>
      </w:r>
      <w:r w:rsidRPr="00F01D9D">
        <w:rPr>
          <w:rFonts w:ascii="Times New Roman" w:hAnsi="Times New Roman" w:cs="Times New Roman"/>
          <w:sz w:val="28"/>
          <w:szCs w:val="28"/>
          <w:lang w:val="uk-UA"/>
        </w:rPr>
        <w:lastRenderedPageBreak/>
        <w:t xml:space="preserve">У міжнародних дослідженнях </w:t>
      </w:r>
      <w:r w:rsidRPr="00F01D9D">
        <w:rPr>
          <w:rFonts w:ascii="Times New Roman" w:hAnsi="Times New Roman" w:cs="Times New Roman"/>
          <w:i/>
          <w:iCs/>
          <w:sz w:val="28"/>
          <w:szCs w:val="28"/>
          <w:lang w:val="uk-UA"/>
        </w:rPr>
        <w:t>project-based learning</w:t>
      </w:r>
      <w:r w:rsidRPr="00F01D9D">
        <w:rPr>
          <w:rFonts w:ascii="Times New Roman" w:hAnsi="Times New Roman" w:cs="Times New Roman"/>
          <w:sz w:val="28"/>
          <w:szCs w:val="28"/>
          <w:lang w:val="uk-UA"/>
        </w:rPr>
        <w:t xml:space="preserve"> і </w:t>
      </w:r>
      <w:r w:rsidRPr="00F01D9D">
        <w:rPr>
          <w:rFonts w:ascii="Times New Roman" w:hAnsi="Times New Roman" w:cs="Times New Roman"/>
          <w:i/>
          <w:iCs/>
          <w:sz w:val="28"/>
          <w:szCs w:val="28"/>
          <w:lang w:val="uk-UA"/>
        </w:rPr>
        <w:t>challenge-based learning</w:t>
      </w:r>
      <w:r w:rsidRPr="00F01D9D">
        <w:rPr>
          <w:rFonts w:ascii="Times New Roman" w:hAnsi="Times New Roman" w:cs="Times New Roman"/>
          <w:sz w:val="28"/>
          <w:szCs w:val="28"/>
          <w:lang w:val="uk-UA"/>
        </w:rPr>
        <w:t xml:space="preserve"> у географічній освіті підкреслюється, що найкращі результати досягаються тоді, коли проєкт пов’язаний із реальною проблемою, має суспільну значущість, передбачає міждисциплінарність, автентичні джерела даних і публічну презентацію результатів [1]. Якщо співвіднести ці вимоги зі змістом українського курсу 9 класу, стає очевидним, що особливо придатними до такого підходу є теми глобалізації, аграрної спеціалізації, енергетики, транспорту, туризму, місцевої економіки та споживчих практик. Отже, зміст програми не суперечить сучасним міжнародним орієнтирам, а в низці випадків прямо створює умови для їх упровадження.</w:t>
      </w:r>
    </w:p>
    <w:p w14:paraId="405B15A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Разом із тим слід враховувати, що сам по собі зміст тем ще не гарантує ефективної реалізації навчальних проєктів. Певні розділи курсу мають високу інформаційну насиченість і водночас ризик перевантаження фактологічним матеріалом, якщо вчитель не виділить у них проблемний стрижень. Наприклад, тема світового господарства може перетворитися на перелік понять і класифікацій, якщо не буде пов’язана з аналізом конкретних глобальних зв’язків; тема металургії – на опис центрів і підприємств без виходу на екологічні, ресурсні та ринкові аспекти; тема транспорту – на запам’ятовування номенклатури без дослідження доступності й логістики. Отже, проєктний потенціал курсу реалізується не автоматично, а через методичне «перекодування» змісту в проблеми, питання, кейси, ситуації вибору та дослідницькі завдання.</w:t>
      </w:r>
    </w:p>
    <w:p w14:paraId="0159D9A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 дидактичному сенсі особливо цінним є те, що курс географії 9 класу дозволяє поєднати кілька масштабів проєктування: локальний, регіональний, національний і глобальний. Локальний рівень забезпечує зв’язок із життєвим світом учня та громадою; регіональний – формує бачення просторової неоднорідності країни; національний – дозволяє осмислити структуру господарства України; глобальний – відкриває перспективу порівняння, міждержавних взаємозалежностей і світових викликів. Саме така багатомасштабність є однією з фундаментальних характеристик географічної </w:t>
      </w:r>
      <w:r w:rsidRPr="00F01D9D">
        <w:rPr>
          <w:rFonts w:ascii="Times New Roman" w:hAnsi="Times New Roman" w:cs="Times New Roman"/>
          <w:sz w:val="28"/>
          <w:szCs w:val="28"/>
          <w:lang w:val="uk-UA"/>
        </w:rPr>
        <w:lastRenderedPageBreak/>
        <w:t>освіти і робить її особливо сприятливою для навчального проєктування. На відміну від багатьох інших шкільних дисциплін, географія дає учням змогу бачити, як локальні явища вплетені в ширші економічні, соціальні та екологічні процеси, а відтак проєкт виступає не лише формою діяльності, а й способом мислення просторовими зв’язками.</w:t>
      </w:r>
    </w:p>
    <w:p w14:paraId="6F004B96"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З погляду методики навчання географії аналіз змісту тем курсу 9 класу свідчить, що навчальні проєкти можуть виконувати в ньому не епізодичну, а системоутворювальну функцію. Вони доречні не лише як підсумкові творчі завдання, а і як засіб вивчення нового матеріалу, інтеграції кількох тем, організації практичних робіт, розвитку статистичної та картографічної грамотності, формування дослідницької позиції учня. Проєктна форма в цьому курсі дозволяє об’єднати змістові лінії економічної географії, регіонального аналізу, сталого розвитку, підприємливості, громадянської відповідальності та екологічного мислення. Саме внаслідок цього курс «Україна і світове господарство» постає як один із найсприятливіших у базовій середній школі для побудови цілісної системи навчального проєктування.</w:t>
      </w:r>
    </w:p>
    <w:p w14:paraId="7960AADB"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підсумковому аналітичному вимірі зміст тем географії 9 класу виявляє не просто наявність окремих «зручних» тем для проєктної роботи, а значно глибшу закономірність: сама логіка курсу, побудована навколо населення, господарства, ресурсів, глобальних зв’язків, секторної структури економіки та просторової організації суспільства, є внутрішньо сумісною з проєктною педагогікою. Цей курс надає широкі можливості для переходу від репродуктивного вивчення матеріалу до активного аналізу реальності, від засвоєння готових відомостей – до самостійного конструювання знань, від шкільної абстракції – до пізнавально й соціально значущого продукту. Саме тому аналіз його змісту дає підстави розглядати навчальний проєкт не як факультативне доповнення, а як методично виправданий спосіб реалізації потенціалу програми, формування дослідницьких здібностей і забезпечення більш глибокого засвоєння географічного знання в 9 класі.</w:t>
      </w:r>
    </w:p>
    <w:p w14:paraId="0C87988F"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6378E0DA"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2.3. Оцінка педагогічних умов ефективного використання методу проєктів у 9 класі</w:t>
      </w:r>
    </w:p>
    <w:p w14:paraId="2F56ED47" w14:textId="77777777" w:rsidR="00F01D9D" w:rsidRPr="00F01D9D" w:rsidRDefault="00F01D9D" w:rsidP="00F01D9D">
      <w:pPr>
        <w:spacing w:after="0" w:line="360" w:lineRule="auto"/>
        <w:rPr>
          <w:rFonts w:ascii="Times New Roman" w:hAnsi="Times New Roman" w:cs="Times New Roman"/>
          <w:sz w:val="28"/>
          <w:szCs w:val="28"/>
          <w:lang w:val="uk-UA"/>
        </w:rPr>
      </w:pPr>
    </w:p>
    <w:p w14:paraId="34D98DB7"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Оцінка педагогічних умов ефективного використання методу проєктів у 9 класі потребує розгляду цього явища не лише як окремого дидактичного прийому, а як цілісної організаційно-методичної системи, що поєднує зміст навчання, способи педагогічної взаємодії, форми діяльності учнів, критерії оцінювання та ресурсне забезпечення освітнього процесу. У структурі базової середньої освіти дев’ятий клас посідає особливе місце, оскільки саме на цьому етапі посилюється аналітичний характер навчального змісту, зростає частка самостійної інтелектуальної роботи, а вимоги до сформованості предметних і ключових компетентностей набувають більш прикладного й узагальнювального характеру. За таких умов метод проєктів виступає не просто альтернативою традиційному пояснювально-ілюстративному навчанню, а засобом організації такого типу пізнавальної діяльності, у межах якого знання постають як інструмент розв’язання проблеми, а не як самодостатній об’єкт засвоєння [43].</w:t>
      </w:r>
    </w:p>
    <w:p w14:paraId="191E85EA"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науковій літературі педагогічні умови визначаються як сукупність спеціально створених або цілеспрямовано організованих обставин освітнього процесу, що забезпечують досягнення запланованого результату [41]. У контексті методу проєктів ідеться не про зовнішні формальні характеристики, а про ті фактори, які реально впливають на результативність навчального проєктування: змістову доцільність завдання, ступінь самостійності учнів, наявність проблемного ядра, доступ до джерел інформації, педагогічний супровід, організацію групової взаємодії, систему формувального оцінювання, часову логістику та відповідність проєктної роботи віковим особливостям школярів. Тому оцінка педагогічних умов повинна спиратися на багатокомпонентний аналіз, а не обмежуватися констатацією того, що вчитель «використовує проєкти» на уроці.</w:t>
      </w:r>
    </w:p>
    <w:p w14:paraId="43043315"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Сутність методу проєктів у сучасній дидактиці пов’язується з організацією пізнавальної діяльності, у процесі якої учні самостійно або в співпраці з іншими </w:t>
      </w:r>
      <w:r w:rsidRPr="00F01D9D">
        <w:rPr>
          <w:rFonts w:ascii="Times New Roman" w:hAnsi="Times New Roman" w:cs="Times New Roman"/>
          <w:sz w:val="28"/>
          <w:szCs w:val="28"/>
          <w:lang w:val="uk-UA"/>
        </w:rPr>
        <w:lastRenderedPageBreak/>
        <w:t>учасниками освітнього процесу планують, досліджують, конструюють і презентують результат, зорієнтований на розв’язання певної проблеми. Методичне значення має саме проблемно-цільова природа проєкту: без неї проєктна діяльність перетворюється на репродуктивне збирання відомостей або декоративне оформлення вже готового змісту [18]. У зв’язку з цим ефективність методу проєктів у 9 класі залежить передусім від того, наскільки вчитель здатний перетворити навчальний матеріал на інтелектуально значущу проблему, що потребує не відтворення, а дослідження, аналізу, порівняння, аргументації та обґрунтованого вибору.</w:t>
      </w:r>
    </w:p>
    <w:p w14:paraId="132874A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Для курсу географії 9 класу зазначений підхід є особливо продуктивним, оскільки програмний зміст охоплює населення, національну економіку, світове господарство, секторальну структуру виробництва, транспорт, туризм, міжнародні економічні зв’язки та регіональні соціально-економічні відмінності. Такі теми природно поєднуються з проєктною логікою, бо передбачають роботу з картографічними, статистичними, текстовими, візуальними й цифровими джерелами, а також дозволяють пов’язати навчання з реальною економічною, соціальною та просторовою проблематикою. У цьому сенсі педагогічні умови ефективності не можуть бути відірваними від змісту курсу: вони повинні відповідати предметній природі географічного знання, яке ґрунтується на просторовому аналізі, зіставленні даних, виявленні зв’язків між явищами та поясненні територіальних процесів [15].</w:t>
      </w:r>
    </w:p>
    <w:p w14:paraId="120F5A0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Однією з базових педагогічних умов є змістово-проблемна релевантність проєкту, тобто відповідність теми проєктної роботи логіці навчальної програми, віковим можливостям учнів і потенціалу конкретного предмета. Ефективний проєкт не може бути випадково доданим до теми як «творче завдання»; він повинен випливати зі змісту теми й розкривати ті її аспекти, які найкраще засвоюються через самостійну або колективну аналітичну діяльність. Для 9 класу це означає, що найбільш продуктивними є проєкти, пов’язані з аналізом місцевої економіки, транспортної доступності, структури послуг, спеціалізації господарства регіону, споживчих практик, туристичних ресурсів, демографічних </w:t>
      </w:r>
      <w:r w:rsidRPr="00F01D9D">
        <w:rPr>
          <w:rFonts w:ascii="Times New Roman" w:hAnsi="Times New Roman" w:cs="Times New Roman"/>
          <w:sz w:val="28"/>
          <w:szCs w:val="28"/>
          <w:lang w:val="uk-UA"/>
        </w:rPr>
        <w:lastRenderedPageBreak/>
        <w:t>змін та наслідків глобалізації для України. Коли зміст проєкту відповідає і програмі, і життєвому досвіду підлітків, істотно зростає їхня пізнавальна включеність і якість кінцевого результату [37].</w:t>
      </w:r>
    </w:p>
    <w:p w14:paraId="71FE471D"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Не менш важливою умовою є мотиваційно-суб’єктна включеність учнів у проєктну діяльність. На рівні дев’ятого класу пізнавальна активність набуває більш виразної особистісної вибірковості: підлітки гостріше реагують на формалізм, примусовість і штучність навчальних завдань, водночас демонструючи значно вищий рівень зацікавлення, якщо діяльність має зрозумілу мету, соціальну значущість або практичний вихід. Тому метод проєктів буде результативним лише за умови, що учні сприйматимуть його не як додатковий обсяг роботи, а як спосіб самостійного пізнання, аргументованого висловлення власної позиції та створення реального інтелектуального продукту. Мотиваційна підтримка в цьому разі пов’язана не тільки з темою, а й із правом вибору, варіативністю ролей у групі, можливістю працювати з близькими учням сюжетами та одержувати зворотний зв’язок не лише на фінальному, а й на проміжних етапах [46].</w:t>
      </w:r>
    </w:p>
    <w:p w14:paraId="42FB0BB0"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Наступною визначальною умовою є методично компетентний педагогічний супровід. У проєктному навчанні роль учителя зазнає суттєвої трансформації: він перестає бути єдиним джерелом знань і перетворюється на організатора, консультанта, модератора, експерта і фасилітатора навчального пошуку. Проте така зміна ролі не означає зниження педагогічної відповідальності. Навпаки, проєктна діяльність вимагає від учителя значно вищого рівня професійного проєктування: уміння сформулювати проблему, структурувати етапи роботи, визначити критерії оцінювання, передбачити можливі труднощі, організувати групову взаємодію та забезпечити методичну підтримку без надмірного втручання. Саме баланс між педагогічним керівництвом і самостійністю учнів становить одну з найскладніших, але й найважливіших умов ефективності методу проєктів [45].</w:t>
      </w:r>
    </w:p>
    <w:p w14:paraId="33FC24FF"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 дослідженнях, присвячених проєктно-орієнтованому навчанню, неодноразово підкреслюється, що недостатньо просто запропонувати учням </w:t>
      </w:r>
      <w:r w:rsidRPr="00F01D9D">
        <w:rPr>
          <w:rFonts w:ascii="Times New Roman" w:hAnsi="Times New Roman" w:cs="Times New Roman"/>
          <w:sz w:val="28"/>
          <w:szCs w:val="28"/>
          <w:lang w:val="uk-UA"/>
        </w:rPr>
        <w:lastRenderedPageBreak/>
        <w:t>працювати в групах або дати їм вільну тему для пошуку інформації [5]. Ефективність проєкту зростає тоді, коли вчитель чітко структурує навчальний цикл: постановка проблеми, уточнення запитань, планування діяльності, добір джерел, аналіз інформації, створення продукту, презентація, рефлексія й оцінювання. Для 9 класу така структурованість має особливе значення, оскільки підлітки вже здатні до відносно самостійної діяльності, але все ще потребують зрозумілої логіки організації роботи. Відсутність цієї логіки часто призводить до того, що проєктна діяльність формально активізує учнів, але не забезпечує глибокого навчального результату.</w:t>
      </w:r>
    </w:p>
    <w:p w14:paraId="6B241E1B"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Особливе місце в системі педагогічних умов посідає ресурсно-інформаційне забезпечення проєктної діяльності. Йдеться не тільки про технічні засоби, а про ширше поняття освітніх ресурсів: підручники, атласи, статистичні матеріали, електронні карти, відкриті бази даних, локальні інформаційні джерела, можливості польових спостережень, консультації фахівців, матеріали громад та установ. Для географії 9 класу ця умова має підвищену вагу, оскільки зміст курсу безпосередньо пов’язаний із просторовими та соціально-економічними даними. Якщо учні не мають доступу до релевантних і зрозумілих джерел, проєкт легко редукується до компіляції випадкових текстів. Натомість належне ресурсне забезпечення створює умови для справжнього аналізу, порівняння й верифікації інформації.</w:t>
      </w:r>
    </w:p>
    <w:p w14:paraId="63A3D8F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Важливою педагогічною умовою є також організація продуктивної групової взаємодії. Більшість навчальних проєктів у 9 класі реалізується в парах або малих групах, що відповідає потребам підлітків у комунікації, взаємному визнанні та спільній діяльності. Однак групова форма сама по собі не гарантує ефективності. Вона потребує чіткого розподілу ролей, прозорості відповідальності, узгодженості завдань, правил комунікації та механізмів розв’язання конфліктів. У протилежному випадку групова робота призводить до нерівномірного навантаження, зниження індивідуального внеску окремих учнів і формального результату. Саме тому педагогічна оцінка умов ефективності </w:t>
      </w:r>
      <w:r w:rsidRPr="00F01D9D">
        <w:rPr>
          <w:rFonts w:ascii="Times New Roman" w:hAnsi="Times New Roman" w:cs="Times New Roman"/>
          <w:sz w:val="28"/>
          <w:szCs w:val="28"/>
          <w:lang w:val="uk-UA"/>
        </w:rPr>
        <w:lastRenderedPageBreak/>
        <w:t>повинна включати аналіз того, наскільки організація співпраці підтримує, а не ускладнює досягнення проєктної мети діяльності [40].</w:t>
      </w:r>
    </w:p>
    <w:p w14:paraId="1FC81A0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Необхідною умовою виступає й системне формувальне оцінювання. Проєктна діяльність втрачає значну частину свого розвивального потенціалу, якщо оцінюється тільки фінальний продукт, а сам процес пошуку, помилок, корекції рішень, взаємодії та рефлексії залишається поза увагою педагога. Формувальне оцінювання в межах методу проєктів має передбачати узгоджені критерії, зрозумілі учням ще до початку роботи, проміжні контрольні точки, самооцінювання, взаємооцінювання та підсумкову експертну оцінку. Саме така модель дозволяє перетворити оцінювання з карально-селекційного механізму на інструмент підтримки навчального поступу [28]. Для 9 класу це особливо суттєво, оскільки підлітки гостро реагують на несправедливість і непрозорість оцінювання, а якісний зворотний зв’язок істотно впливає на їхню подальшу пізнавальну активність.</w:t>
      </w:r>
    </w:p>
    <w:p w14:paraId="5A9B809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системі оцінки педагогічних умов окремо слід виділити часово-організаційний чинник. Метод проєктів не може бути ефективним за умов випадкового, епізодичного або надто поспішного впровадження. Для досягнення реального навчального результату проєкт потребує часу на постановку проблеми, опрацювання джерел, обговорення варіантів дій, підготовку продукту, захист та рефлексію. У 9 класі ця умова ускладнюється значною насиченістю навчального плану й потребою поєднувати проєктну діяльність із поточним вивченням тем. Тому одним із критеріїв ефективності виступає вміння вчителя інтегрувати проєкт у тематичну логіку курсу, а не розглядати його як окремий епізод поза навчальною траєкторією. Часове планування в цьому разі є не технічною деталлю, а структурною умовою педагогічної результативності [45].</w:t>
      </w:r>
    </w:p>
    <w:p w14:paraId="1AA213D4"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Для більш системного узагальнення сукупності педагогічних умов доцільно зіставити їх за змістом, функціями та критеріями виявлення в освітньому процесі (табл. 2.3). Таке зіставлення дозволяє не лише описати перелік чинників, а й показати, яким чином кожна умова впливає на якість </w:t>
      </w:r>
      <w:r w:rsidRPr="00F01D9D">
        <w:rPr>
          <w:rFonts w:ascii="Times New Roman" w:hAnsi="Times New Roman" w:cs="Times New Roman"/>
          <w:sz w:val="28"/>
          <w:szCs w:val="28"/>
          <w:lang w:val="uk-UA"/>
        </w:rPr>
        <w:lastRenderedPageBreak/>
        <w:t>проєктної діяльності учнів 9 класу та на досягнення очікуваних результатів навчання.</w:t>
      </w:r>
    </w:p>
    <w:p w14:paraId="56DF6B1B"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p>
    <w:p w14:paraId="6E5AA9DB" w14:textId="5873252F" w:rsidR="00F01D9D" w:rsidRPr="00F01D9D" w:rsidRDefault="00F01D9D" w:rsidP="002A6B4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t>Таблиця 2.3</w:t>
      </w:r>
    </w:p>
    <w:p w14:paraId="2733187E"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Педагогічні умови ефективного використання методу проєктів у 9 класі [</w:t>
      </w:r>
      <w:r w:rsidRPr="00F01D9D">
        <w:rPr>
          <w:rFonts w:ascii="Times New Roman" w:hAnsi="Times New Roman" w:cs="Times New Roman"/>
          <w:sz w:val="28"/>
          <w:szCs w:val="28"/>
          <w:lang w:val="uk-UA"/>
        </w:rPr>
        <w:t>складено автором</w:t>
      </w:r>
      <w:r w:rsidRPr="00F01D9D">
        <w:rPr>
          <w:rFonts w:ascii="Times New Roman" w:hAnsi="Times New Roman" w:cs="Times New Roman"/>
          <w:b/>
          <w:bCs/>
          <w:sz w:val="28"/>
          <w:szCs w:val="28"/>
          <w:lang w:val="uk-UA"/>
        </w:rPr>
        <w:t>]</w:t>
      </w:r>
    </w:p>
    <w:tbl>
      <w:tblPr>
        <w:tblStyle w:val="a8"/>
        <w:tblW w:w="0" w:type="auto"/>
        <w:tblLook w:val="04A0" w:firstRow="1" w:lastRow="0" w:firstColumn="1" w:lastColumn="0" w:noHBand="0" w:noVBand="1"/>
      </w:tblPr>
      <w:tblGrid>
        <w:gridCol w:w="1553"/>
        <w:gridCol w:w="2270"/>
        <w:gridCol w:w="1842"/>
        <w:gridCol w:w="2090"/>
        <w:gridCol w:w="1874"/>
      </w:tblGrid>
      <w:tr w:rsidR="00F01D9D" w:rsidRPr="00F01D9D" w14:paraId="05E07634" w14:textId="77777777" w:rsidTr="00E6723C">
        <w:tc>
          <w:tcPr>
            <w:tcW w:w="1553" w:type="dxa"/>
          </w:tcPr>
          <w:p w14:paraId="6E3F5CD5" w14:textId="77777777" w:rsidR="00F01D9D" w:rsidRPr="00F01D9D" w:rsidRDefault="00F01D9D" w:rsidP="00E6723C">
            <w:pPr>
              <w:jc w:val="center"/>
              <w:rPr>
                <w:rFonts w:ascii="Times New Roman" w:hAnsi="Times New Roman" w:cs="Times New Roman"/>
                <w:sz w:val="28"/>
                <w:szCs w:val="28"/>
                <w:lang w:val="uk-UA"/>
              </w:rPr>
            </w:pPr>
            <w:r w:rsidRPr="00F01D9D">
              <w:rPr>
                <w:rFonts w:ascii="Times New Roman" w:hAnsi="Times New Roman" w:cs="Times New Roman"/>
                <w:b/>
                <w:bCs/>
                <w:lang w:val="uk-UA"/>
              </w:rPr>
              <w:t>Педагогічна умова</w:t>
            </w:r>
          </w:p>
        </w:tc>
        <w:tc>
          <w:tcPr>
            <w:tcW w:w="2270" w:type="dxa"/>
          </w:tcPr>
          <w:p w14:paraId="0FD94706" w14:textId="77777777" w:rsidR="00F01D9D" w:rsidRPr="00F01D9D" w:rsidRDefault="00F01D9D" w:rsidP="00E6723C">
            <w:pPr>
              <w:jc w:val="center"/>
              <w:rPr>
                <w:rFonts w:ascii="Times New Roman" w:hAnsi="Times New Roman" w:cs="Times New Roman"/>
                <w:sz w:val="28"/>
                <w:szCs w:val="28"/>
                <w:lang w:val="uk-UA"/>
              </w:rPr>
            </w:pPr>
            <w:r w:rsidRPr="00F01D9D">
              <w:rPr>
                <w:rFonts w:ascii="Times New Roman" w:hAnsi="Times New Roman" w:cs="Times New Roman"/>
                <w:b/>
                <w:bCs/>
                <w:lang w:val="uk-UA"/>
              </w:rPr>
              <w:t>Зміст умови</w:t>
            </w:r>
          </w:p>
        </w:tc>
        <w:tc>
          <w:tcPr>
            <w:tcW w:w="1842" w:type="dxa"/>
          </w:tcPr>
          <w:p w14:paraId="1D867D89" w14:textId="77777777" w:rsidR="00F01D9D" w:rsidRPr="00F01D9D" w:rsidRDefault="00F01D9D" w:rsidP="00E6723C">
            <w:pPr>
              <w:jc w:val="center"/>
              <w:rPr>
                <w:rFonts w:ascii="Times New Roman" w:hAnsi="Times New Roman" w:cs="Times New Roman"/>
                <w:sz w:val="28"/>
                <w:szCs w:val="28"/>
                <w:lang w:val="uk-UA"/>
              </w:rPr>
            </w:pPr>
            <w:r w:rsidRPr="00F01D9D">
              <w:rPr>
                <w:rFonts w:ascii="Times New Roman" w:hAnsi="Times New Roman" w:cs="Times New Roman"/>
                <w:b/>
                <w:bCs/>
                <w:lang w:val="uk-UA"/>
              </w:rPr>
              <w:t>Прояв у навчальному процесі</w:t>
            </w:r>
          </w:p>
        </w:tc>
        <w:tc>
          <w:tcPr>
            <w:tcW w:w="2090" w:type="dxa"/>
          </w:tcPr>
          <w:p w14:paraId="4B8AA7C4" w14:textId="77777777" w:rsidR="00F01D9D" w:rsidRPr="00F01D9D" w:rsidRDefault="00F01D9D" w:rsidP="00E6723C">
            <w:pPr>
              <w:jc w:val="center"/>
              <w:rPr>
                <w:rFonts w:ascii="Times New Roman" w:hAnsi="Times New Roman" w:cs="Times New Roman"/>
                <w:sz w:val="28"/>
                <w:szCs w:val="28"/>
                <w:lang w:val="uk-UA"/>
              </w:rPr>
            </w:pPr>
            <w:r w:rsidRPr="00F01D9D">
              <w:rPr>
                <w:rFonts w:ascii="Times New Roman" w:hAnsi="Times New Roman" w:cs="Times New Roman"/>
                <w:b/>
                <w:bCs/>
                <w:lang w:val="uk-UA"/>
              </w:rPr>
              <w:t>Ризики за недостатньої реалізації</w:t>
            </w:r>
          </w:p>
        </w:tc>
        <w:tc>
          <w:tcPr>
            <w:tcW w:w="1874" w:type="dxa"/>
          </w:tcPr>
          <w:p w14:paraId="2152F07C" w14:textId="77777777" w:rsidR="00F01D9D" w:rsidRPr="00F01D9D" w:rsidRDefault="00F01D9D" w:rsidP="00E6723C">
            <w:pPr>
              <w:jc w:val="center"/>
              <w:rPr>
                <w:rFonts w:ascii="Times New Roman" w:hAnsi="Times New Roman" w:cs="Times New Roman"/>
                <w:sz w:val="28"/>
                <w:szCs w:val="28"/>
                <w:lang w:val="uk-UA"/>
              </w:rPr>
            </w:pPr>
            <w:r w:rsidRPr="00F01D9D">
              <w:rPr>
                <w:rFonts w:ascii="Times New Roman" w:hAnsi="Times New Roman" w:cs="Times New Roman"/>
                <w:b/>
                <w:bCs/>
                <w:lang w:val="uk-UA"/>
              </w:rPr>
              <w:t>Очікуваний педагогічний ефект</w:t>
            </w:r>
          </w:p>
        </w:tc>
      </w:tr>
      <w:tr w:rsidR="00F01D9D" w:rsidRPr="00F01D9D" w14:paraId="1EC6688C" w14:textId="77777777" w:rsidTr="00E6723C">
        <w:tc>
          <w:tcPr>
            <w:tcW w:w="1553" w:type="dxa"/>
          </w:tcPr>
          <w:p w14:paraId="0F23625D"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Змістово-проблемна релевантність</w:t>
            </w:r>
          </w:p>
        </w:tc>
        <w:tc>
          <w:tcPr>
            <w:tcW w:w="2270" w:type="dxa"/>
          </w:tcPr>
          <w:p w14:paraId="5B814979"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Відповідність проєкту програмі, предметній логіці та віковим можливостям учнів</w:t>
            </w:r>
          </w:p>
        </w:tc>
        <w:tc>
          <w:tcPr>
            <w:tcW w:w="1842" w:type="dxa"/>
          </w:tcPr>
          <w:p w14:paraId="09EC8FEF"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Проєкт випливає з теми курсу, має чітку проблему й практичний або дослідницький вихід</w:t>
            </w:r>
          </w:p>
        </w:tc>
        <w:tc>
          <w:tcPr>
            <w:tcW w:w="2090" w:type="dxa"/>
          </w:tcPr>
          <w:p w14:paraId="535A89A8"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Формальність завдання, підміна проєкту рефератом, низька пізнавальна цінність</w:t>
            </w:r>
          </w:p>
        </w:tc>
        <w:tc>
          <w:tcPr>
            <w:tcW w:w="1874" w:type="dxa"/>
          </w:tcPr>
          <w:p w14:paraId="535FD6F5"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Поглиблене розуміння теми, зв’язок знань із реальною проблематикою</w:t>
            </w:r>
          </w:p>
        </w:tc>
      </w:tr>
      <w:tr w:rsidR="00F01D9D" w:rsidRPr="00F01D9D" w14:paraId="4C45B065" w14:textId="77777777" w:rsidTr="00E6723C">
        <w:tc>
          <w:tcPr>
            <w:tcW w:w="1553" w:type="dxa"/>
          </w:tcPr>
          <w:p w14:paraId="3CA579C8"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Мотиваційно-суб’єктна включеність</w:t>
            </w:r>
          </w:p>
        </w:tc>
        <w:tc>
          <w:tcPr>
            <w:tcW w:w="2270" w:type="dxa"/>
          </w:tcPr>
          <w:p w14:paraId="333DCCF7"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Внутрішня зацікавленість учнів, можливість вибору, переживання особистісної значущості діяльності</w:t>
            </w:r>
          </w:p>
        </w:tc>
        <w:tc>
          <w:tcPr>
            <w:tcW w:w="1842" w:type="dxa"/>
          </w:tcPr>
          <w:p w14:paraId="64ECFB5E"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Учні ініціюють запитання, обирають ролі, демонструють відповідальність за результат</w:t>
            </w:r>
          </w:p>
        </w:tc>
        <w:tc>
          <w:tcPr>
            <w:tcW w:w="2090" w:type="dxa"/>
          </w:tcPr>
          <w:p w14:paraId="7274249B"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Пасивність, зовнішня мотивація, механічне виконання завдань</w:t>
            </w:r>
          </w:p>
        </w:tc>
        <w:tc>
          <w:tcPr>
            <w:tcW w:w="1874" w:type="dxa"/>
          </w:tcPr>
          <w:p w14:paraId="6CAD37E1"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Зростання пізнавальної активності, розвиток автономії та відповідальності</w:t>
            </w:r>
          </w:p>
        </w:tc>
      </w:tr>
      <w:tr w:rsidR="00F01D9D" w:rsidRPr="00F01D9D" w14:paraId="32DF0F70" w14:textId="77777777" w:rsidTr="00E6723C">
        <w:tc>
          <w:tcPr>
            <w:tcW w:w="1553" w:type="dxa"/>
          </w:tcPr>
          <w:p w14:paraId="288CDDB2"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Методично компетентний супровід учителя</w:t>
            </w:r>
          </w:p>
        </w:tc>
        <w:tc>
          <w:tcPr>
            <w:tcW w:w="2270" w:type="dxa"/>
          </w:tcPr>
          <w:p w14:paraId="3F21C8AF"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Проєктування етапів, фасилітація, консультативна підтримка, організація рефлексії</w:t>
            </w:r>
          </w:p>
        </w:tc>
        <w:tc>
          <w:tcPr>
            <w:tcW w:w="1842" w:type="dxa"/>
          </w:tcPr>
          <w:p w14:paraId="0E1CC54F"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Учитель спрямовує, але не підміняє діяльність учнів; надає інструкції й проміжний зворотний зв’язок</w:t>
            </w:r>
          </w:p>
        </w:tc>
        <w:tc>
          <w:tcPr>
            <w:tcW w:w="2090" w:type="dxa"/>
          </w:tcPr>
          <w:p w14:paraId="00CA121D"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Хаотичність роботи або надмірний контроль, що нівелює самостійність</w:t>
            </w:r>
          </w:p>
        </w:tc>
        <w:tc>
          <w:tcPr>
            <w:tcW w:w="1874" w:type="dxa"/>
          </w:tcPr>
          <w:p w14:paraId="63258EAB"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Керований розвиток дослідницьких, комунікативних і предметних умінь</w:t>
            </w:r>
          </w:p>
        </w:tc>
      </w:tr>
      <w:tr w:rsidR="00F01D9D" w:rsidRPr="00F01D9D" w14:paraId="1AEE32E0" w14:textId="77777777" w:rsidTr="00E6723C">
        <w:tc>
          <w:tcPr>
            <w:tcW w:w="1553" w:type="dxa"/>
          </w:tcPr>
          <w:p w14:paraId="32600E69"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Ресурсно-інформаційне забезпечення</w:t>
            </w:r>
          </w:p>
        </w:tc>
        <w:tc>
          <w:tcPr>
            <w:tcW w:w="2270" w:type="dxa"/>
          </w:tcPr>
          <w:p w14:paraId="2A159A01"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Наявність джерел, карт, статистики, цифрових сервісів, підручникового й локального матеріалу</w:t>
            </w:r>
          </w:p>
        </w:tc>
        <w:tc>
          <w:tcPr>
            <w:tcW w:w="1842" w:type="dxa"/>
          </w:tcPr>
          <w:p w14:paraId="19C1D342"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Учні працюють з різними типами даних, здійснюють відбір і перевірку інформації</w:t>
            </w:r>
          </w:p>
        </w:tc>
        <w:tc>
          <w:tcPr>
            <w:tcW w:w="2090" w:type="dxa"/>
          </w:tcPr>
          <w:p w14:paraId="3BD25BFA"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Поверховість аналізу, компілятивність, залежність від випадкових матеріалів</w:t>
            </w:r>
          </w:p>
        </w:tc>
        <w:tc>
          <w:tcPr>
            <w:tcW w:w="1874" w:type="dxa"/>
          </w:tcPr>
          <w:p w14:paraId="101F46DC"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Формування інформаційної грамотності та навичок аналізу даних</w:t>
            </w:r>
          </w:p>
        </w:tc>
      </w:tr>
      <w:tr w:rsidR="00F01D9D" w:rsidRPr="00F30136" w14:paraId="33467798" w14:textId="77777777" w:rsidTr="00E6723C">
        <w:tc>
          <w:tcPr>
            <w:tcW w:w="1553" w:type="dxa"/>
          </w:tcPr>
          <w:p w14:paraId="3F2283C2"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Організація групової взаємодії</w:t>
            </w:r>
          </w:p>
        </w:tc>
        <w:tc>
          <w:tcPr>
            <w:tcW w:w="2270" w:type="dxa"/>
          </w:tcPr>
          <w:p w14:paraId="2A256EC9"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Чіткий розподіл ролей, правила співпраці, відповідальність учасників</w:t>
            </w:r>
          </w:p>
        </w:tc>
        <w:tc>
          <w:tcPr>
            <w:tcW w:w="1842" w:type="dxa"/>
          </w:tcPr>
          <w:p w14:paraId="7917EF88"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Узгодженість дій, взаємна підтримка, прозорий індивідуальний внесок</w:t>
            </w:r>
          </w:p>
        </w:tc>
        <w:tc>
          <w:tcPr>
            <w:tcW w:w="2090" w:type="dxa"/>
          </w:tcPr>
          <w:p w14:paraId="264D1E6F"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Нерівномірне навантаження, конфлікти, «розчинення» окремих учнів у групі</w:t>
            </w:r>
          </w:p>
        </w:tc>
        <w:tc>
          <w:tcPr>
            <w:tcW w:w="1874" w:type="dxa"/>
          </w:tcPr>
          <w:p w14:paraId="77953CB2"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Розвиток комунікації, соціальної відповідальності й навичок співробітництва</w:t>
            </w:r>
          </w:p>
        </w:tc>
      </w:tr>
      <w:tr w:rsidR="00F01D9D" w:rsidRPr="00F01D9D" w14:paraId="07AAF91E" w14:textId="77777777" w:rsidTr="00E6723C">
        <w:tc>
          <w:tcPr>
            <w:tcW w:w="1553" w:type="dxa"/>
          </w:tcPr>
          <w:p w14:paraId="3166D0AB"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Формувальне оцінювання</w:t>
            </w:r>
          </w:p>
        </w:tc>
        <w:tc>
          <w:tcPr>
            <w:tcW w:w="2270" w:type="dxa"/>
          </w:tcPr>
          <w:p w14:paraId="506010C7"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Чіткі критерії, проміжний контроль, само- і взаємооцінювання</w:t>
            </w:r>
          </w:p>
        </w:tc>
        <w:tc>
          <w:tcPr>
            <w:tcW w:w="1842" w:type="dxa"/>
          </w:tcPr>
          <w:p w14:paraId="10708846"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Учні знають критерії успіху, коригують діяльність у процесі виконання</w:t>
            </w:r>
          </w:p>
        </w:tc>
        <w:tc>
          <w:tcPr>
            <w:tcW w:w="2090" w:type="dxa"/>
          </w:tcPr>
          <w:p w14:paraId="4828A113"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Оцінювання лише продукту, непрозорість результатів, зниження довіри</w:t>
            </w:r>
          </w:p>
        </w:tc>
        <w:tc>
          <w:tcPr>
            <w:tcW w:w="1874" w:type="dxa"/>
          </w:tcPr>
          <w:p w14:paraId="59B81FDB"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Підвищення якості результату, рефлексивності та навчальної усвідомленості</w:t>
            </w:r>
          </w:p>
        </w:tc>
      </w:tr>
      <w:tr w:rsidR="00F01D9D" w:rsidRPr="00F01D9D" w14:paraId="343EFE98" w14:textId="77777777" w:rsidTr="00E6723C">
        <w:tc>
          <w:tcPr>
            <w:tcW w:w="1553" w:type="dxa"/>
          </w:tcPr>
          <w:p w14:paraId="45239E3C"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lastRenderedPageBreak/>
              <w:t>Часово-організаційна узгодженість</w:t>
            </w:r>
          </w:p>
        </w:tc>
        <w:tc>
          <w:tcPr>
            <w:tcW w:w="2270" w:type="dxa"/>
          </w:tcPr>
          <w:p w14:paraId="027A2F54"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Інтеграція проєкту в логіку вивчення тем і ритм навчального року</w:t>
            </w:r>
          </w:p>
        </w:tc>
        <w:tc>
          <w:tcPr>
            <w:tcW w:w="1842" w:type="dxa"/>
          </w:tcPr>
          <w:p w14:paraId="24766097"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Проєкт має реалістичні етапи, не руйнує навчальний темп, а підтримує його</w:t>
            </w:r>
          </w:p>
        </w:tc>
        <w:tc>
          <w:tcPr>
            <w:tcW w:w="2090" w:type="dxa"/>
          </w:tcPr>
          <w:p w14:paraId="6C6447BD"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Поспіх, перевантаження учнів, незавершеність або формалізація роботи</w:t>
            </w:r>
          </w:p>
        </w:tc>
        <w:tc>
          <w:tcPr>
            <w:tcW w:w="1874" w:type="dxa"/>
          </w:tcPr>
          <w:p w14:paraId="5E21080F"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lang w:val="uk-UA"/>
              </w:rPr>
              <w:t>Стійкість і системність проєктної діяльності в межах курсу</w:t>
            </w:r>
          </w:p>
        </w:tc>
      </w:tr>
    </w:tbl>
    <w:p w14:paraId="6FB9CA35"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458F4DE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Подана систематизація засвідчує, що ефективність методу проєктів у 9 класі формується на перетині кількох площин: змістової, організаційної, мотиваційної, комунікативної та оцінювальної. Жодна з цих умов не може бути визнана другорядною, оскільки послаблення хоча б однієї з них порушує цілісність проєктного навчання. Наприклад, висока мотивація учнів не компенсує відсутності чітких критеріїв оцінювання, а належне ресурсне забезпечення не гарантує результату за умов нечіткої постановки проблеми [5]. У цьому сенсі метод проєктів є педагогічно вимогливим: він вимагає не фрагментарного застосування окремих елементів, а побудови узгодженого освітнього середовища, у якому кожна умова підсилює інші.</w:t>
      </w:r>
    </w:p>
    <w:p w14:paraId="25ACCAD3"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Порівняння українських і зарубіжних підходів до проєктного навчання дозволяє виявити спільне ядро педагогічних умов. У вітчизняній методиці переважає акцент на зв’язку проєкту з навчальною програмою, ролі вчителя в організації діяльності, розвитку самостійності та необхідності поступового ускладнення завдань. У міжнародних дослідженнях частіше підкреслюються елементи student agency, автентичність проблеми, публічність результату, міждисциплінарність і наявність чітких дизайнерських принципів PBL. Попри відмінності в термінології та дослідницьких акцентах, обидві традиції збігаються в основному: проєкт є ефективним лише тоді, коли поєднує змістову значущість, самостійну діяльність учнів, педагогічне наставництво та прозорі критерії якості [41].</w:t>
      </w:r>
    </w:p>
    <w:p w14:paraId="70EDB8B2"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Для дев’ятикласників важливою педагогічною умовою є відповідність проєктної діяльності віковим психологічним особливостям. У цьому віці посилюються потреба в самоствердженні, чутливість до визнання з боку ровесників, інтерес до питань соціальної справедливості, територіальної ідентичності, економічних і життєвих перспектив. Через це проєкти, пов’язані з </w:t>
      </w:r>
      <w:r w:rsidRPr="00F01D9D">
        <w:rPr>
          <w:rFonts w:ascii="Times New Roman" w:hAnsi="Times New Roman" w:cs="Times New Roman"/>
          <w:sz w:val="28"/>
          <w:szCs w:val="28"/>
          <w:lang w:val="uk-UA"/>
        </w:rPr>
        <w:lastRenderedPageBreak/>
        <w:t>аналізом регіону, громади, економічної структури місцевості, транспортної доступності, туристичного потенціалу чи соціальних контрастів, мають вищий виховний і пізнавальний ефект, ніж абстрактні теми без життєвого виміру. Педагогічна умова тут полягає у співвіднесенні проєктного змісту з тими питаннями, які можуть бути осмислені підлітком як особистісно значущі та соціально релевантні [43].</w:t>
      </w:r>
    </w:p>
    <w:p w14:paraId="6AD37FC5"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Суттєве значення має і наявність розвиненого методичного апарату підручника та навчальних матеріалів. Дослідження українських учених показують, що підручник географії може ефективно підтримувати проєктну діяльність, якщо містить не лише інформаційний текст, а й контекстні запитання, завдання на групову роботу, проблемні ситуації, ілюстрації, практичні вправи, алгоритми пошуку та підстави для створення малих і середніх проєктів. Відтак оцінка педагогічних умов має враховувати, наскільки навчально-методичне забезпечення реально підтримує проєктне навчання, а не лише декларує його. За відсутності такого супроводу навантаження на вчителя істотно зростає, а реалізація методу проєктів стає залежною від індивідуальної педагогічної майстерності, що знижує відтворюваність результатів [37].</w:t>
      </w:r>
    </w:p>
    <w:p w14:paraId="4ED99330"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методиці навчання географії окремої уваги потребує просторово-аналітичний характер проєктів. Ефективність методу проєктів у цьому предметі пов’язана не просто зі створенням текстового звіту чи презентації, а з умінням учнів працювати з картою, статистичною таблицею, діаграмою, інфографікою, картосхемою, цифровим сервісом, зображенням території або маршрутною моделлю. Педагогічна умова тут полягає в тому, що вчитель має організувати проєкт так, щоб продукт відповідав природі географічного знання. Якщо проєкт у географії втрачає просторовий вимір, він частково втрачає і свою предметну специфіку. Саме тому оцінка умов ефективності повинна включати аналіз того, чи забезпечує освітнє середовище можливість для географічно адекватних форм представлення результату [37].</w:t>
      </w:r>
    </w:p>
    <w:p w14:paraId="0BF08490"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Сучасні тенденції розвитку освіти додатково підсилюють значення цифрового компонента в системі педагогічних умов. Проєктна діяльність у 9 </w:t>
      </w:r>
      <w:r w:rsidRPr="00F01D9D">
        <w:rPr>
          <w:rFonts w:ascii="Times New Roman" w:hAnsi="Times New Roman" w:cs="Times New Roman"/>
          <w:sz w:val="28"/>
          <w:szCs w:val="28"/>
          <w:lang w:val="uk-UA"/>
        </w:rPr>
        <w:lastRenderedPageBreak/>
        <w:t>класі дедалі частіше спирається на цифрові карти, онлайнові статистичні ресурси, спільні документи, сервіси візуалізації, цифрові презентації та засоби дистанційної взаємодії. Проте ефективність такого використання залежить не від самої наявності технологій, а від того, наскільки вони підпорядковані дидактичній меті. Цифрові інструменти стають педагогічною умовою результативності лише тоді, коли вони розширюють можливості пошуку, аналізу, співпраці та представлення, а не виконують декоративну функцію. У цьому полягає одна з ключових вимог до сучасного проєктного навчання: технологія має бути засобом інтелектуальної діяльності, а не її замінником [3].</w:t>
      </w:r>
    </w:p>
    <w:p w14:paraId="251A3FE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Узагальнюючи наукові підходи, можна стверджувати, що педагогічні умови ефективного використання методу проєктів у 9 класі утворюють динамічну систему, де кожен елемент впливає на інші. Змістова доцільність проєкту підтримує мотивацію; мотивація підсилює самостійність; самостійність потребує педагогічно грамотного супроводу; супровід вимагає чітких критеріїв оцінювання; оцінювання набуває змісту лише за наявності адекватного ресурсного поля та продуманої часової організації. Саме системний характер цих взаємозв’язків дозволяє зрозуміти, чому окремі спроби запровадити метод проєктів у школі залишаються поверховими, тоді як інші демонструють стійкий розвивальний ефект. Ефективність проєктного навчання визначається не фактом використання цієї технології, а якістю педагогічних умов, у яких вона реалізується.</w:t>
      </w:r>
    </w:p>
    <w:p w14:paraId="7B129EF0"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 підсумковому аналітичному вимірі оцінка педагогічних умов використання методу проєктів у 9 класі дає підстави розглядати цей метод як один із найбільш перспективних для формування дослідницьких, предметних, комунікативних і соціально значущих умінь учнів за умови його методично виваженого впровадження. Для курсу географії така перспектива є особливо виразною, оскільки сам зміст предмета орієнтує на роботу з реальними даними, просторовими зв’язками, суспільними проблемами та практичною інтерпретацією інформації. Саме тому в системі методики навчання географії 9 класу оцінка педагогічних умов не є допоміжним етапом: вона виступає науково </w:t>
      </w:r>
      <w:r w:rsidRPr="00F01D9D">
        <w:rPr>
          <w:rFonts w:ascii="Times New Roman" w:hAnsi="Times New Roman" w:cs="Times New Roman"/>
          <w:sz w:val="28"/>
          <w:szCs w:val="28"/>
          <w:lang w:val="uk-UA"/>
        </w:rPr>
        <w:lastRenderedPageBreak/>
        <w:t>обґрунтованою основою для побудови результативної проєктної технології, здатної поєднати вимоги програми, вікові можливості підлітків і логіку компетентнісної освіти.</w:t>
      </w:r>
    </w:p>
    <w:p w14:paraId="14686077"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034971B4"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Висновки до Розділу 2</w:t>
      </w:r>
    </w:p>
    <w:p w14:paraId="339BA9E8" w14:textId="77777777" w:rsidR="00F01D9D" w:rsidRPr="00F01D9D" w:rsidRDefault="00F01D9D" w:rsidP="00F01D9D">
      <w:pPr>
        <w:spacing w:after="0" w:line="360" w:lineRule="auto"/>
        <w:rPr>
          <w:rFonts w:ascii="Times New Roman" w:hAnsi="Times New Roman" w:cs="Times New Roman"/>
          <w:b/>
          <w:bCs/>
          <w:sz w:val="28"/>
          <w:szCs w:val="28"/>
          <w:lang w:val="uk-UA"/>
        </w:rPr>
      </w:pPr>
    </w:p>
    <w:p w14:paraId="75D206D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Проведений науково-методичний аналіз засвідчив, що формування дослідницьких здібностей учнів 9 класу засобами проєктної діяльності має розглядатися як цілісний педагогічний процес, у якому поєднуються діагностичний, змістово-аналітичний і організаційно-умовний виміри. Дослідницькі здібності дев’ятикласників виявлено як складне інтегративне утворення, що не зводиться ні до рівня академічної успішності, ні до окремих інтелектуальних операцій, а охоплює мотиваційну налаштованість на пошук, розуміння логіки дослідження, володіння способами аналітичної діяльності, здатність до аргументованого представлення результатів і рефлексивного осмислення власних дій. Саме така інтерпретація дозволила перейти від спрощеного бачення дослідницьких здібностей як «уміння виконати завдання» до їх трактування як особистісно-діяльнісного феномена, що формується в реальній навчально-пізнавальній практиці та виявляється у здатності учня працювати з проблемою, даними, припущеннями, доказами й висновками.</w:t>
      </w:r>
    </w:p>
    <w:p w14:paraId="155E5E7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Наукове узагальнення психолого-педагогічних, методичних і міжнародних підходів дало змогу встановити, що діагностика рівня сформованості дослідницьких здібностей учнів 9 класу має бути багатокритеріальною та процесуально орієнтованою. Переконливо підтверджено недостатність тих діагностичних моделей, які обмежуються лише перевіркою готових знань або оцінюванням кінцевого продукту діяльності. У ході аналізу було обґрунтовано доцільність такої системи критеріїв, яка охоплює мотиваційно-ціннісний, когнітивно-змістовий, операційно-діяльнісний, комунікативно-презентаційний і рефлексивно-оцінний виміри. Саме така структура дає можливість виявляти не тільки ступінь засвоєння навчального матеріалу, а й характер внутрішньої </w:t>
      </w:r>
      <w:r w:rsidRPr="00F01D9D">
        <w:rPr>
          <w:rFonts w:ascii="Times New Roman" w:hAnsi="Times New Roman" w:cs="Times New Roman"/>
          <w:sz w:val="28"/>
          <w:szCs w:val="28"/>
          <w:lang w:val="uk-UA"/>
        </w:rPr>
        <w:lastRenderedPageBreak/>
        <w:t>готовності учня до дослідницького пошуку, якість його інтелектуальних дій, рівень самостійності, уміння працювати з географічними джерелами, логіку побудови висновків і здатність до самокорекції. Встановлено, що лише за умови поєднання цих критеріїв педагогічна діагностика набуває валідності, оскільки відображає реальну багатовимірність дослідницьких здібностей та дозволяє побачити індивідуальний профіль навчального розвитку школяра, а не лише його формальне місце на шкалі успішності.</w:t>
      </w:r>
    </w:p>
    <w:p w14:paraId="795B1BA7" w14:textId="64D6ED91" w:rsidR="00F01D9D" w:rsidRPr="00F01D9D" w:rsidRDefault="00F01D9D" w:rsidP="00F01D9D">
      <w:pPr>
        <w:spacing w:after="0" w:line="360" w:lineRule="auto"/>
        <w:jc w:val="both"/>
        <w:rPr>
          <w:rFonts w:ascii="Times New Roman" w:hAnsi="Times New Roman" w:cs="Times New Roman"/>
          <w:sz w:val="28"/>
          <w:szCs w:val="28"/>
          <w:lang w:val="uk-UA"/>
        </w:rPr>
      </w:pPr>
    </w:p>
    <w:p w14:paraId="2464B995" w14:textId="47303DCE" w:rsidR="00F01D9D" w:rsidRPr="00F01D9D" w:rsidRDefault="00F01D9D" w:rsidP="00F01D9D">
      <w:pPr>
        <w:spacing w:after="0" w:line="360" w:lineRule="auto"/>
        <w:jc w:val="both"/>
        <w:rPr>
          <w:rFonts w:ascii="Times New Roman" w:hAnsi="Times New Roman" w:cs="Times New Roman"/>
          <w:sz w:val="28"/>
          <w:szCs w:val="28"/>
          <w:lang w:val="uk-UA"/>
        </w:rPr>
      </w:pPr>
    </w:p>
    <w:p w14:paraId="20BFD5EA" w14:textId="7A7E2FD2" w:rsidR="00F01D9D" w:rsidRPr="00F01D9D" w:rsidRDefault="00F01D9D" w:rsidP="00F01D9D">
      <w:pPr>
        <w:spacing w:after="0" w:line="360" w:lineRule="auto"/>
        <w:jc w:val="both"/>
        <w:rPr>
          <w:rFonts w:ascii="Times New Roman" w:hAnsi="Times New Roman" w:cs="Times New Roman"/>
          <w:sz w:val="28"/>
          <w:szCs w:val="28"/>
          <w:lang w:val="uk-UA"/>
        </w:rPr>
      </w:pPr>
    </w:p>
    <w:p w14:paraId="55FD85DF" w14:textId="7A059C24" w:rsidR="00F01D9D" w:rsidRPr="00F01D9D" w:rsidRDefault="00F01D9D" w:rsidP="00F01D9D">
      <w:pPr>
        <w:spacing w:after="0" w:line="360" w:lineRule="auto"/>
        <w:jc w:val="both"/>
        <w:rPr>
          <w:rFonts w:ascii="Times New Roman" w:hAnsi="Times New Roman" w:cs="Times New Roman"/>
          <w:sz w:val="28"/>
          <w:szCs w:val="28"/>
          <w:lang w:val="uk-UA"/>
        </w:rPr>
      </w:pPr>
    </w:p>
    <w:p w14:paraId="44441301" w14:textId="0299E602" w:rsidR="00F01D9D" w:rsidRPr="00F01D9D" w:rsidRDefault="00F01D9D" w:rsidP="00F01D9D">
      <w:pPr>
        <w:spacing w:after="0" w:line="360" w:lineRule="auto"/>
        <w:jc w:val="both"/>
        <w:rPr>
          <w:rFonts w:ascii="Times New Roman" w:hAnsi="Times New Roman" w:cs="Times New Roman"/>
          <w:sz w:val="28"/>
          <w:szCs w:val="28"/>
          <w:lang w:val="uk-UA"/>
        </w:rPr>
      </w:pPr>
    </w:p>
    <w:p w14:paraId="651989A1" w14:textId="1FC1DA75" w:rsidR="00F01D9D" w:rsidRPr="00F01D9D" w:rsidRDefault="00F01D9D" w:rsidP="00F01D9D">
      <w:pPr>
        <w:spacing w:after="0" w:line="360" w:lineRule="auto"/>
        <w:jc w:val="both"/>
        <w:rPr>
          <w:rFonts w:ascii="Times New Roman" w:hAnsi="Times New Roman" w:cs="Times New Roman"/>
          <w:sz w:val="28"/>
          <w:szCs w:val="28"/>
          <w:lang w:val="uk-UA"/>
        </w:rPr>
      </w:pPr>
    </w:p>
    <w:p w14:paraId="6AE6735F" w14:textId="25E4FE8C" w:rsidR="00F01D9D" w:rsidRPr="00F01D9D" w:rsidRDefault="00F01D9D" w:rsidP="00F01D9D">
      <w:pPr>
        <w:spacing w:after="0" w:line="360" w:lineRule="auto"/>
        <w:jc w:val="both"/>
        <w:rPr>
          <w:rFonts w:ascii="Times New Roman" w:hAnsi="Times New Roman" w:cs="Times New Roman"/>
          <w:sz w:val="28"/>
          <w:szCs w:val="28"/>
          <w:lang w:val="uk-UA"/>
        </w:rPr>
      </w:pPr>
    </w:p>
    <w:p w14:paraId="5D05FE39" w14:textId="49F6C7D8" w:rsidR="00F01D9D" w:rsidRPr="00F01D9D" w:rsidRDefault="00F01D9D" w:rsidP="00F01D9D">
      <w:pPr>
        <w:spacing w:after="0" w:line="360" w:lineRule="auto"/>
        <w:jc w:val="both"/>
        <w:rPr>
          <w:rFonts w:ascii="Times New Roman" w:hAnsi="Times New Roman" w:cs="Times New Roman"/>
          <w:sz w:val="28"/>
          <w:szCs w:val="28"/>
          <w:lang w:val="uk-UA"/>
        </w:rPr>
      </w:pPr>
    </w:p>
    <w:p w14:paraId="1B5D7BF8" w14:textId="6C698C0B" w:rsidR="00F01D9D" w:rsidRPr="00F01D9D" w:rsidRDefault="00F01D9D" w:rsidP="00F01D9D">
      <w:pPr>
        <w:spacing w:after="0" w:line="360" w:lineRule="auto"/>
        <w:jc w:val="both"/>
        <w:rPr>
          <w:rFonts w:ascii="Times New Roman" w:hAnsi="Times New Roman" w:cs="Times New Roman"/>
          <w:sz w:val="28"/>
          <w:szCs w:val="28"/>
          <w:lang w:val="uk-UA"/>
        </w:rPr>
      </w:pPr>
    </w:p>
    <w:p w14:paraId="282E6F9E" w14:textId="40DC9BF5" w:rsidR="00F01D9D" w:rsidRDefault="00F01D9D" w:rsidP="00F01D9D">
      <w:pPr>
        <w:spacing w:after="0" w:line="360" w:lineRule="auto"/>
        <w:jc w:val="both"/>
        <w:rPr>
          <w:rFonts w:ascii="Times New Roman" w:hAnsi="Times New Roman" w:cs="Times New Roman"/>
          <w:sz w:val="28"/>
          <w:szCs w:val="28"/>
          <w:lang w:val="uk-UA"/>
        </w:rPr>
      </w:pPr>
    </w:p>
    <w:p w14:paraId="6A57DB58" w14:textId="4786BAE6" w:rsidR="002A6B4D" w:rsidRDefault="002A6B4D" w:rsidP="00F01D9D">
      <w:pPr>
        <w:spacing w:after="0" w:line="360" w:lineRule="auto"/>
        <w:jc w:val="both"/>
        <w:rPr>
          <w:rFonts w:ascii="Times New Roman" w:hAnsi="Times New Roman" w:cs="Times New Roman"/>
          <w:sz w:val="28"/>
          <w:szCs w:val="28"/>
          <w:lang w:val="uk-UA"/>
        </w:rPr>
      </w:pPr>
    </w:p>
    <w:p w14:paraId="16BCF408" w14:textId="69EA8EA7" w:rsidR="002A6B4D" w:rsidRDefault="002A6B4D" w:rsidP="00F01D9D">
      <w:pPr>
        <w:spacing w:after="0" w:line="360" w:lineRule="auto"/>
        <w:jc w:val="both"/>
        <w:rPr>
          <w:rFonts w:ascii="Times New Roman" w:hAnsi="Times New Roman" w:cs="Times New Roman"/>
          <w:sz w:val="28"/>
          <w:szCs w:val="28"/>
          <w:lang w:val="uk-UA"/>
        </w:rPr>
      </w:pPr>
    </w:p>
    <w:p w14:paraId="666F7BE6" w14:textId="5DF12196" w:rsidR="002A6B4D" w:rsidRDefault="002A6B4D" w:rsidP="00F01D9D">
      <w:pPr>
        <w:spacing w:after="0" w:line="360" w:lineRule="auto"/>
        <w:jc w:val="both"/>
        <w:rPr>
          <w:rFonts w:ascii="Times New Roman" w:hAnsi="Times New Roman" w:cs="Times New Roman"/>
          <w:sz w:val="28"/>
          <w:szCs w:val="28"/>
          <w:lang w:val="uk-UA"/>
        </w:rPr>
      </w:pPr>
    </w:p>
    <w:p w14:paraId="06A25B13" w14:textId="1D8CAABE" w:rsidR="002A6B4D" w:rsidRDefault="002A6B4D" w:rsidP="00F01D9D">
      <w:pPr>
        <w:spacing w:after="0" w:line="360" w:lineRule="auto"/>
        <w:jc w:val="both"/>
        <w:rPr>
          <w:rFonts w:ascii="Times New Roman" w:hAnsi="Times New Roman" w:cs="Times New Roman"/>
          <w:sz w:val="28"/>
          <w:szCs w:val="28"/>
          <w:lang w:val="uk-UA"/>
        </w:rPr>
      </w:pPr>
    </w:p>
    <w:p w14:paraId="387EEF66" w14:textId="78B2F49E" w:rsidR="002A6B4D" w:rsidRDefault="002A6B4D" w:rsidP="00F01D9D">
      <w:pPr>
        <w:spacing w:after="0" w:line="360" w:lineRule="auto"/>
        <w:jc w:val="both"/>
        <w:rPr>
          <w:rFonts w:ascii="Times New Roman" w:hAnsi="Times New Roman" w:cs="Times New Roman"/>
          <w:sz w:val="28"/>
          <w:szCs w:val="28"/>
          <w:lang w:val="uk-UA"/>
        </w:rPr>
      </w:pPr>
    </w:p>
    <w:p w14:paraId="045F4611" w14:textId="560FA69B" w:rsidR="002A6B4D" w:rsidRDefault="002A6B4D" w:rsidP="00F01D9D">
      <w:pPr>
        <w:spacing w:after="0" w:line="360" w:lineRule="auto"/>
        <w:jc w:val="both"/>
        <w:rPr>
          <w:rFonts w:ascii="Times New Roman" w:hAnsi="Times New Roman" w:cs="Times New Roman"/>
          <w:sz w:val="28"/>
          <w:szCs w:val="28"/>
          <w:lang w:val="uk-UA"/>
        </w:rPr>
      </w:pPr>
    </w:p>
    <w:p w14:paraId="31777D7F" w14:textId="50164E46" w:rsidR="002A6B4D" w:rsidRDefault="002A6B4D" w:rsidP="00F01D9D">
      <w:pPr>
        <w:spacing w:after="0" w:line="360" w:lineRule="auto"/>
        <w:jc w:val="both"/>
        <w:rPr>
          <w:rFonts w:ascii="Times New Roman" w:hAnsi="Times New Roman" w:cs="Times New Roman"/>
          <w:sz w:val="28"/>
          <w:szCs w:val="28"/>
          <w:lang w:val="uk-UA"/>
        </w:rPr>
      </w:pPr>
    </w:p>
    <w:p w14:paraId="02C5A4CE" w14:textId="73503059" w:rsidR="002A6B4D" w:rsidRDefault="002A6B4D" w:rsidP="00F01D9D">
      <w:pPr>
        <w:spacing w:after="0" w:line="360" w:lineRule="auto"/>
        <w:jc w:val="both"/>
        <w:rPr>
          <w:rFonts w:ascii="Times New Roman" w:hAnsi="Times New Roman" w:cs="Times New Roman"/>
          <w:sz w:val="28"/>
          <w:szCs w:val="28"/>
          <w:lang w:val="uk-UA"/>
        </w:rPr>
      </w:pPr>
    </w:p>
    <w:p w14:paraId="665BCB68" w14:textId="6A97361C" w:rsidR="002A6B4D" w:rsidRDefault="002A6B4D" w:rsidP="00F01D9D">
      <w:pPr>
        <w:spacing w:after="0" w:line="360" w:lineRule="auto"/>
        <w:jc w:val="both"/>
        <w:rPr>
          <w:rFonts w:ascii="Times New Roman" w:hAnsi="Times New Roman" w:cs="Times New Roman"/>
          <w:sz w:val="28"/>
          <w:szCs w:val="28"/>
          <w:lang w:val="uk-UA"/>
        </w:rPr>
      </w:pPr>
    </w:p>
    <w:p w14:paraId="4603CE80" w14:textId="1B15E7C8" w:rsidR="002A6B4D" w:rsidRDefault="002A6B4D" w:rsidP="00F01D9D">
      <w:pPr>
        <w:spacing w:after="0" w:line="360" w:lineRule="auto"/>
        <w:jc w:val="both"/>
        <w:rPr>
          <w:rFonts w:ascii="Times New Roman" w:hAnsi="Times New Roman" w:cs="Times New Roman"/>
          <w:sz w:val="28"/>
          <w:szCs w:val="28"/>
          <w:lang w:val="uk-UA"/>
        </w:rPr>
      </w:pPr>
    </w:p>
    <w:p w14:paraId="3269B0FC" w14:textId="77777777" w:rsidR="002A6B4D" w:rsidRPr="00F01D9D" w:rsidRDefault="002A6B4D" w:rsidP="00F01D9D">
      <w:pPr>
        <w:spacing w:after="0" w:line="360" w:lineRule="auto"/>
        <w:jc w:val="both"/>
        <w:rPr>
          <w:rFonts w:ascii="Times New Roman" w:hAnsi="Times New Roman" w:cs="Times New Roman"/>
          <w:sz w:val="28"/>
          <w:szCs w:val="28"/>
          <w:lang w:val="uk-UA"/>
        </w:rPr>
      </w:pPr>
    </w:p>
    <w:p w14:paraId="0751B8E8" w14:textId="652F5633" w:rsidR="00F01D9D" w:rsidRPr="00F01D9D" w:rsidRDefault="00F01D9D" w:rsidP="00F01D9D">
      <w:pPr>
        <w:spacing w:after="0" w:line="360" w:lineRule="auto"/>
        <w:jc w:val="both"/>
        <w:rPr>
          <w:rFonts w:ascii="Times New Roman" w:hAnsi="Times New Roman" w:cs="Times New Roman"/>
          <w:sz w:val="28"/>
          <w:szCs w:val="28"/>
          <w:lang w:val="uk-UA"/>
        </w:rPr>
      </w:pPr>
    </w:p>
    <w:p w14:paraId="640ACC06" w14:textId="0D41F8CB" w:rsidR="00F01D9D" w:rsidRPr="00F01D9D" w:rsidRDefault="00F01D9D" w:rsidP="00F01D9D">
      <w:pPr>
        <w:spacing w:after="0" w:line="360" w:lineRule="auto"/>
        <w:jc w:val="both"/>
        <w:rPr>
          <w:rFonts w:ascii="Times New Roman" w:hAnsi="Times New Roman" w:cs="Times New Roman"/>
          <w:sz w:val="28"/>
          <w:szCs w:val="28"/>
          <w:lang w:val="uk-UA"/>
        </w:rPr>
      </w:pPr>
    </w:p>
    <w:p w14:paraId="3E0BD795"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РОЗДІЛ 3. МОДЕЛЮВАННЯ СИСТЕМИ РОЗВИТКУ ДОСЛІДНИЦЬКИХ ЗДІБНОСТЕЙ УЧНІВ 9 КЛАСУ ЧЕРЕЗ МЕТОД ПРОЄКТІВ</w:t>
      </w:r>
    </w:p>
    <w:p w14:paraId="675A3E1A"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p>
    <w:p w14:paraId="0C0D5685"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p>
    <w:p w14:paraId="76BCF572"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3.1. Розробка структурно-функціональної моделі розвитку дослідницьких здібностей учнів 9 класу</w:t>
      </w:r>
    </w:p>
    <w:p w14:paraId="4A20FB0B" w14:textId="77777777" w:rsidR="00F01D9D" w:rsidRPr="00F01D9D" w:rsidRDefault="00F01D9D" w:rsidP="00F01D9D">
      <w:pPr>
        <w:spacing w:after="0" w:line="360" w:lineRule="auto"/>
        <w:rPr>
          <w:rFonts w:ascii="Times New Roman" w:hAnsi="Times New Roman" w:cs="Times New Roman"/>
          <w:b/>
          <w:bCs/>
          <w:sz w:val="28"/>
          <w:szCs w:val="28"/>
          <w:lang w:val="uk-UA"/>
        </w:rPr>
      </w:pPr>
    </w:p>
    <w:p w14:paraId="6E4BACB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Метою структурно-функціональної моделі є цілеспрямоване формування дослідницьких умінь учнів 9 класу в процесі навчання. Йдеться про розвиток уміння бачити проблему, формулювати дослідницьке запитання, висувати припущення, добирати джерела інформації, застосовувати методи пошуку й аналізу даних, робити обґрунтовані висновки та презентувати результати. Запропонована модель розроблялася як практичний інструмент організації навчальної діяльності учнів на уроках географії, а не лише як теоретична схема.</w:t>
      </w:r>
    </w:p>
    <w:p w14:paraId="682E9D08"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Структура моделі охоплює чотири взаємопов’язані компоненти: мотиваційний, змістовий, діяльнісний і результативний. Кожен із них виконує окрему функцію, але ефективність моделі забезпечується саме їхньою узгодженою взаємодією.</w:t>
      </w:r>
    </w:p>
    <w:p w14:paraId="5F4B3C1B" w14:textId="36ACAF5C" w:rsid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таблиці 3.1 узагальнено основні компоненти структурно-функціональної моделі розвитку дослідницьких здібностей учнів та визначено їх функціональне призначення. Представлена структура дозволяє чітко простежити роль кожного компонента в організації навчально-дослідницької діяльності: від формування мотивації до оцінювання результатів. Водночас важливо підкреслити, що ефективність моделі забезпечується не ізольованим функціонуванням окремих елементів, а їх тісною взаємодією, що створює цілісну систему розвитку дослідницьких умінь учнів у процесі навчання географії.</w:t>
      </w:r>
    </w:p>
    <w:p w14:paraId="631AA162" w14:textId="77777777" w:rsidR="002A6B4D" w:rsidRPr="00F01D9D" w:rsidRDefault="002A6B4D" w:rsidP="002A6B4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Мотиваційний компонент спрямований на формування в учнів інтересу до дослідницької діяльності та внутрішньої готовності до самостійного пошуку. Його функція полягає у створенні проблемної ситуації, яка викликає пізнавальну потребу. На практиці це реалізовувалося через постановку конкретних запитань, </w:t>
      </w:r>
      <w:r w:rsidRPr="00F01D9D">
        <w:rPr>
          <w:rFonts w:ascii="Times New Roman" w:hAnsi="Times New Roman" w:cs="Times New Roman"/>
          <w:sz w:val="28"/>
          <w:szCs w:val="28"/>
          <w:lang w:val="uk-UA"/>
        </w:rPr>
        <w:lastRenderedPageBreak/>
        <w:t>які не мали готової відповіді в підручнику, наприклад: чому в різних регіонах України спостерігаються відмінності в густоті населення, які чинники впливають на спеціалізацію господарства регіону, як змінюється екологічний стан місцевої території під впливом господарської діяльності. Такий підхід забезпечував не формальне виконання завдання, а включення учнів у пошукову діяльність.</w:t>
      </w:r>
    </w:p>
    <w:p w14:paraId="7B5475B5"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182B6ADC" w14:textId="77777777" w:rsidR="00F01D9D" w:rsidRPr="00F01D9D" w:rsidRDefault="00F01D9D" w:rsidP="00F01D9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t>Таблиця 3.1</w:t>
      </w:r>
    </w:p>
    <w:p w14:paraId="54AF4825" w14:textId="77777777" w:rsidR="00F01D9D" w:rsidRPr="00F01D9D" w:rsidRDefault="00F01D9D" w:rsidP="00F01D9D">
      <w:pPr>
        <w:spacing w:after="0" w:line="360" w:lineRule="auto"/>
        <w:jc w:val="center"/>
        <w:rPr>
          <w:rFonts w:ascii="Times New Roman" w:hAnsi="Times New Roman" w:cs="Times New Roman"/>
          <w:sz w:val="28"/>
          <w:szCs w:val="28"/>
        </w:rPr>
      </w:pPr>
      <w:r w:rsidRPr="00F01D9D">
        <w:rPr>
          <w:rFonts w:ascii="Times New Roman" w:hAnsi="Times New Roman" w:cs="Times New Roman"/>
          <w:b/>
          <w:bCs/>
          <w:sz w:val="28"/>
          <w:szCs w:val="28"/>
          <w:lang w:val="uk-UA"/>
        </w:rPr>
        <w:t xml:space="preserve">Компоненти структурно-функціональної моделі та їх функції </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складено автором</w:t>
      </w:r>
      <w:r w:rsidRPr="00F01D9D">
        <w:rPr>
          <w:rFonts w:ascii="Times New Roman" w:hAnsi="Times New Roman" w:cs="Times New Roman"/>
          <w:sz w:val="28"/>
          <w:szCs w:val="28"/>
        </w:rPr>
        <w:t>]</w:t>
      </w:r>
    </w:p>
    <w:tbl>
      <w:tblPr>
        <w:tblStyle w:val="a8"/>
        <w:tblW w:w="0" w:type="auto"/>
        <w:tblLook w:val="04A0" w:firstRow="1" w:lastRow="0" w:firstColumn="1" w:lastColumn="0" w:noHBand="0" w:noVBand="1"/>
      </w:tblPr>
      <w:tblGrid>
        <w:gridCol w:w="2281"/>
        <w:gridCol w:w="4235"/>
        <w:gridCol w:w="3113"/>
      </w:tblGrid>
      <w:tr w:rsidR="00F01D9D" w:rsidRPr="002A6B4D" w14:paraId="6CA8BFB3" w14:textId="77777777" w:rsidTr="00E6723C">
        <w:tc>
          <w:tcPr>
            <w:tcW w:w="2281" w:type="dxa"/>
            <w:vAlign w:val="center"/>
          </w:tcPr>
          <w:p w14:paraId="636FA58E" w14:textId="77777777" w:rsidR="00F01D9D" w:rsidRPr="002A6B4D" w:rsidRDefault="00F01D9D" w:rsidP="00E6723C">
            <w:pPr>
              <w:jc w:val="center"/>
              <w:rPr>
                <w:rFonts w:ascii="Times New Roman" w:hAnsi="Times New Roman" w:cs="Times New Roman"/>
                <w:lang w:val="uk-UA"/>
              </w:rPr>
            </w:pPr>
            <w:r w:rsidRPr="002A6B4D">
              <w:rPr>
                <w:rFonts w:ascii="Times New Roman" w:hAnsi="Times New Roman" w:cs="Times New Roman"/>
                <w:b/>
                <w:bCs/>
                <w:lang w:val="uk-UA"/>
              </w:rPr>
              <w:t>Компонент</w:t>
            </w:r>
          </w:p>
        </w:tc>
        <w:tc>
          <w:tcPr>
            <w:tcW w:w="4235" w:type="dxa"/>
            <w:vAlign w:val="center"/>
          </w:tcPr>
          <w:p w14:paraId="4D2F2AED" w14:textId="77777777" w:rsidR="00F01D9D" w:rsidRPr="002A6B4D" w:rsidRDefault="00F01D9D" w:rsidP="00E6723C">
            <w:pPr>
              <w:jc w:val="center"/>
              <w:rPr>
                <w:rFonts w:ascii="Times New Roman" w:hAnsi="Times New Roman" w:cs="Times New Roman"/>
                <w:lang w:val="uk-UA"/>
              </w:rPr>
            </w:pPr>
            <w:r w:rsidRPr="002A6B4D">
              <w:rPr>
                <w:rFonts w:ascii="Times New Roman" w:hAnsi="Times New Roman" w:cs="Times New Roman"/>
                <w:b/>
                <w:bCs/>
                <w:lang w:val="uk-UA"/>
              </w:rPr>
              <w:t>Характеристика</w:t>
            </w:r>
          </w:p>
        </w:tc>
        <w:tc>
          <w:tcPr>
            <w:tcW w:w="3113" w:type="dxa"/>
            <w:vAlign w:val="center"/>
          </w:tcPr>
          <w:p w14:paraId="258EA6FB" w14:textId="77777777" w:rsidR="00F01D9D" w:rsidRPr="002A6B4D" w:rsidRDefault="00F01D9D" w:rsidP="00E6723C">
            <w:pPr>
              <w:jc w:val="center"/>
              <w:rPr>
                <w:rFonts w:ascii="Times New Roman" w:hAnsi="Times New Roman" w:cs="Times New Roman"/>
                <w:lang w:val="uk-UA"/>
              </w:rPr>
            </w:pPr>
            <w:r w:rsidRPr="002A6B4D">
              <w:rPr>
                <w:rFonts w:ascii="Times New Roman" w:hAnsi="Times New Roman" w:cs="Times New Roman"/>
                <w:b/>
                <w:bCs/>
                <w:lang w:val="uk-UA"/>
              </w:rPr>
              <w:t>Основна функція</w:t>
            </w:r>
          </w:p>
        </w:tc>
      </w:tr>
      <w:tr w:rsidR="00F01D9D" w:rsidRPr="002A6B4D" w14:paraId="08CD414B" w14:textId="77777777" w:rsidTr="00E6723C">
        <w:tc>
          <w:tcPr>
            <w:tcW w:w="2281" w:type="dxa"/>
            <w:vAlign w:val="center"/>
          </w:tcPr>
          <w:p w14:paraId="20CF3209" w14:textId="77777777" w:rsidR="00F01D9D" w:rsidRPr="002A6B4D" w:rsidRDefault="00F01D9D" w:rsidP="00E6723C">
            <w:pPr>
              <w:rPr>
                <w:rFonts w:ascii="Times New Roman" w:hAnsi="Times New Roman" w:cs="Times New Roman"/>
                <w:lang w:val="uk-UA"/>
              </w:rPr>
            </w:pPr>
            <w:r w:rsidRPr="002A6B4D">
              <w:rPr>
                <w:rStyle w:val="a9"/>
                <w:rFonts w:ascii="Times New Roman" w:hAnsi="Times New Roman" w:cs="Times New Roman"/>
                <w:lang w:val="uk-UA"/>
              </w:rPr>
              <w:t>Мотиваційний</w:t>
            </w:r>
          </w:p>
        </w:tc>
        <w:tc>
          <w:tcPr>
            <w:tcW w:w="4235" w:type="dxa"/>
            <w:vAlign w:val="center"/>
          </w:tcPr>
          <w:p w14:paraId="47BF4E6C" w14:textId="77777777" w:rsidR="00F01D9D" w:rsidRPr="002A6B4D" w:rsidRDefault="00F01D9D" w:rsidP="00E6723C">
            <w:pPr>
              <w:rPr>
                <w:rFonts w:ascii="Times New Roman" w:hAnsi="Times New Roman" w:cs="Times New Roman"/>
                <w:lang w:val="uk-UA"/>
              </w:rPr>
            </w:pPr>
            <w:r w:rsidRPr="002A6B4D">
              <w:rPr>
                <w:rFonts w:ascii="Times New Roman" w:hAnsi="Times New Roman" w:cs="Times New Roman"/>
                <w:lang w:val="uk-UA"/>
              </w:rPr>
              <w:t>Формує інтерес учнів до дослідницької діяльності, створює проблемні ситуації та стимулює пізнавальну активність</w:t>
            </w:r>
          </w:p>
        </w:tc>
        <w:tc>
          <w:tcPr>
            <w:tcW w:w="3113" w:type="dxa"/>
            <w:vAlign w:val="center"/>
          </w:tcPr>
          <w:p w14:paraId="11306632" w14:textId="77777777" w:rsidR="00F01D9D" w:rsidRPr="002A6B4D" w:rsidRDefault="00F01D9D" w:rsidP="00E6723C">
            <w:pPr>
              <w:rPr>
                <w:rFonts w:ascii="Times New Roman" w:hAnsi="Times New Roman" w:cs="Times New Roman"/>
                <w:lang w:val="uk-UA"/>
              </w:rPr>
            </w:pPr>
            <w:r w:rsidRPr="002A6B4D">
              <w:rPr>
                <w:rFonts w:ascii="Times New Roman" w:hAnsi="Times New Roman" w:cs="Times New Roman"/>
                <w:lang w:val="uk-UA"/>
              </w:rPr>
              <w:t>Активізація внутрішньої мотивації та залучення до дослідницької роботи</w:t>
            </w:r>
          </w:p>
        </w:tc>
      </w:tr>
      <w:tr w:rsidR="00F01D9D" w:rsidRPr="002A6B4D" w14:paraId="1CD2C1DC" w14:textId="77777777" w:rsidTr="00E6723C">
        <w:tc>
          <w:tcPr>
            <w:tcW w:w="2281" w:type="dxa"/>
            <w:vAlign w:val="center"/>
          </w:tcPr>
          <w:p w14:paraId="454E8568" w14:textId="77777777" w:rsidR="00F01D9D" w:rsidRPr="002A6B4D" w:rsidRDefault="00F01D9D" w:rsidP="00E6723C">
            <w:pPr>
              <w:rPr>
                <w:rFonts w:ascii="Times New Roman" w:hAnsi="Times New Roman" w:cs="Times New Roman"/>
                <w:lang w:val="uk-UA"/>
              </w:rPr>
            </w:pPr>
            <w:r w:rsidRPr="002A6B4D">
              <w:rPr>
                <w:rStyle w:val="a9"/>
                <w:rFonts w:ascii="Times New Roman" w:hAnsi="Times New Roman" w:cs="Times New Roman"/>
                <w:lang w:val="uk-UA"/>
              </w:rPr>
              <w:t>Змістовий</w:t>
            </w:r>
          </w:p>
        </w:tc>
        <w:tc>
          <w:tcPr>
            <w:tcW w:w="4235" w:type="dxa"/>
            <w:vAlign w:val="center"/>
          </w:tcPr>
          <w:p w14:paraId="7060B23B" w14:textId="77777777" w:rsidR="00F01D9D" w:rsidRPr="002A6B4D" w:rsidRDefault="00F01D9D" w:rsidP="00E6723C">
            <w:pPr>
              <w:rPr>
                <w:rFonts w:ascii="Times New Roman" w:hAnsi="Times New Roman" w:cs="Times New Roman"/>
                <w:lang w:val="uk-UA"/>
              </w:rPr>
            </w:pPr>
            <w:r w:rsidRPr="002A6B4D">
              <w:rPr>
                <w:rFonts w:ascii="Times New Roman" w:hAnsi="Times New Roman" w:cs="Times New Roman"/>
                <w:lang w:val="uk-UA"/>
              </w:rPr>
              <w:t>Визначає навчальний матеріал із дослідницьким потенціалом, передбачає використання різних джерел інформації (карти, статистика, цифрові ресурси)</w:t>
            </w:r>
          </w:p>
        </w:tc>
        <w:tc>
          <w:tcPr>
            <w:tcW w:w="3113" w:type="dxa"/>
            <w:vAlign w:val="center"/>
          </w:tcPr>
          <w:p w14:paraId="48A27E44" w14:textId="77777777" w:rsidR="00F01D9D" w:rsidRPr="002A6B4D" w:rsidRDefault="00F01D9D" w:rsidP="00E6723C">
            <w:pPr>
              <w:rPr>
                <w:rFonts w:ascii="Times New Roman" w:hAnsi="Times New Roman" w:cs="Times New Roman"/>
                <w:lang w:val="uk-UA"/>
              </w:rPr>
            </w:pPr>
            <w:r w:rsidRPr="002A6B4D">
              <w:rPr>
                <w:rFonts w:ascii="Times New Roman" w:hAnsi="Times New Roman" w:cs="Times New Roman"/>
                <w:lang w:val="uk-UA"/>
              </w:rPr>
              <w:t>Забезпечення змістової основи дослідження та добір матеріалів для аналізу</w:t>
            </w:r>
          </w:p>
        </w:tc>
      </w:tr>
      <w:tr w:rsidR="00F01D9D" w:rsidRPr="002A6B4D" w14:paraId="461398DB" w14:textId="77777777" w:rsidTr="00E6723C">
        <w:tc>
          <w:tcPr>
            <w:tcW w:w="2281" w:type="dxa"/>
            <w:vAlign w:val="center"/>
          </w:tcPr>
          <w:p w14:paraId="5C63CF84" w14:textId="77777777" w:rsidR="00F01D9D" w:rsidRPr="002A6B4D" w:rsidRDefault="00F01D9D" w:rsidP="00E6723C">
            <w:pPr>
              <w:rPr>
                <w:rFonts w:ascii="Times New Roman" w:hAnsi="Times New Roman" w:cs="Times New Roman"/>
                <w:lang w:val="uk-UA"/>
              </w:rPr>
            </w:pPr>
            <w:r w:rsidRPr="002A6B4D">
              <w:rPr>
                <w:rStyle w:val="a9"/>
                <w:rFonts w:ascii="Times New Roman" w:hAnsi="Times New Roman" w:cs="Times New Roman"/>
                <w:lang w:val="uk-UA"/>
              </w:rPr>
              <w:t>Діяльнісний</w:t>
            </w:r>
          </w:p>
        </w:tc>
        <w:tc>
          <w:tcPr>
            <w:tcW w:w="4235" w:type="dxa"/>
            <w:vAlign w:val="center"/>
          </w:tcPr>
          <w:p w14:paraId="7C1CD670" w14:textId="77777777" w:rsidR="00F01D9D" w:rsidRPr="002A6B4D" w:rsidRDefault="00F01D9D" w:rsidP="00E6723C">
            <w:pPr>
              <w:rPr>
                <w:rFonts w:ascii="Times New Roman" w:hAnsi="Times New Roman" w:cs="Times New Roman"/>
                <w:lang w:val="uk-UA"/>
              </w:rPr>
            </w:pPr>
            <w:r w:rsidRPr="002A6B4D">
              <w:rPr>
                <w:rFonts w:ascii="Times New Roman" w:hAnsi="Times New Roman" w:cs="Times New Roman"/>
                <w:lang w:val="uk-UA"/>
              </w:rPr>
              <w:t>Відображає послідовність дій учнів: від постановки проблеми до презентації результатів</w:t>
            </w:r>
          </w:p>
        </w:tc>
        <w:tc>
          <w:tcPr>
            <w:tcW w:w="3113" w:type="dxa"/>
            <w:vAlign w:val="center"/>
          </w:tcPr>
          <w:p w14:paraId="795B7E92" w14:textId="77777777" w:rsidR="00F01D9D" w:rsidRPr="002A6B4D" w:rsidRDefault="00F01D9D" w:rsidP="00E6723C">
            <w:pPr>
              <w:rPr>
                <w:rFonts w:ascii="Times New Roman" w:hAnsi="Times New Roman" w:cs="Times New Roman"/>
                <w:lang w:val="uk-UA"/>
              </w:rPr>
            </w:pPr>
            <w:r w:rsidRPr="002A6B4D">
              <w:rPr>
                <w:rFonts w:ascii="Times New Roman" w:hAnsi="Times New Roman" w:cs="Times New Roman"/>
                <w:lang w:val="uk-UA"/>
              </w:rPr>
              <w:t>Організація процесу дослідження та формування практичних дослідницьких умінь</w:t>
            </w:r>
          </w:p>
        </w:tc>
      </w:tr>
      <w:tr w:rsidR="00F01D9D" w:rsidRPr="002A6B4D" w14:paraId="201A536A" w14:textId="77777777" w:rsidTr="00E6723C">
        <w:tc>
          <w:tcPr>
            <w:tcW w:w="2281" w:type="dxa"/>
            <w:vAlign w:val="center"/>
          </w:tcPr>
          <w:p w14:paraId="78DBE019" w14:textId="77777777" w:rsidR="00F01D9D" w:rsidRPr="002A6B4D" w:rsidRDefault="00F01D9D" w:rsidP="00E6723C">
            <w:pPr>
              <w:rPr>
                <w:rFonts w:ascii="Times New Roman" w:hAnsi="Times New Roman" w:cs="Times New Roman"/>
                <w:lang w:val="uk-UA"/>
              </w:rPr>
            </w:pPr>
            <w:r w:rsidRPr="002A6B4D">
              <w:rPr>
                <w:rStyle w:val="a9"/>
                <w:rFonts w:ascii="Times New Roman" w:hAnsi="Times New Roman" w:cs="Times New Roman"/>
                <w:lang w:val="uk-UA"/>
              </w:rPr>
              <w:t>Результативний</w:t>
            </w:r>
          </w:p>
        </w:tc>
        <w:tc>
          <w:tcPr>
            <w:tcW w:w="4235" w:type="dxa"/>
            <w:vAlign w:val="center"/>
          </w:tcPr>
          <w:p w14:paraId="2631176B" w14:textId="77777777" w:rsidR="00F01D9D" w:rsidRPr="002A6B4D" w:rsidRDefault="00F01D9D" w:rsidP="00E6723C">
            <w:pPr>
              <w:rPr>
                <w:rFonts w:ascii="Times New Roman" w:hAnsi="Times New Roman" w:cs="Times New Roman"/>
                <w:lang w:val="uk-UA"/>
              </w:rPr>
            </w:pPr>
            <w:r w:rsidRPr="002A6B4D">
              <w:rPr>
                <w:rFonts w:ascii="Times New Roman" w:hAnsi="Times New Roman" w:cs="Times New Roman"/>
                <w:lang w:val="uk-UA"/>
              </w:rPr>
              <w:t>Оцінює рівень сформованості дослідницьких здібностей, фіксує досягнення учнів</w:t>
            </w:r>
          </w:p>
        </w:tc>
        <w:tc>
          <w:tcPr>
            <w:tcW w:w="3113" w:type="dxa"/>
            <w:vAlign w:val="center"/>
          </w:tcPr>
          <w:p w14:paraId="445C32EC" w14:textId="77777777" w:rsidR="00F01D9D" w:rsidRPr="002A6B4D" w:rsidRDefault="00F01D9D" w:rsidP="00E6723C">
            <w:pPr>
              <w:rPr>
                <w:rFonts w:ascii="Times New Roman" w:hAnsi="Times New Roman" w:cs="Times New Roman"/>
                <w:lang w:val="uk-UA"/>
              </w:rPr>
            </w:pPr>
            <w:r w:rsidRPr="002A6B4D">
              <w:rPr>
                <w:rFonts w:ascii="Times New Roman" w:hAnsi="Times New Roman" w:cs="Times New Roman"/>
                <w:lang w:val="uk-UA"/>
              </w:rPr>
              <w:t>Контроль, оцінювання та визначення результатів навчальної діяльності</w:t>
            </w:r>
          </w:p>
        </w:tc>
      </w:tr>
    </w:tbl>
    <w:p w14:paraId="464582F5" w14:textId="77777777" w:rsidR="00F01D9D" w:rsidRPr="00F01D9D" w:rsidRDefault="00F01D9D" w:rsidP="002A6B4D">
      <w:pPr>
        <w:spacing w:after="0" w:line="360" w:lineRule="auto"/>
        <w:jc w:val="both"/>
        <w:rPr>
          <w:rFonts w:ascii="Times New Roman" w:hAnsi="Times New Roman" w:cs="Times New Roman"/>
          <w:sz w:val="28"/>
          <w:szCs w:val="28"/>
          <w:lang w:val="uk-UA"/>
        </w:rPr>
      </w:pPr>
    </w:p>
    <w:p w14:paraId="52411BF8"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Змістовий компонент визначає, який саме навчальний матеріал використовується для розвитку дослідницьких здібностей. Його функція полягає у відборі тем, що мають дослідницький потенціал, і в наповненні навчання конкретними джерелами та фактами для аналізу. У межах моделі зміст добирався так, щоб учні могли працювати не лише з текстом підручника, а й зі статистичними таблицями, картами, діаграмами, цифровими ресурсами, матеріалами спостережень, що давало змогу перевести навчальний матеріал у формат дослідження.</w:t>
      </w:r>
    </w:p>
    <w:p w14:paraId="26DAD8E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Діяльнісний компонент є центральним у моделі, оскільки саме він відображає послідовність практичних дій учня. Його функція полягає в організації дослідницького процесу. У межах розробленої моделі цей компонент реалізовувався через такі етапи: визначення проблеми, формулювання мети </w:t>
      </w:r>
      <w:r w:rsidRPr="00F01D9D">
        <w:rPr>
          <w:rFonts w:ascii="Times New Roman" w:hAnsi="Times New Roman" w:cs="Times New Roman"/>
          <w:sz w:val="28"/>
          <w:szCs w:val="28"/>
          <w:lang w:val="uk-UA"/>
        </w:rPr>
        <w:lastRenderedPageBreak/>
        <w:t>дослідження, висунення припущення, добір методів, пошук інформації, аналіз отриманих даних, формулювання висновків, презентація результатів. Саме на цьому рівні учень переходить від сприймання інформації до активної інтелектуальної роботи.</w:t>
      </w:r>
    </w:p>
    <w:p w14:paraId="34C0E227"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Результативний компонент забезпечує оцінювання сформованості дослідницьких здібностей. Його функція полягає у фіксації змін, яких досягли учні в процесі роботи за моделлю. Результат розглядається не лише як наявність готового проєкту чи відповіді, а як рівень сформованості дослідницьких умінь: чи вміє учень поставити запитання, чи здатен самостійно знайти інформацію, чи може порівняти факти, зробити висновок і аргументовано його представити.</w:t>
      </w:r>
    </w:p>
    <w:p w14:paraId="66B0B4C7"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Реалізація моделі можлива за дотримання певних педагогічних умов. Першою умовою є використання методу проєктів, оскільки саме він забезпечує цілісну логіку дослідницької роботи: від постановки проблеми до отримання конкретного результату. Другою умовою виступає інтерактивність навчання, тобто організація роботи в парах, групах, проведення обговорень, захистів, спільного аналізу даних, що розвиває вміння аргументувати власну позицію та працювати з різними точками зору. Третьою умовою є використання інформаційно-комунікаційних технологій, які розширюють можливості пошуку, обробки та візуалізації інформації. У практиці це можуть бути електронні карти, онлайн-статистика, презентації, таблиці, цифрові освітні платформи.</w:t>
      </w:r>
    </w:p>
    <w:p w14:paraId="2414227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Схема взаємозв’язків між компонентами моделі має послідовно-циклічний характер. Мотиваційний компонент запускає дослідницьку діяльність через інтерес і проблему. Змістовий компонент надає матеріал для дослідження. Діяльнісний компонент забезпечує виконання конкретних дослідницьких дій. Результативний компонент фіксує досягнутий рівень і дає змогу оцінити, наскільки ефективно відбувся розвиток дослідницьких здібностей. Після цього результати аналізуються, і цикл повторюється на новому змістовому матеріалі вже з вищим рівнем самостійності учнів.</w:t>
      </w:r>
    </w:p>
    <w:p w14:paraId="337BFA57"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Для оцінювання ефективності моделі було визначено критерії та показники розвитку дослідницьких здібностей учнів.</w:t>
      </w:r>
    </w:p>
    <w:p w14:paraId="363FA8C8"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Мотиваційний критерій передбачає такі показники: інтерес до пошукових завдань, активність у роботі, готовність виконувати самостійне дослідження, позитивне ставлення до проблемних завдань.</w:t>
      </w:r>
    </w:p>
    <w:p w14:paraId="433ADDF1"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Когнітивний критерій охоплює розуміння сутності досліджуваної проблеми, знання основних понять, уміння знаходити потрібну інформацію та встановлювати причинно-наслідкові зв’язки.</w:t>
      </w:r>
    </w:p>
    <w:p w14:paraId="446145D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Діяльнісний критерій включає вміння формулювати тему й мету дослідження, висувати припущення, добирати методи, аналізувати матеріал, узагальнювати результати та оформлювати висновки.</w:t>
      </w:r>
    </w:p>
    <w:p w14:paraId="62C1E48F"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Рефлексивно-оцінний критерій виявляється в умінні оцінити власну роботу, виявити труднощі, скоригувати помилки, пояснити, що саме було зроблено правильно або неправильно.</w:t>
      </w:r>
    </w:p>
    <w:p w14:paraId="436A2168"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Отже, розроблена структурно-функціональна модель є конкретною системою організації освітнього процесу, спрямованою на послідовний розвиток дослідницьких здібностей учнів 9 класу. Її практична цінність полягає в тому, що вона дає вчителю чітке розуміння: що формувати, через що формувати, за яких умов формувати і за якими показниками оцінювати результат.</w:t>
      </w:r>
    </w:p>
    <w:p w14:paraId="16FF8647" w14:textId="0FAE0AB7" w:rsidR="00F01D9D" w:rsidRDefault="00F01D9D" w:rsidP="00F01D9D">
      <w:pPr>
        <w:spacing w:after="0" w:line="360" w:lineRule="auto"/>
        <w:jc w:val="both"/>
        <w:rPr>
          <w:rFonts w:ascii="Times New Roman" w:hAnsi="Times New Roman" w:cs="Times New Roman"/>
          <w:sz w:val="28"/>
          <w:szCs w:val="28"/>
          <w:lang w:val="uk-UA"/>
        </w:rPr>
      </w:pPr>
    </w:p>
    <w:p w14:paraId="22DDC75A" w14:textId="77777777" w:rsidR="002A6B4D" w:rsidRPr="00F01D9D" w:rsidRDefault="002A6B4D" w:rsidP="00F01D9D">
      <w:pPr>
        <w:spacing w:after="0" w:line="360" w:lineRule="auto"/>
        <w:jc w:val="both"/>
        <w:rPr>
          <w:rFonts w:ascii="Times New Roman" w:hAnsi="Times New Roman" w:cs="Times New Roman"/>
          <w:sz w:val="28"/>
          <w:szCs w:val="28"/>
          <w:lang w:val="uk-UA"/>
        </w:rPr>
      </w:pPr>
    </w:p>
    <w:p w14:paraId="63CF15C0" w14:textId="57850CE9" w:rsid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3.2. Авторська система навчальних проєктів для курсу географії 9 класу</w:t>
      </w:r>
    </w:p>
    <w:p w14:paraId="264D1B9D"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p>
    <w:p w14:paraId="1A825D4A"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Авторська система навчальних проєктів для курсу географії 9 класу була розроблена відповідно до змістової лінії «Україна і світове господарство», що передбачає вивчення національної економіки, первинного, вторинного і третинного секторів господарства, просторової організації виробництва, міжнародних економічних зв’язків і місця України у світовому господарстві [15]. Саме ці теми мають найвищий потенціал для проєктної та дослідницької роботи, оскільки дозволяють поєднати статистику, карти, аналітику, локальний матеріал і практичні висновки.</w:t>
      </w:r>
    </w:p>
    <w:p w14:paraId="1641A100"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Основою відбору тем стали три критерії: відповідність чинній програмі 9 класу, можливість організації реального учнівського дослідження, наявність доступних джерел інформації. На цій основі до системи були включені такі проєктні теми: «Сучасна галузева структура господарства України», «Паливно-енергетичний комплекс України: проблеми і перспективи», «Металургія України: чинники розміщення і сучасні виклики», «Сільське господарство України та його регіональні відмінності», «Транспортна система України та її роль у розвитку господарства», «Зовнішньоекономічні зв’язки України», «Україна в системі світового господарства», «Господарський профіль рідної області». Такий добір тем забезпечує прямий зв’язок проєктів із програмним матеріалом і дозволяє уникнути формальних, відірваних від курсу завдань.</w:t>
      </w:r>
    </w:p>
    <w:p w14:paraId="6ECA2A8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Структура кожного проєкту в авторській системі є сталою. Вона включає: тему, мету, конкретні завдання, дослідницьке запитання, джерела інформації, етапи виконання, кінцевий продукт і критерії оцінювання. Така уніфікована побудова була обрана свідомо, щоб учні працювали не хаотично, а в чіткій логіці дослідження. Наприклад, у проєкті «Транспортна система України та її роль у розвитку господарства» мета формулюється як аналіз сучасного стану транспортної системи та її впливу на економіку країни; завданнями є характеристика видів транспорту, виявлення регіональних відмінностей, аналіз транспортних проблем і обґрунтування пропозицій щодо розвитку; кінцевим продуктом виступає аналітична презентація або постер з картосхемою. Така структура відповідає підходам проєктно-орієнтованого навчання, у яких результатом є не переказ теми, а створення конкретного змістового продукту.</w:t>
      </w:r>
    </w:p>
    <w:p w14:paraId="5CCF7435"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На рисунку 3.1 представлено структуру навчального проєкту, яка є уніфікованою для всієї авторської системи. Вона відображає логіку організації дослідницької діяльності учнів – від визначення теми до оцінювання отриманих результатів. Послідовність елементів забезпечує поетапне виконання проєкту: спочатку формулюється мета та конкретні завдання, далі визначається дослідницьке запитання й добираються джерела інформації, після чого реалізуються основні етапи роботи – планування, дослідження, аналіз і </w:t>
      </w:r>
      <w:r w:rsidRPr="00F01D9D">
        <w:rPr>
          <w:rFonts w:ascii="Times New Roman" w:hAnsi="Times New Roman" w:cs="Times New Roman"/>
          <w:sz w:val="28"/>
          <w:szCs w:val="28"/>
          <w:lang w:val="uk-UA"/>
        </w:rPr>
        <w:lastRenderedPageBreak/>
        <w:t>презентація. Завершальними складовими є створення кінцевого продукту та його оцінювання за визначеними критеріями.</w:t>
      </w:r>
    </w:p>
    <w:p w14:paraId="1DAA0161"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1E039DD6" w14:textId="4CDF8BE0" w:rsidR="00F01D9D" w:rsidRPr="00F01D9D" w:rsidRDefault="002A6B4D" w:rsidP="00F01D9D">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5C73D6E6" wp14:editId="3705F348">
            <wp:extent cx="6226629" cy="3476968"/>
            <wp:effectExtent l="0" t="0" r="317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45107" cy="3487286"/>
                    </a:xfrm>
                    <a:prstGeom prst="rect">
                      <a:avLst/>
                    </a:prstGeom>
                    <a:noFill/>
                  </pic:spPr>
                </pic:pic>
              </a:graphicData>
            </a:graphic>
          </wp:inline>
        </w:drawing>
      </w:r>
    </w:p>
    <w:p w14:paraId="0BCAEC0B" w14:textId="77777777" w:rsidR="00F01D9D" w:rsidRPr="00F01D9D" w:rsidRDefault="00F01D9D" w:rsidP="00F01D9D">
      <w:pPr>
        <w:spacing w:after="0" w:line="360" w:lineRule="auto"/>
        <w:jc w:val="center"/>
        <w:rPr>
          <w:rFonts w:ascii="Times New Roman" w:hAnsi="Times New Roman" w:cs="Times New Roman"/>
          <w:b/>
          <w:bCs/>
          <w:sz w:val="28"/>
          <w:szCs w:val="28"/>
        </w:rPr>
      </w:pPr>
      <w:r w:rsidRPr="00F01D9D">
        <w:rPr>
          <w:rFonts w:ascii="Times New Roman" w:hAnsi="Times New Roman" w:cs="Times New Roman"/>
          <w:b/>
          <w:bCs/>
          <w:sz w:val="28"/>
          <w:szCs w:val="28"/>
          <w:lang w:val="uk-UA"/>
        </w:rPr>
        <w:t xml:space="preserve">Рис. 3.1. Структура навчального проєкту </w:t>
      </w:r>
      <w:r w:rsidRPr="00F01D9D">
        <w:rPr>
          <w:rFonts w:ascii="Times New Roman" w:hAnsi="Times New Roman" w:cs="Times New Roman"/>
          <w:b/>
          <w:bCs/>
          <w:sz w:val="28"/>
          <w:szCs w:val="28"/>
        </w:rPr>
        <w:t>[</w:t>
      </w:r>
      <w:r w:rsidRPr="00F01D9D">
        <w:rPr>
          <w:rFonts w:ascii="Times New Roman" w:hAnsi="Times New Roman" w:cs="Times New Roman"/>
          <w:sz w:val="28"/>
          <w:szCs w:val="28"/>
          <w:lang w:val="uk-UA"/>
        </w:rPr>
        <w:t>складено автором</w:t>
      </w:r>
      <w:r w:rsidRPr="00F01D9D">
        <w:rPr>
          <w:rFonts w:ascii="Times New Roman" w:hAnsi="Times New Roman" w:cs="Times New Roman"/>
          <w:b/>
          <w:bCs/>
          <w:sz w:val="28"/>
          <w:szCs w:val="28"/>
        </w:rPr>
        <w:t>]</w:t>
      </w:r>
    </w:p>
    <w:p w14:paraId="02CE188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p>
    <w:p w14:paraId="37906F54"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Така структура сприяє формуванню в учнів системного підходу до дослідження, розвитку логічного мислення та вміння організовувати власну навчальну діяльність.</w:t>
      </w:r>
    </w:p>
    <w:p w14:paraId="3B0BB366"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За типами в системі були передбачені індивідуальні, групові та дослідницькі проєкти. Індивідуальні проєкти використовувалися тоді, коли потрібно було перевірити особисту самостійність учня, наприклад у темах «Господарський профіль моєї області» або «Експортна спеціалізація України». Групові проєкти застосовувалися для складніших тем, які потребували розподілу ролей, наприклад «Промисловість України: галузева структура та проблеми розвитку» або «Україна в міжнародному поділі праці». Дослідницькі проєкти передбачали висунення гіпотези, добір даних і формулювання висновків, наприклад «Чому в різних регіонах України спостерігаються відмінності в розвитку сільського господарства?» або «Які чинники визначають розміщення </w:t>
      </w:r>
      <w:r w:rsidRPr="00F01D9D">
        <w:rPr>
          <w:rFonts w:ascii="Times New Roman" w:hAnsi="Times New Roman" w:cs="Times New Roman"/>
          <w:sz w:val="28"/>
          <w:szCs w:val="28"/>
          <w:lang w:val="uk-UA"/>
        </w:rPr>
        <w:lastRenderedPageBreak/>
        <w:t xml:space="preserve">підприємств харчової промисловості?». Такий поділ дозволив узгодити форму роботи зі складністю теми і рівнем підготовки учнів. </w:t>
      </w:r>
    </w:p>
    <w:p w14:paraId="4AEE1E48"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Етапи виконання проєктів у системі були однаковими для всіх тем. Перший етап – планування: учні визначали тему, мету, завдання, формулювали проблемне запитання, розподіляли ролі в групі або складали індивідуальний план роботи. Другий етап – дослідження: здійснювався пошук і добір інформації з підручника, карт, статистичних матеріалів, електронних ресурсів, регіональних джерел. Третій етап – аналіз: учні порівнювали дані, виявляли закономірності, встановлювали причинно-наслідкові зв’язки, формулювали висновки. Четвертий етап – презентація: результати оформлювалися у вигляді презентації, постера, аналітичної довідки, картосхеми або усного захисту. Саме така послідовність дозволяє перетворити проєкт на завершену навчально-дослідницьку діяльність, а не на просте збирання матеріалу.</w:t>
      </w:r>
    </w:p>
    <w:p w14:paraId="2C0C7BE9" w14:textId="236A721D"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Для учнів були розроблені чіткі інструкції до кожного проєкту. Вони містили: що саме потрібно дослідити; які джерела дозволено використовувати; які питання є обов’язковими для висвітлення; у якій формі має бути поданий результат; за якими показниками буде здійснюватися оцінювання. Наприклад, інструкція до проєкту «Сільське господарство України та його регіональні відмінності» включала такі завдання: визначити спеціалізацію рослинництва і тваринництва; пояснити, чому в різних природних зонах переважають різні напрями сільського господарства; порівняти щонайменше два регіони; створити </w:t>
      </w:r>
      <w:r w:rsidR="002A6B4D">
        <w:rPr>
          <w:rFonts w:ascii="Times New Roman" w:hAnsi="Times New Roman" w:cs="Times New Roman"/>
          <w:sz w:val="28"/>
          <w:szCs w:val="28"/>
          <w:lang w:val="uk-UA"/>
        </w:rPr>
        <w:t>узагальнену</w:t>
      </w:r>
      <w:r w:rsidRPr="00F01D9D">
        <w:rPr>
          <w:rFonts w:ascii="Times New Roman" w:hAnsi="Times New Roman" w:cs="Times New Roman"/>
          <w:sz w:val="28"/>
          <w:szCs w:val="28"/>
          <w:lang w:val="uk-UA"/>
        </w:rPr>
        <w:t xml:space="preserve"> таблицю; зробити висновок про вплив природних і економічних чинників. Конкретизація завдань була необхідною, щоб учень працював з аналітичним, а не описовим матеріалом.</w:t>
      </w:r>
    </w:p>
    <w:p w14:paraId="75FA659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 межах системи було визначено і форми кінцевого продукту. Для індивідуальних проєктів найчастіше використовувалися коротка аналітична довідка, презентація, інфографіка, картосхема. Для групових – колективна презентація, тематичний постер, порівняльна таблиця, спільний захист. Для дослідницьких – мінізвіт із проблемним запитанням, гіпотезою, аналізом даних і висновками. Такий підхід дає змогу оцінювати не лише знання змісту теми, а й </w:t>
      </w:r>
      <w:r w:rsidRPr="00F01D9D">
        <w:rPr>
          <w:rFonts w:ascii="Times New Roman" w:hAnsi="Times New Roman" w:cs="Times New Roman"/>
          <w:sz w:val="28"/>
          <w:szCs w:val="28"/>
          <w:lang w:val="uk-UA"/>
        </w:rPr>
        <w:lastRenderedPageBreak/>
        <w:t xml:space="preserve">уміння узагальнювати, структурувати інформацію та представляти її в логічній формі. </w:t>
      </w:r>
    </w:p>
    <w:p w14:paraId="221965A5"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Оцінювання проєктів було побудоване за рубрикою з конкретними критеріями. Перший критерій – змістова повнота: наскільки повно розкрита тема. Другий – дослідницька логіка: чи є чітка мета, запитання, аналіз і висновок. Третій – робота з джерелами: чи використані карти, статистика, порівняння, чи є опора на фактичні дані. Четвертий – якість оформлення продукту: структура, наочність, грамотність, логіка подачі. П’ятий – презентація результату: уміння аргументовано представити роботу і відповісти на запитання. Для групових проєктів додатково враховувався внесок кожного учасника. Саме така система оцінювання дозволяє оцінювати проєкт не за зовнішньою ефектністю, а за реальною пізнавальною цінністю виконаної роботи.</w:t>
      </w:r>
    </w:p>
    <w:p w14:paraId="435D3F8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практичному вимірі авторська система навчальних проєктів забезпечує поетапне ускладнення діяльності учнів. На початку курсу доцільно використовувати короткі індивідуальні проєкти з чіткою інструкцією, далі – групові аналітичні проєкти, а наприкінці – повноцінні дослідницькі проєкти з більшою часткою самостійності. Така логіка відповідає віковим можливостям дев’ятикласників і дозволяє поступово перейти від виконання завдання за зразком до самостійного аналізу економіко-географічних явищ України. У цьому полягає головна конкретна цінність системи: вона не просто доповнює курс географії 9 класу, а виступає практичним механізмом розвитку дослідницьких умінь у межах теми «Україна і світове господарство».</w:t>
      </w:r>
    </w:p>
    <w:p w14:paraId="6B5B4761" w14:textId="77292F1F" w:rsidR="00F01D9D" w:rsidRDefault="00F01D9D" w:rsidP="00F01D9D">
      <w:pPr>
        <w:spacing w:after="0" w:line="360" w:lineRule="auto"/>
        <w:jc w:val="both"/>
        <w:rPr>
          <w:rFonts w:ascii="Times New Roman" w:hAnsi="Times New Roman" w:cs="Times New Roman"/>
          <w:sz w:val="28"/>
          <w:szCs w:val="28"/>
          <w:lang w:val="uk-UA"/>
        </w:rPr>
      </w:pPr>
    </w:p>
    <w:p w14:paraId="0201B758" w14:textId="77777777" w:rsidR="00F01D9D" w:rsidRPr="00F01D9D" w:rsidRDefault="00F01D9D" w:rsidP="00F01D9D">
      <w:pPr>
        <w:spacing w:after="0" w:line="360" w:lineRule="auto"/>
        <w:jc w:val="both"/>
        <w:rPr>
          <w:rFonts w:ascii="Times New Roman" w:hAnsi="Times New Roman" w:cs="Times New Roman"/>
          <w:sz w:val="28"/>
          <w:szCs w:val="28"/>
          <w:lang w:val="uk-UA"/>
        </w:rPr>
      </w:pPr>
    </w:p>
    <w:p w14:paraId="27CE418F"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3.3. Прогнозування результативності та перспективи впровадження моделі</w:t>
      </w:r>
    </w:p>
    <w:p w14:paraId="2EB5E564" w14:textId="77777777" w:rsidR="00F01D9D" w:rsidRPr="00F01D9D" w:rsidRDefault="00F01D9D" w:rsidP="00F01D9D">
      <w:pPr>
        <w:spacing w:after="0" w:line="360" w:lineRule="auto"/>
        <w:rPr>
          <w:rFonts w:ascii="Times New Roman" w:hAnsi="Times New Roman" w:cs="Times New Roman"/>
          <w:sz w:val="28"/>
          <w:szCs w:val="28"/>
          <w:lang w:val="uk-UA"/>
        </w:rPr>
      </w:pPr>
    </w:p>
    <w:p w14:paraId="132DEA06"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Прогнозування результативності розробленої структурно-функціональної моделі розвитку дослідницьких здібностей учнів 9 класу ґрунтується на її поетапній логіці, чітко визначених компонентах, педагогічних умовах та критеріях оцінювання. Очікуваним результатом впровадження моделі є </w:t>
      </w:r>
      <w:r w:rsidRPr="00F01D9D">
        <w:rPr>
          <w:rFonts w:ascii="Times New Roman" w:hAnsi="Times New Roman" w:cs="Times New Roman"/>
          <w:sz w:val="28"/>
          <w:szCs w:val="28"/>
          <w:lang w:val="uk-UA"/>
        </w:rPr>
        <w:lastRenderedPageBreak/>
        <w:t>підвищення рівня сформованості дослідницьких умінь учнів, що проявлятиметься у здатності самостійно визначати проблему, формулювати мету дослідження, висувати припущення, добирати джерела інформації, аналізувати фактичний матеріал, робити висновки та представляти результати власної роботи. У практичному вимірі прогнозується перехід частини учнів із початкового рівня, на якому дослідницькі дії виконуються лише за зразком, до середнього та достатнього рівнів, де зростає самостійність, логічність і доказовість навчальної діяльності.</w:t>
      </w:r>
    </w:p>
    <w:p w14:paraId="6377A09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Очікувані результати доцільно розглядати за трьома рівнями сформованості дослідницьких умінь. Низький рівень характеризується тим, що учень може виконувати окремі дослідницькі дії лише за прямою інструкцією вчителя, відчуває труднощі у формулюванні запитання, не завжди розуміє логіку роботи з інформацією і переважно відтворює готові факти. Середній рівень передбачає здатність учня за підтримки вчителя визначати мету роботи, добирати окремі джерела, виконувати елементарний аналіз і формулювати частково обґрунтовані висновки. Високий рівень виявляється у вмінні самостійно організувати дослідницьку діяльність, порівнювати дані, виявляти закономірності, аргументовано доводити власну позицію та переносити набуті способи дії на нові навчальні ситуації. Саме збільшення частки учнів середнього і високого рівнів розглядається як головний прогнозований результат упровадження моделі.</w:t>
      </w:r>
    </w:p>
    <w:p w14:paraId="7F59052A"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У таблиці 3.6 представлено прогнозовані рівні сформованості дослідницьких умінь учнів, що відображають поступове ускладнення їхньої навчально-пізнавальної діяльності. Низький рівень характеризується виконанням дослідницьких дій за зразком і відсутністю самостійності, середній – частковою самостійністю та здатністю до елементарного аналізу за підтримки вчителя, тоді як високий рівень передбачає повну самостійність у плануванні й реалізації дослідження, а також уміння робити обґрунтовані висновки. Такий розподіл дозволяє не лише описати очікувані результати впровадження моделі, </w:t>
      </w:r>
      <w:r w:rsidRPr="00F01D9D">
        <w:rPr>
          <w:rFonts w:ascii="Times New Roman" w:hAnsi="Times New Roman" w:cs="Times New Roman"/>
          <w:sz w:val="28"/>
          <w:szCs w:val="28"/>
          <w:lang w:val="uk-UA"/>
        </w:rPr>
        <w:lastRenderedPageBreak/>
        <w:t>а й створює основу для подальшого оцінювання динаміки розвитку дослідницьких здібностей учнів.</w:t>
      </w:r>
    </w:p>
    <w:p w14:paraId="15281891" w14:textId="77777777" w:rsidR="00F01D9D" w:rsidRPr="00F01D9D" w:rsidRDefault="00F01D9D" w:rsidP="00F01D9D">
      <w:pPr>
        <w:spacing w:after="0" w:line="360" w:lineRule="auto"/>
        <w:jc w:val="right"/>
        <w:rPr>
          <w:rFonts w:ascii="Times New Roman" w:hAnsi="Times New Roman" w:cs="Times New Roman"/>
          <w:sz w:val="28"/>
          <w:szCs w:val="28"/>
          <w:lang w:val="uk-UA"/>
        </w:rPr>
      </w:pPr>
      <w:r w:rsidRPr="00F01D9D">
        <w:rPr>
          <w:rFonts w:ascii="Times New Roman" w:hAnsi="Times New Roman" w:cs="Times New Roman"/>
          <w:sz w:val="28"/>
          <w:szCs w:val="28"/>
          <w:lang w:val="uk-UA"/>
        </w:rPr>
        <w:t>Таблиця 3.2</w:t>
      </w:r>
    </w:p>
    <w:p w14:paraId="3E433357"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t>Прогнозовані рівні сформованості дослідницьких умінь учнів [</w:t>
      </w:r>
      <w:r w:rsidRPr="00F01D9D">
        <w:rPr>
          <w:rFonts w:ascii="Times New Roman" w:hAnsi="Times New Roman" w:cs="Times New Roman"/>
          <w:sz w:val="28"/>
          <w:szCs w:val="28"/>
          <w:lang w:val="uk-UA"/>
        </w:rPr>
        <w:t>складено автором</w:t>
      </w:r>
      <w:r w:rsidRPr="00F01D9D">
        <w:rPr>
          <w:rFonts w:ascii="Times New Roman" w:hAnsi="Times New Roman" w:cs="Times New Roman"/>
          <w:b/>
          <w:bCs/>
          <w:sz w:val="28"/>
          <w:szCs w:val="28"/>
          <w:lang w:val="uk-UA"/>
        </w:rPr>
        <w:t>]</w:t>
      </w:r>
    </w:p>
    <w:tbl>
      <w:tblPr>
        <w:tblStyle w:val="a8"/>
        <w:tblW w:w="0" w:type="auto"/>
        <w:tblLook w:val="04A0" w:firstRow="1" w:lastRow="0" w:firstColumn="1" w:lastColumn="0" w:noHBand="0" w:noVBand="1"/>
      </w:tblPr>
      <w:tblGrid>
        <w:gridCol w:w="1696"/>
        <w:gridCol w:w="2977"/>
        <w:gridCol w:w="4956"/>
      </w:tblGrid>
      <w:tr w:rsidR="00F01D9D" w:rsidRPr="00F01D9D" w14:paraId="0874367C" w14:textId="77777777" w:rsidTr="00E6723C">
        <w:tc>
          <w:tcPr>
            <w:tcW w:w="1696" w:type="dxa"/>
            <w:vAlign w:val="center"/>
          </w:tcPr>
          <w:p w14:paraId="33156114" w14:textId="77777777" w:rsidR="00F01D9D" w:rsidRPr="00F01D9D" w:rsidRDefault="00F01D9D" w:rsidP="00E6723C">
            <w:pPr>
              <w:jc w:val="center"/>
              <w:rPr>
                <w:rFonts w:ascii="Times New Roman" w:hAnsi="Times New Roman" w:cs="Times New Roman"/>
                <w:sz w:val="28"/>
                <w:szCs w:val="28"/>
                <w:lang w:val="uk-UA"/>
              </w:rPr>
            </w:pPr>
            <w:r w:rsidRPr="00F01D9D">
              <w:rPr>
                <w:rFonts w:ascii="Times New Roman" w:hAnsi="Times New Roman" w:cs="Times New Roman"/>
                <w:b/>
                <w:bCs/>
                <w:sz w:val="28"/>
                <w:szCs w:val="28"/>
                <w:lang w:val="uk-UA"/>
              </w:rPr>
              <w:t>Рівень</w:t>
            </w:r>
          </w:p>
        </w:tc>
        <w:tc>
          <w:tcPr>
            <w:tcW w:w="2977" w:type="dxa"/>
            <w:vAlign w:val="center"/>
          </w:tcPr>
          <w:p w14:paraId="563A1940" w14:textId="77777777" w:rsidR="00F01D9D" w:rsidRPr="00F01D9D" w:rsidRDefault="00F01D9D" w:rsidP="00E6723C">
            <w:pPr>
              <w:jc w:val="center"/>
              <w:rPr>
                <w:rFonts w:ascii="Times New Roman" w:hAnsi="Times New Roman" w:cs="Times New Roman"/>
                <w:sz w:val="28"/>
                <w:szCs w:val="28"/>
                <w:lang w:val="uk-UA"/>
              </w:rPr>
            </w:pPr>
            <w:r w:rsidRPr="00F01D9D">
              <w:rPr>
                <w:rFonts w:ascii="Times New Roman" w:hAnsi="Times New Roman" w:cs="Times New Roman"/>
                <w:b/>
                <w:bCs/>
                <w:sz w:val="28"/>
                <w:szCs w:val="28"/>
                <w:lang w:val="uk-UA"/>
              </w:rPr>
              <w:t>Характеристика</w:t>
            </w:r>
          </w:p>
        </w:tc>
        <w:tc>
          <w:tcPr>
            <w:tcW w:w="4956" w:type="dxa"/>
            <w:vAlign w:val="center"/>
          </w:tcPr>
          <w:p w14:paraId="0DE7960D" w14:textId="77777777" w:rsidR="00F01D9D" w:rsidRPr="00F01D9D" w:rsidRDefault="00F01D9D" w:rsidP="00E6723C">
            <w:pPr>
              <w:jc w:val="center"/>
              <w:rPr>
                <w:rFonts w:ascii="Times New Roman" w:hAnsi="Times New Roman" w:cs="Times New Roman"/>
                <w:sz w:val="28"/>
                <w:szCs w:val="28"/>
                <w:lang w:val="uk-UA"/>
              </w:rPr>
            </w:pPr>
            <w:r w:rsidRPr="00F01D9D">
              <w:rPr>
                <w:rFonts w:ascii="Times New Roman" w:hAnsi="Times New Roman" w:cs="Times New Roman"/>
                <w:b/>
                <w:bCs/>
                <w:sz w:val="28"/>
                <w:szCs w:val="28"/>
                <w:lang w:val="uk-UA"/>
              </w:rPr>
              <w:t>Особливості діяльності учня</w:t>
            </w:r>
          </w:p>
        </w:tc>
      </w:tr>
      <w:tr w:rsidR="00F01D9D" w:rsidRPr="00F01D9D" w14:paraId="7AE6873D" w14:textId="77777777" w:rsidTr="00E6723C">
        <w:tc>
          <w:tcPr>
            <w:tcW w:w="1696" w:type="dxa"/>
            <w:vAlign w:val="center"/>
          </w:tcPr>
          <w:p w14:paraId="6D5AEAA4" w14:textId="77777777" w:rsidR="00F01D9D" w:rsidRPr="00F01D9D" w:rsidRDefault="00F01D9D" w:rsidP="00E6723C">
            <w:pPr>
              <w:rPr>
                <w:rFonts w:ascii="Times New Roman" w:hAnsi="Times New Roman" w:cs="Times New Roman"/>
                <w:sz w:val="28"/>
                <w:szCs w:val="28"/>
                <w:lang w:val="uk-UA"/>
              </w:rPr>
            </w:pPr>
            <w:r w:rsidRPr="00F01D9D">
              <w:rPr>
                <w:rStyle w:val="a9"/>
                <w:rFonts w:ascii="Times New Roman" w:hAnsi="Times New Roman" w:cs="Times New Roman"/>
                <w:sz w:val="28"/>
                <w:szCs w:val="28"/>
                <w:lang w:val="uk-UA"/>
              </w:rPr>
              <w:t>Низький</w:t>
            </w:r>
          </w:p>
        </w:tc>
        <w:tc>
          <w:tcPr>
            <w:tcW w:w="2977" w:type="dxa"/>
            <w:vAlign w:val="center"/>
          </w:tcPr>
          <w:p w14:paraId="53E88D3D"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sz w:val="28"/>
                <w:szCs w:val="28"/>
                <w:lang w:val="uk-UA"/>
              </w:rPr>
              <w:t>Виконання дій за зразком</w:t>
            </w:r>
          </w:p>
        </w:tc>
        <w:tc>
          <w:tcPr>
            <w:tcW w:w="4956" w:type="dxa"/>
            <w:vAlign w:val="center"/>
          </w:tcPr>
          <w:p w14:paraId="1B7F3A26"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sz w:val="28"/>
                <w:szCs w:val="28"/>
                <w:lang w:val="uk-UA"/>
              </w:rPr>
              <w:t>Не формулює проблему самостійно, відтворює інформацію</w:t>
            </w:r>
          </w:p>
        </w:tc>
      </w:tr>
      <w:tr w:rsidR="00F01D9D" w:rsidRPr="00F01D9D" w14:paraId="6F9623D5" w14:textId="77777777" w:rsidTr="00E6723C">
        <w:tc>
          <w:tcPr>
            <w:tcW w:w="1696" w:type="dxa"/>
            <w:vAlign w:val="center"/>
          </w:tcPr>
          <w:p w14:paraId="78DF1B47" w14:textId="77777777" w:rsidR="00F01D9D" w:rsidRPr="00F01D9D" w:rsidRDefault="00F01D9D" w:rsidP="00E6723C">
            <w:pPr>
              <w:rPr>
                <w:rFonts w:ascii="Times New Roman" w:hAnsi="Times New Roman" w:cs="Times New Roman"/>
                <w:sz w:val="28"/>
                <w:szCs w:val="28"/>
                <w:lang w:val="uk-UA"/>
              </w:rPr>
            </w:pPr>
            <w:r w:rsidRPr="00F01D9D">
              <w:rPr>
                <w:rStyle w:val="a9"/>
                <w:rFonts w:ascii="Times New Roman" w:hAnsi="Times New Roman" w:cs="Times New Roman"/>
                <w:sz w:val="28"/>
                <w:szCs w:val="28"/>
                <w:lang w:val="uk-UA"/>
              </w:rPr>
              <w:t>Середній</w:t>
            </w:r>
          </w:p>
        </w:tc>
        <w:tc>
          <w:tcPr>
            <w:tcW w:w="2977" w:type="dxa"/>
            <w:vAlign w:val="center"/>
          </w:tcPr>
          <w:p w14:paraId="22267732"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sz w:val="28"/>
                <w:szCs w:val="28"/>
                <w:lang w:val="uk-UA"/>
              </w:rPr>
              <w:t>Часткова самостійність</w:t>
            </w:r>
          </w:p>
        </w:tc>
        <w:tc>
          <w:tcPr>
            <w:tcW w:w="4956" w:type="dxa"/>
            <w:vAlign w:val="center"/>
          </w:tcPr>
          <w:p w14:paraId="38B76B24"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sz w:val="28"/>
                <w:szCs w:val="28"/>
                <w:lang w:val="uk-UA"/>
              </w:rPr>
              <w:t>Формулює мету з допомогою, аналізує прості дані</w:t>
            </w:r>
          </w:p>
        </w:tc>
      </w:tr>
      <w:tr w:rsidR="00F01D9D" w:rsidRPr="00F01D9D" w14:paraId="54B80877" w14:textId="77777777" w:rsidTr="00E6723C">
        <w:tc>
          <w:tcPr>
            <w:tcW w:w="1696" w:type="dxa"/>
            <w:vAlign w:val="center"/>
          </w:tcPr>
          <w:p w14:paraId="6DE9A7D3" w14:textId="77777777" w:rsidR="00F01D9D" w:rsidRPr="00F01D9D" w:rsidRDefault="00F01D9D" w:rsidP="00E6723C">
            <w:pPr>
              <w:rPr>
                <w:rFonts w:ascii="Times New Roman" w:hAnsi="Times New Roman" w:cs="Times New Roman"/>
                <w:sz w:val="28"/>
                <w:szCs w:val="28"/>
                <w:lang w:val="uk-UA"/>
              </w:rPr>
            </w:pPr>
            <w:r w:rsidRPr="00F01D9D">
              <w:rPr>
                <w:rStyle w:val="a9"/>
                <w:rFonts w:ascii="Times New Roman" w:hAnsi="Times New Roman" w:cs="Times New Roman"/>
                <w:sz w:val="28"/>
                <w:szCs w:val="28"/>
                <w:lang w:val="uk-UA"/>
              </w:rPr>
              <w:t>Високий</w:t>
            </w:r>
          </w:p>
        </w:tc>
        <w:tc>
          <w:tcPr>
            <w:tcW w:w="2977" w:type="dxa"/>
            <w:vAlign w:val="center"/>
          </w:tcPr>
          <w:p w14:paraId="37D836D3"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sz w:val="28"/>
                <w:szCs w:val="28"/>
                <w:lang w:val="uk-UA"/>
              </w:rPr>
              <w:t>Повна самостійність</w:t>
            </w:r>
          </w:p>
        </w:tc>
        <w:tc>
          <w:tcPr>
            <w:tcW w:w="4956" w:type="dxa"/>
            <w:vAlign w:val="center"/>
          </w:tcPr>
          <w:p w14:paraId="7CBC0927" w14:textId="77777777" w:rsidR="00F01D9D" w:rsidRPr="00F01D9D" w:rsidRDefault="00F01D9D" w:rsidP="00E6723C">
            <w:pPr>
              <w:rPr>
                <w:rFonts w:ascii="Times New Roman" w:hAnsi="Times New Roman" w:cs="Times New Roman"/>
                <w:sz w:val="28"/>
                <w:szCs w:val="28"/>
                <w:lang w:val="uk-UA"/>
              </w:rPr>
            </w:pPr>
            <w:r w:rsidRPr="00F01D9D">
              <w:rPr>
                <w:rFonts w:ascii="Times New Roman" w:hAnsi="Times New Roman" w:cs="Times New Roman"/>
                <w:sz w:val="28"/>
                <w:szCs w:val="28"/>
                <w:lang w:val="uk-UA"/>
              </w:rPr>
              <w:t>Самостійно організовує дослідження, робить обґрунтовані висновки</w:t>
            </w:r>
          </w:p>
        </w:tc>
      </w:tr>
    </w:tbl>
    <w:p w14:paraId="33299B44" w14:textId="77777777" w:rsidR="00F01D9D" w:rsidRPr="00F01D9D" w:rsidRDefault="00F01D9D" w:rsidP="00F01D9D">
      <w:pPr>
        <w:spacing w:after="0" w:line="360" w:lineRule="auto"/>
        <w:rPr>
          <w:rFonts w:ascii="Times New Roman" w:hAnsi="Times New Roman" w:cs="Times New Roman"/>
          <w:sz w:val="28"/>
          <w:szCs w:val="28"/>
          <w:lang w:val="uk-UA"/>
        </w:rPr>
      </w:pPr>
    </w:p>
    <w:p w14:paraId="5E3657F8"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Модель має потенційно позитивний вплив і на загальні навчальні досягнення учнів. Це пояснюється тим, що дослідницька діяльність змінює сам характер засвоєння навчального матеріалу: учень не запам’ятовує інформацію ізольовано, а працює з нею як із матеріалом для аналізу, порівняння, пояснення і висновку. У результаті зростає не лише глибина розуміння тем курсу географії 9 класу, а й міцність засвоєння знань. Прогнозовано це проявиться в підвищенні якості відповідей на уроках, кращому виконанні практичних і тестових завдань, більшій здатності застосовувати знання в нових ситуаціях, особливо під час аналізу економіко-географічних явищ, карт, статистичних матеріалів та проблемних питань.</w:t>
      </w:r>
    </w:p>
    <w:p w14:paraId="65D99DE2"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Окремо слід підкреслити прогнозований вплив моделі на розвиток ключових компетентностей учнів. Передусім ідеться про критичне мислення, яке розвивається через зіставлення різних джерел, перевірку фактів, пошук причинно-наслідкових зв’язків і оцінювання достовірності інформації. Не менш важливим результатом є зростання самостійності, оскільки модель вимагає від учня не лише виконання завдання, а планування власної роботи, розподілу часу, ухвалення рішень і відповідальності за кінцевий результат. Також прогнозується розвиток інформаційної, комунікативної та соціальної компетентностей, </w:t>
      </w:r>
      <w:r w:rsidRPr="00F01D9D">
        <w:rPr>
          <w:rFonts w:ascii="Times New Roman" w:hAnsi="Times New Roman" w:cs="Times New Roman"/>
          <w:sz w:val="28"/>
          <w:szCs w:val="28"/>
          <w:lang w:val="uk-UA"/>
        </w:rPr>
        <w:lastRenderedPageBreak/>
        <w:t>оскільки під час виконання проєктів учні працюють із цифровими джерелами, обговорюють результати, презентують власні висновки і взаємодіють у групі.</w:t>
      </w:r>
    </w:p>
    <w:p w14:paraId="688ACA4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Водночас упровадження моделі може супроводжуватися певними труднощами. Насамперед це обмеженість навчального часу, оскільки організація повноцінної дослідницької діяльності потребує більше часу, ніж традиційне пояснення матеріалу. Другим ускладнювальним чинником є недостатність ресурсного забезпечення, зокрема доступу до комп’ютерної техніки, інтернету, якісних картографічних і статистичних матеріалів. Третім чинником виступає готовність учителя, оскільки реалізація моделі вимагає не лише знання змісту предмета, а й володіння методикою проєктної діяльності, інтерактивного навчання, організації оцінювання та педагогічного супроводу дослідження. Четвертим можливим ускладненням є різний рівень стартової підготовки учнів, через що частина школярів потребуватиме додаткової допомоги на етапах планування, аналізу або формулювання висновків.</w:t>
      </w:r>
    </w:p>
    <w:p w14:paraId="2F7FFF0F"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Для зниження ризиків під час впровадження моделі доцільно передбачити кілька практичних кроків. По-перше, проєкти мають бути інтегровані в чинне тематичне планування, а не додаватися як позапрограмне навантаження. По-друге, дослідницькі завдання слід ускладнювати поступово: від коротких індивідуальних вправ до повноцінних групових проєктів. По-третє, необхідно розробити для учнів чіткі інструкції, алгоритми виконання, зразки оформлення результатів і зрозумілі критерії оцінювання. По-четверте, учитель повинен виконувати функцію організатора і консультанта, поступово зменшуючи обсяг допомоги в міру зростання самостійності учнів. Саме така організація підвищує реалістичність упровадження моделі в звичайних шкільних умовах.</w:t>
      </w:r>
    </w:p>
    <w:p w14:paraId="5C68AB6E"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Оцінка ефективності моделі може бути здійснена через порівняння результатів учнів експериментальної і контрольної груп. В експериментальній групі навчання організовується на основі розробленої моделі із застосуванням навчальних проєктів, проблемних завдань, інтерактивної взаємодії та інформаційно-комунікаційних технологій. У контрольній групі вивчення матеріалу відбувається традиційно, без цілеспрямованої системи розвитку </w:t>
      </w:r>
      <w:r w:rsidRPr="00F01D9D">
        <w:rPr>
          <w:rFonts w:ascii="Times New Roman" w:hAnsi="Times New Roman" w:cs="Times New Roman"/>
          <w:sz w:val="28"/>
          <w:szCs w:val="28"/>
          <w:lang w:val="uk-UA"/>
        </w:rPr>
        <w:lastRenderedPageBreak/>
        <w:t>дослідницьких умінь. Порівняння має проводитися за однаковими критеріями: мотивація до дослідницької роботи, уміння формулювати проблему, здатність працювати з джерелами, якість аналізу, логічність висновків, рівень самостійності та вміння презентувати результат. Якщо в експериментальній групі буде зафіксовано більшу частку учнів із середнім і високим рівнем сформованості дослідницьких умінь, це стане підставою для висновку про ефективність моделі.</w:t>
      </w:r>
    </w:p>
    <w:p w14:paraId="368571A7"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Перспективи використання моделі в шкільній практиці є достатньо широкими. Насамперед вона може бути застосована в курсі географії 9 класу під час вивчення теми «Україна і світове господарство», оскільки саме ця змістова лінія найбільше сприяє організації дослідницької діяльності. Разом із тим її структура є універсальною, тому окремі елементи можуть бути перенесені і в викладання інших тем географії, а також адаптовані до курсів природничого та суспільствознавчого циклу. Перспективним є використання моделі в роботі гуртків, факультативів, підготовці учнів до конкурсів учнівських дослідницьких робіт, предметних тижнів та інтегрованих освітніх проєктів.</w:t>
      </w:r>
    </w:p>
    <w:p w14:paraId="3865F394"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Масштабування моделі можливе за умови її методичного забезпечення. Для цього доцільно розробити пакет готових проєктних завдань, інструкцій для учнів, рубрик оцінювання, шаблонів для аналізу даних і рекомендацій для вчителя. У такому випадку модель може бути впроваджена не лише окремим учителем, а й на рівні методичного об’єднання або закладу освіти. Отже, прогнозована результативність моделі полягає в підвищенні рівня сформованості дослідницьких умінь, покращенні навчальних досягнень, розвитку ключових компетентностей учнів і створенні реальних умов для переходу від репродуктивного навчання до діяльнісного, аналітичного й практично спрямованого вивчення географії.</w:t>
      </w:r>
    </w:p>
    <w:p w14:paraId="3A3E3B6C" w14:textId="65614215" w:rsidR="00F01D9D" w:rsidRDefault="00F01D9D" w:rsidP="00F01D9D">
      <w:pPr>
        <w:spacing w:after="0" w:line="360" w:lineRule="auto"/>
        <w:jc w:val="both"/>
        <w:rPr>
          <w:rFonts w:ascii="Times New Roman" w:hAnsi="Times New Roman" w:cs="Times New Roman"/>
          <w:sz w:val="28"/>
          <w:szCs w:val="28"/>
          <w:lang w:val="uk-UA"/>
        </w:rPr>
      </w:pPr>
    </w:p>
    <w:p w14:paraId="5F31144A" w14:textId="78E453F7" w:rsidR="006E5EC5" w:rsidRDefault="006E5EC5" w:rsidP="00F01D9D">
      <w:pPr>
        <w:spacing w:after="0" w:line="360" w:lineRule="auto"/>
        <w:jc w:val="both"/>
        <w:rPr>
          <w:rFonts w:ascii="Times New Roman" w:hAnsi="Times New Roman" w:cs="Times New Roman"/>
          <w:sz w:val="28"/>
          <w:szCs w:val="28"/>
          <w:lang w:val="uk-UA"/>
        </w:rPr>
      </w:pPr>
    </w:p>
    <w:p w14:paraId="6A7618F3" w14:textId="77777777" w:rsidR="006E5EC5" w:rsidRPr="00F01D9D" w:rsidRDefault="006E5EC5" w:rsidP="00F01D9D">
      <w:pPr>
        <w:spacing w:after="0" w:line="360" w:lineRule="auto"/>
        <w:jc w:val="both"/>
        <w:rPr>
          <w:rFonts w:ascii="Times New Roman" w:hAnsi="Times New Roman" w:cs="Times New Roman"/>
          <w:sz w:val="28"/>
          <w:szCs w:val="28"/>
          <w:lang w:val="uk-UA"/>
        </w:rPr>
      </w:pPr>
    </w:p>
    <w:p w14:paraId="007A8318"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p>
    <w:p w14:paraId="7703CF8F"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Висновки до Розділу 3</w:t>
      </w:r>
    </w:p>
    <w:p w14:paraId="683EA8B8" w14:textId="77777777" w:rsidR="00F01D9D" w:rsidRPr="00F01D9D" w:rsidRDefault="00F01D9D" w:rsidP="00F01D9D">
      <w:pPr>
        <w:spacing w:after="0" w:line="360" w:lineRule="auto"/>
        <w:rPr>
          <w:rFonts w:ascii="Times New Roman" w:hAnsi="Times New Roman" w:cs="Times New Roman"/>
          <w:b/>
          <w:bCs/>
          <w:sz w:val="28"/>
          <w:szCs w:val="28"/>
          <w:lang w:val="uk-UA"/>
        </w:rPr>
      </w:pPr>
    </w:p>
    <w:p w14:paraId="6E965288" w14:textId="7B9F4FA2" w:rsidR="00F01D9D" w:rsidRPr="00F01D9D" w:rsidRDefault="00F01D9D" w:rsidP="006E5EC5">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Розроблена структурно-функціональна модель спрямована на розвиток дослідницьких умінь учнів 9 класу на уроках географії. Її мета полягає у формуванні здатності бачити проблему, формулювати дослідницьке запитання, висувати припущення, добирати джерела інформації, аналізувати дані, робити висновки та презентувати результати. Модель має практичний характер і охоплює чотири взаємопов’язані компоненти: мотиваційний, змістовий, діяльнісний і результативний. Мотиваційний компонент формує інтерес до пошукової діяльності через проблемні запитання. Змістовий забезпечує добір тем і матеріалів, що мають дослідницький потенціал. Діяльнісний компонент реалізується через послідовні етапи дослідження: визначення проблеми, постановку мети, добір методів, пошук інформації, аналіз, висновки та презентацію. Результативний компонент дає змогу оцінити рівень сформованості дослідницьких умінь.</w:t>
      </w:r>
      <w:r w:rsidR="006E5EC5">
        <w:rPr>
          <w:rFonts w:ascii="Times New Roman" w:hAnsi="Times New Roman" w:cs="Times New Roman"/>
          <w:sz w:val="28"/>
          <w:szCs w:val="28"/>
          <w:lang w:val="uk-UA"/>
        </w:rPr>
        <w:t xml:space="preserve"> </w:t>
      </w:r>
      <w:r w:rsidRPr="00F01D9D">
        <w:rPr>
          <w:rFonts w:ascii="Times New Roman" w:hAnsi="Times New Roman" w:cs="Times New Roman"/>
          <w:sz w:val="28"/>
          <w:szCs w:val="28"/>
          <w:lang w:val="uk-UA"/>
        </w:rPr>
        <w:t>Ефективність моделі забезпечується за умов використання методу проєктів, інтерактивного навчання та інформаційно-комунікаційних технологій. Для оцінювання визначено критерії розвитку дослідницьких здібностей: мотиваційний, когнітивний, діяльнісний і рефлексивно-оцінний. Це дозволяє вчителю чітко визначити, що саме формувати, за яких умов і за якими показниками оцінювати результати.</w:t>
      </w:r>
    </w:p>
    <w:p w14:paraId="4BBFA7E0" w14:textId="29BF037F" w:rsidR="00F01D9D" w:rsidRPr="00F01D9D" w:rsidRDefault="00F01D9D" w:rsidP="006E5EC5">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На основі моделі розроблено авторську систему навчальних проєктів для курсу географії 9 класу в межах теми «Україна і світове господарство». До системи включено проєкти, пов’язані з галузевою структурою господарства України, паливно-енергетичним комплексом, металургією, сільським господарством, транспортною системою, зовнішньоекономічними зв’язками та господарським профілем рідної області. Структура кожного проєкту є сталою: тема, мета, завдання, дослідницьке запитання, джерела інформації, етапи виконання, кінцевий продукт і критерії оцінювання. Передбачено індивідуальні, групові та дослідницькі проєкти, що дає змогу поєднувати рівень складності теми з підготовкою учнів.</w:t>
      </w:r>
    </w:p>
    <w:p w14:paraId="05ECF3AB" w14:textId="77777777" w:rsidR="00F01D9D" w:rsidRPr="00F01D9D" w:rsidRDefault="00F01D9D" w:rsidP="00F01D9D">
      <w:pPr>
        <w:spacing w:after="0" w:line="360" w:lineRule="auto"/>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ВИСНОВКИ</w:t>
      </w:r>
    </w:p>
    <w:p w14:paraId="6E4C98DF" w14:textId="77777777" w:rsidR="00F01D9D" w:rsidRPr="00F01D9D" w:rsidRDefault="00F01D9D" w:rsidP="00F01D9D">
      <w:pPr>
        <w:spacing w:after="0" w:line="360" w:lineRule="auto"/>
        <w:rPr>
          <w:rFonts w:ascii="Times New Roman" w:hAnsi="Times New Roman" w:cs="Times New Roman"/>
          <w:b/>
          <w:bCs/>
          <w:sz w:val="28"/>
          <w:szCs w:val="28"/>
          <w:lang w:val="uk-UA"/>
        </w:rPr>
      </w:pPr>
    </w:p>
    <w:p w14:paraId="0B91943B"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кваліфікаційній роботі здійснено комплексне теоретичне обґрунтування та практичне моделювання системи розвитку дослідницьких здібностей учнів 9 класу засобами методу проєктів на уроках географії. Відповідно до поставленої мети та визначених завдань отримано такі результати.</w:t>
      </w:r>
    </w:p>
    <w:p w14:paraId="6AF06097"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У процесі аналізу психолого-педагогічної літератури з’ясовано сутність і структуру дослідницьких здібностей учнів як інтегративного особистісного утворення, що поєднує мотиваційний, когнітивний, діяльнісний та рефлексивний компоненти. Встановлено, що дослідницькі здібності забезпечують здатність учнів до самостійного пізнання, постановки проблем, аналізу інформації та формулювання обґрунтованих висновків, що є важливою умовою формування ключових компетентностей сучасної особистості .</w:t>
      </w:r>
    </w:p>
    <w:p w14:paraId="22B673CC"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Досліджено метод проєктів як ефективну педагогічну технологію, що базується на принципах діяльнісного та компетентнісного підходів. Визначено, що метод проєктів сприяє інтеграції знань і практичної діяльності, розвитку критичного мислення, самостійності та творчості учнів, а також забезпечує реалізацію ідей Нової української школи .</w:t>
      </w:r>
    </w:p>
    <w:p w14:paraId="4C852529"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Проаналізовано нормативно-методичні засади використання методу проєктів у курсі географії 9 класу. Встановлено, що зміст навчальної програми має значний потенціал для організації дослідницької діяльності учнів, особливо в темах, пов’язаних із національною економікою, світовим господарством та секторальною структурою виробництва .</w:t>
      </w:r>
    </w:p>
    <w:p w14:paraId="40B7D8C9" w14:textId="2A11E871" w:rsidR="00F01D9D" w:rsidRPr="00F01D9D" w:rsidRDefault="00F01D9D" w:rsidP="006E5EC5">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Проведено діагностику рівня сформованості дослідницьких здібностей учнів 9 класу на основі системи критеріїв (мотиваційного, когнітивного, діяльнісного, комунікативного та рефлексивного). Виявлено, що значна частина учнів демонструє середній або низький рівень сформованості дослідницьких умінь, що проявляється у недостатній самостійності, труднощах із формулюванням проблем і аналізом даних.</w:t>
      </w:r>
      <w:r w:rsidR="006E5EC5">
        <w:rPr>
          <w:rFonts w:ascii="Times New Roman" w:hAnsi="Times New Roman" w:cs="Times New Roman"/>
          <w:sz w:val="28"/>
          <w:szCs w:val="28"/>
          <w:lang w:val="uk-UA"/>
        </w:rPr>
        <w:t xml:space="preserve"> </w:t>
      </w:r>
      <w:r w:rsidRPr="00F01D9D">
        <w:rPr>
          <w:rFonts w:ascii="Times New Roman" w:hAnsi="Times New Roman" w:cs="Times New Roman"/>
          <w:sz w:val="28"/>
          <w:szCs w:val="28"/>
          <w:lang w:val="uk-UA"/>
        </w:rPr>
        <w:t xml:space="preserve">Здійснено аналіз змісту курсу географії 9 класу щодо можливостей реалізації навчальних проєктів. Визначено </w:t>
      </w:r>
      <w:r w:rsidRPr="00F01D9D">
        <w:rPr>
          <w:rFonts w:ascii="Times New Roman" w:hAnsi="Times New Roman" w:cs="Times New Roman"/>
          <w:sz w:val="28"/>
          <w:szCs w:val="28"/>
          <w:lang w:val="uk-UA"/>
        </w:rPr>
        <w:lastRenderedPageBreak/>
        <w:t>теми з високим проєктним потенціалом, що дозволяють організовувати аналітичні, дослідницькі та прикладні проєкти, орієнтовані на роботу з реальними даними, картами та статистикою, а також на дослідження локального середовища .</w:t>
      </w:r>
    </w:p>
    <w:p w14:paraId="0CD7E031" w14:textId="6F45818B" w:rsidR="00F01D9D" w:rsidRPr="00F01D9D" w:rsidRDefault="00F01D9D" w:rsidP="006E5EC5">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Оцінено педагогічні умови ефективного використання методу проєктів, серед яких визначено: створення проблемних ситуацій, інтерактивну організацію навчання, використання інформаційно-комунікаційних технологій, а також системне оцінювання результатів дослідницької діяльності учнів.</w:t>
      </w:r>
      <w:r w:rsidR="006E5EC5">
        <w:rPr>
          <w:rFonts w:ascii="Times New Roman" w:hAnsi="Times New Roman" w:cs="Times New Roman"/>
          <w:sz w:val="28"/>
          <w:szCs w:val="28"/>
          <w:lang w:val="uk-UA"/>
        </w:rPr>
        <w:t xml:space="preserve"> </w:t>
      </w:r>
      <w:r w:rsidRPr="00F01D9D">
        <w:rPr>
          <w:rFonts w:ascii="Times New Roman" w:hAnsi="Times New Roman" w:cs="Times New Roman"/>
          <w:sz w:val="28"/>
          <w:szCs w:val="28"/>
          <w:lang w:val="uk-UA"/>
        </w:rPr>
        <w:t>Розроблено структурно-функціональну модель розвитку дослідницьких здібностей учнів 9 класу, що включає мотиваційний, змістовий, діяльнісний і результативний компоненти. Доведено, що взаємодія цих компонентів забезпечує цілісність процесу формування дослідницьких умінь і дозволяє організувати навчання як послідовний цикл дослідницької діяльності .</w:t>
      </w:r>
    </w:p>
    <w:p w14:paraId="038F558F" w14:textId="388035F6" w:rsidR="00F01D9D" w:rsidRPr="00F01D9D" w:rsidRDefault="00F01D9D" w:rsidP="006E5EC5">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Створено авторську систему навчальних проєктів для курсу географії 9 класу, яка охоплює ключові теми програми та передбачає виконання індивідуальних, групових і дослідницьких проєктів. Визначено їх структуру, етапи виконання, форми представлення результатів та критерії оцінювання, що забезпечує системність і результативність проєктної діяльності .</w:t>
      </w:r>
      <w:r w:rsidR="006E5EC5">
        <w:rPr>
          <w:rFonts w:ascii="Times New Roman" w:hAnsi="Times New Roman" w:cs="Times New Roman"/>
          <w:sz w:val="28"/>
          <w:szCs w:val="28"/>
          <w:lang w:val="uk-UA"/>
        </w:rPr>
        <w:t xml:space="preserve"> </w:t>
      </w:r>
      <w:r w:rsidRPr="00F01D9D">
        <w:rPr>
          <w:rFonts w:ascii="Times New Roman" w:hAnsi="Times New Roman" w:cs="Times New Roman"/>
          <w:sz w:val="28"/>
          <w:szCs w:val="28"/>
          <w:lang w:val="uk-UA"/>
        </w:rPr>
        <w:t>Здійснено прогнозування результативності впровадження запропонованої моделі. Встановлено, що її використання сприятиме підвищенню рівня сформованості дослідницьких здібностей учнів, зростанню їхньої самостійності, уміння працювати з інформацією, аналізувати дані та аргументовано представляти результати дослідження. Очікується перехід учнів від репродуктивного рівня діяльності до продуктивного й дослідницького .</w:t>
      </w:r>
    </w:p>
    <w:p w14:paraId="2CD20E7D" w14:textId="77777777" w:rsidR="00F01D9D" w:rsidRPr="00F01D9D" w:rsidRDefault="00F01D9D" w:rsidP="00F01D9D">
      <w:p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Отже, результати дослідження підтверджують ефективність використання методу проєктів як засобу розвитку дослідницьких здібностей учнів 9 класу на уроках географії. Розроблена модель та авторська система проєктів мають практичну цінність і можуть бути використані вчителями географії для вдосконалення освітнього процесу, підвищення його результативності та формування компетентної, активної особистості учня.</w:t>
      </w:r>
    </w:p>
    <w:p w14:paraId="4753ADB7" w14:textId="77777777" w:rsidR="00F01D9D" w:rsidRPr="00F01D9D" w:rsidRDefault="00F01D9D" w:rsidP="00F01D9D">
      <w:pPr>
        <w:spacing w:after="0" w:line="360" w:lineRule="auto"/>
        <w:ind w:firstLine="709"/>
        <w:jc w:val="center"/>
        <w:rPr>
          <w:rFonts w:ascii="Times New Roman" w:hAnsi="Times New Roman" w:cs="Times New Roman"/>
          <w:b/>
          <w:bCs/>
          <w:sz w:val="28"/>
          <w:szCs w:val="28"/>
          <w:lang w:val="uk-UA"/>
        </w:rPr>
      </w:pPr>
      <w:r w:rsidRPr="00F01D9D">
        <w:rPr>
          <w:rFonts w:ascii="Times New Roman" w:hAnsi="Times New Roman" w:cs="Times New Roman"/>
          <w:b/>
          <w:bCs/>
          <w:sz w:val="28"/>
          <w:szCs w:val="28"/>
          <w:lang w:val="uk-UA"/>
        </w:rPr>
        <w:lastRenderedPageBreak/>
        <w:t>СПИСОК ВИКОРИСТАНИХ ДЖЕРЕЛ</w:t>
      </w:r>
    </w:p>
    <w:p w14:paraId="703C2EC1" w14:textId="77777777" w:rsidR="00F01D9D" w:rsidRPr="00F01D9D" w:rsidRDefault="00F01D9D" w:rsidP="00F01D9D">
      <w:pPr>
        <w:spacing w:after="0" w:line="360" w:lineRule="auto"/>
        <w:ind w:firstLine="709"/>
        <w:jc w:val="center"/>
        <w:rPr>
          <w:rFonts w:ascii="Times New Roman" w:hAnsi="Times New Roman" w:cs="Times New Roman"/>
          <w:b/>
          <w:bCs/>
          <w:sz w:val="28"/>
          <w:szCs w:val="28"/>
          <w:lang w:val="uk-UA"/>
        </w:rPr>
      </w:pPr>
    </w:p>
    <w:p w14:paraId="4FDA83D2"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Alcántara-Ayala I., Sánchez-Salazar M. T., Garnica-Peña R. J. Reimagining geography education through challenge-based learning: insights from pre-university students in Mexico in the global South // Journal of Geography in Higher Education. 2024. URL: </w:t>
      </w:r>
      <w:hyperlink r:id="rId10" w:history="1">
        <w:r w:rsidRPr="00F01D9D">
          <w:rPr>
            <w:rStyle w:val="aa"/>
            <w:rFonts w:ascii="Times New Roman" w:hAnsi="Times New Roman" w:cs="Times New Roman"/>
            <w:color w:val="auto"/>
            <w:sz w:val="28"/>
            <w:szCs w:val="28"/>
            <w:lang w:val="uk-UA"/>
          </w:rPr>
          <w:t>https://www.tandfonline.com/doi/pdf/10.1080/03098265.2026.2637881</w:t>
        </w:r>
      </w:hyperlink>
      <w:r w:rsidRPr="00F01D9D">
        <w:rPr>
          <w:rFonts w:ascii="Times New Roman" w:hAnsi="Times New Roman" w:cs="Times New Roman"/>
          <w:sz w:val="28"/>
          <w:szCs w:val="28"/>
          <w:lang w:val="uk-UA"/>
        </w:rPr>
        <w:t xml:space="preserve"> (дата звернення: 13.03.2026)</w:t>
      </w:r>
    </w:p>
    <w:p w14:paraId="0CFFE3BD"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Assessment for improved learning outcomes. UNESCO. URL: </w:t>
      </w:r>
      <w:hyperlink r:id="rId11" w:history="1">
        <w:r w:rsidRPr="00F01D9D">
          <w:rPr>
            <w:rStyle w:val="aa"/>
            <w:rFonts w:ascii="Times New Roman" w:hAnsi="Times New Roman" w:cs="Times New Roman"/>
            <w:color w:val="auto"/>
            <w:sz w:val="28"/>
            <w:szCs w:val="28"/>
            <w:lang w:val="uk-UA"/>
          </w:rPr>
          <w:t>https://www.unesco.org/en/learning-assessments</w:t>
        </w:r>
      </w:hyperlink>
      <w:r w:rsidRPr="00F01D9D">
        <w:rPr>
          <w:rFonts w:ascii="Times New Roman" w:hAnsi="Times New Roman" w:cs="Times New Roman"/>
          <w:sz w:val="28"/>
          <w:szCs w:val="28"/>
          <w:lang w:val="uk-UA"/>
        </w:rPr>
        <w:t xml:space="preserve"> (дата звернення: 13.03.2026)</w:t>
      </w:r>
    </w:p>
    <w:p w14:paraId="4FD071F9"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rPr>
      </w:pPr>
      <w:r w:rsidRPr="00F01D9D">
        <w:rPr>
          <w:rFonts w:ascii="Times New Roman" w:hAnsi="Times New Roman" w:cs="Times New Roman"/>
          <w:sz w:val="28"/>
          <w:szCs w:val="28"/>
          <w:lang w:val="en-US"/>
        </w:rPr>
        <w:t>Future</w:t>
      </w:r>
      <w:r w:rsidRPr="00F01D9D">
        <w:rPr>
          <w:rFonts w:ascii="Times New Roman" w:hAnsi="Times New Roman" w:cs="Times New Roman"/>
          <w:sz w:val="28"/>
          <w:szCs w:val="28"/>
          <w:lang w:val="uk-UA"/>
        </w:rPr>
        <w:t xml:space="preserve"> </w:t>
      </w:r>
      <w:r w:rsidRPr="00F01D9D">
        <w:rPr>
          <w:rFonts w:ascii="Times New Roman" w:hAnsi="Times New Roman" w:cs="Times New Roman"/>
          <w:sz w:val="28"/>
          <w:szCs w:val="28"/>
          <w:lang w:val="en-US"/>
        </w:rPr>
        <w:t>of</w:t>
      </w:r>
      <w:r w:rsidRPr="00F01D9D">
        <w:rPr>
          <w:rFonts w:ascii="Times New Roman" w:hAnsi="Times New Roman" w:cs="Times New Roman"/>
          <w:sz w:val="28"/>
          <w:szCs w:val="28"/>
          <w:lang w:val="uk-UA"/>
        </w:rPr>
        <w:t xml:space="preserve"> </w:t>
      </w:r>
      <w:r w:rsidRPr="00F01D9D">
        <w:rPr>
          <w:rFonts w:ascii="Times New Roman" w:hAnsi="Times New Roman" w:cs="Times New Roman"/>
          <w:sz w:val="28"/>
          <w:szCs w:val="28"/>
          <w:lang w:val="en-US"/>
        </w:rPr>
        <w:t>Education</w:t>
      </w:r>
      <w:r w:rsidRPr="00F01D9D">
        <w:rPr>
          <w:rFonts w:ascii="Times New Roman" w:hAnsi="Times New Roman" w:cs="Times New Roman"/>
          <w:sz w:val="28"/>
          <w:szCs w:val="28"/>
          <w:lang w:val="uk-UA"/>
        </w:rPr>
        <w:t xml:space="preserve"> </w:t>
      </w:r>
      <w:r w:rsidRPr="00F01D9D">
        <w:rPr>
          <w:rFonts w:ascii="Times New Roman" w:hAnsi="Times New Roman" w:cs="Times New Roman"/>
          <w:sz w:val="28"/>
          <w:szCs w:val="28"/>
          <w:lang w:val="en-US"/>
        </w:rPr>
        <w:t>and</w:t>
      </w:r>
      <w:r w:rsidRPr="00F01D9D">
        <w:rPr>
          <w:rFonts w:ascii="Times New Roman" w:hAnsi="Times New Roman" w:cs="Times New Roman"/>
          <w:sz w:val="28"/>
          <w:szCs w:val="28"/>
          <w:lang w:val="uk-UA"/>
        </w:rPr>
        <w:t xml:space="preserve"> </w:t>
      </w:r>
      <w:r w:rsidRPr="00F01D9D">
        <w:rPr>
          <w:rFonts w:ascii="Times New Roman" w:hAnsi="Times New Roman" w:cs="Times New Roman"/>
          <w:sz w:val="28"/>
          <w:szCs w:val="28"/>
          <w:lang w:val="en-US"/>
        </w:rPr>
        <w:t>Skills</w:t>
      </w:r>
      <w:r w:rsidRPr="00F01D9D">
        <w:rPr>
          <w:rFonts w:ascii="Times New Roman" w:hAnsi="Times New Roman" w:cs="Times New Roman"/>
          <w:sz w:val="28"/>
          <w:szCs w:val="28"/>
          <w:lang w:val="uk-UA"/>
        </w:rPr>
        <w:t xml:space="preserve"> 2030/2040. </w:t>
      </w:r>
      <w:r w:rsidRPr="00F01D9D">
        <w:rPr>
          <w:rFonts w:ascii="Times New Roman" w:hAnsi="Times New Roman" w:cs="Times New Roman"/>
          <w:sz w:val="28"/>
          <w:szCs w:val="28"/>
          <w:lang w:val="en-US"/>
        </w:rPr>
        <w:t>OECD</w:t>
      </w:r>
      <w:r w:rsidRPr="00F01D9D">
        <w:rPr>
          <w:rFonts w:ascii="Times New Roman" w:hAnsi="Times New Roman" w:cs="Times New Roman"/>
          <w:sz w:val="28"/>
          <w:szCs w:val="28"/>
        </w:rPr>
        <w:t xml:space="preserve">. </w:t>
      </w:r>
      <w:r w:rsidRPr="00F01D9D">
        <w:rPr>
          <w:rFonts w:ascii="Times New Roman" w:hAnsi="Times New Roman" w:cs="Times New Roman"/>
          <w:sz w:val="28"/>
          <w:szCs w:val="28"/>
          <w:lang w:val="en-US"/>
        </w:rPr>
        <w:t>URL</w:t>
      </w:r>
      <w:r w:rsidRPr="00F01D9D">
        <w:rPr>
          <w:rFonts w:ascii="Times New Roman" w:hAnsi="Times New Roman" w:cs="Times New Roman"/>
          <w:sz w:val="28"/>
          <w:szCs w:val="28"/>
        </w:rPr>
        <w:t xml:space="preserve">: </w:t>
      </w:r>
      <w:hyperlink r:id="rId12"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www</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oecd</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org</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en</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about</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projects</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future</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of</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education</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and</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skills</w:t>
        </w:r>
        <w:r w:rsidRPr="00F01D9D">
          <w:rPr>
            <w:rStyle w:val="aa"/>
            <w:rFonts w:ascii="Times New Roman" w:hAnsi="Times New Roman" w:cs="Times New Roman"/>
            <w:color w:val="auto"/>
            <w:sz w:val="28"/>
            <w:szCs w:val="28"/>
          </w:rPr>
          <w:t>-2030.</w:t>
        </w:r>
        <w:r w:rsidRPr="00F01D9D">
          <w:rPr>
            <w:rStyle w:val="aa"/>
            <w:rFonts w:ascii="Times New Roman" w:hAnsi="Times New Roman" w:cs="Times New Roman"/>
            <w:color w:val="auto"/>
            <w:sz w:val="28"/>
            <w:szCs w:val="28"/>
            <w:lang w:val="en-US"/>
          </w:rPr>
          <w:t>html</w:t>
        </w:r>
      </w:hyperlink>
      <w:r w:rsidRPr="00F01D9D">
        <w:rPr>
          <w:rFonts w:ascii="Times New Roman" w:hAnsi="Times New Roman" w:cs="Times New Roman"/>
          <w:sz w:val="28"/>
          <w:szCs w:val="28"/>
        </w:rPr>
        <w:t xml:space="preserve"> (</w:t>
      </w:r>
      <w:r w:rsidRPr="00F01D9D">
        <w:rPr>
          <w:rFonts w:ascii="Times New Roman" w:hAnsi="Times New Roman" w:cs="Times New Roman"/>
          <w:sz w:val="28"/>
          <w:szCs w:val="28"/>
          <w:lang w:val="uk-UA"/>
        </w:rPr>
        <w:t>дата звернення: 13.03.2026</w:t>
      </w:r>
      <w:r w:rsidRPr="00F01D9D">
        <w:rPr>
          <w:rFonts w:ascii="Times New Roman" w:hAnsi="Times New Roman" w:cs="Times New Roman"/>
          <w:sz w:val="28"/>
          <w:szCs w:val="28"/>
        </w:rPr>
        <w:t>)</w:t>
      </w:r>
    </w:p>
    <w:p w14:paraId="0AB12CA9"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Harrison C. Assessment of Inquiry Skills in the SAILS Project / C. Harrison // Science Education International. 2014. Vol. 25, Issue 1. P. 112–122. URL: https://files.eric.ed.gov/fulltext/EJ1022890.pdf (дата звернення: 13.03.2026).</w:t>
      </w:r>
    </w:p>
    <w:p w14:paraId="4A0B02A5"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Key Principles for Project-Based Learning. Lucas Education Research. URL: </w:t>
      </w:r>
      <w:hyperlink r:id="rId13" w:history="1">
        <w:r w:rsidRPr="00F01D9D">
          <w:rPr>
            <w:rStyle w:val="aa"/>
            <w:rFonts w:ascii="Times New Roman" w:hAnsi="Times New Roman" w:cs="Times New Roman"/>
            <w:color w:val="auto"/>
            <w:sz w:val="28"/>
            <w:szCs w:val="28"/>
            <w:lang w:val="uk-UA"/>
          </w:rPr>
          <w:t>https://files.eric.ed.gov/fulltext/ED658343.pdf</w:t>
        </w:r>
      </w:hyperlink>
      <w:r w:rsidRPr="00F01D9D">
        <w:rPr>
          <w:rFonts w:ascii="Times New Roman" w:hAnsi="Times New Roman" w:cs="Times New Roman"/>
          <w:sz w:val="28"/>
          <w:szCs w:val="28"/>
          <w:lang w:val="uk-UA"/>
        </w:rPr>
        <w:t xml:space="preserve"> (дата звернення: 13.03.2026)</w:t>
      </w:r>
    </w:p>
    <w:p w14:paraId="23715713" w14:textId="77777777" w:rsidR="00F01D9D" w:rsidRPr="002A6B4D" w:rsidRDefault="00F01D9D" w:rsidP="00F01D9D">
      <w:pPr>
        <w:pStyle w:val="a7"/>
        <w:numPr>
          <w:ilvl w:val="0"/>
          <w:numId w:val="12"/>
        </w:numPr>
        <w:spacing w:after="0" w:line="360" w:lineRule="auto"/>
        <w:ind w:firstLine="709"/>
        <w:jc w:val="both"/>
        <w:rPr>
          <w:rFonts w:ascii="Times New Roman" w:hAnsi="Times New Roman" w:cs="Times New Roman"/>
          <w:sz w:val="28"/>
          <w:szCs w:val="28"/>
        </w:rPr>
      </w:pPr>
      <w:r w:rsidRPr="00F01D9D">
        <w:rPr>
          <w:rFonts w:ascii="Times New Roman" w:hAnsi="Times New Roman" w:cs="Times New Roman"/>
          <w:sz w:val="28"/>
          <w:szCs w:val="28"/>
          <w:lang w:val="en-US"/>
        </w:rPr>
        <w:t>Knoll M. The Project Method: Its Vocational Education Origin and International Development. Journal of Industrial Teacher Education. 1997. Vol. 34, № 3. URL</w:t>
      </w:r>
      <w:r w:rsidRPr="002A6B4D">
        <w:rPr>
          <w:rFonts w:ascii="Times New Roman" w:hAnsi="Times New Roman" w:cs="Times New Roman"/>
          <w:sz w:val="28"/>
          <w:szCs w:val="28"/>
        </w:rPr>
        <w:t xml:space="preserve">: </w:t>
      </w:r>
      <w:r w:rsidRPr="00F01D9D">
        <w:rPr>
          <w:rFonts w:ascii="Times New Roman" w:hAnsi="Times New Roman" w:cs="Times New Roman"/>
          <w:sz w:val="28"/>
          <w:szCs w:val="28"/>
          <w:lang w:val="en-US"/>
        </w:rPr>
        <w:t>https</w:t>
      </w:r>
      <w:r w:rsidRPr="002A6B4D">
        <w:rPr>
          <w:rFonts w:ascii="Times New Roman" w:hAnsi="Times New Roman" w:cs="Times New Roman"/>
          <w:sz w:val="28"/>
          <w:szCs w:val="28"/>
        </w:rPr>
        <w:t>://</w:t>
      </w:r>
      <w:r w:rsidRPr="00F01D9D">
        <w:rPr>
          <w:rFonts w:ascii="Times New Roman" w:hAnsi="Times New Roman" w:cs="Times New Roman"/>
          <w:sz w:val="28"/>
          <w:szCs w:val="28"/>
          <w:lang w:val="en-US"/>
        </w:rPr>
        <w:t>scholar</w:t>
      </w:r>
      <w:r w:rsidRPr="002A6B4D">
        <w:rPr>
          <w:rFonts w:ascii="Times New Roman" w:hAnsi="Times New Roman" w:cs="Times New Roman"/>
          <w:sz w:val="28"/>
          <w:szCs w:val="28"/>
        </w:rPr>
        <w:t>.</w:t>
      </w:r>
      <w:r w:rsidRPr="00F01D9D">
        <w:rPr>
          <w:rFonts w:ascii="Times New Roman" w:hAnsi="Times New Roman" w:cs="Times New Roman"/>
          <w:sz w:val="28"/>
          <w:szCs w:val="28"/>
          <w:lang w:val="en-US"/>
        </w:rPr>
        <w:t>lib</w:t>
      </w:r>
      <w:r w:rsidRPr="002A6B4D">
        <w:rPr>
          <w:rFonts w:ascii="Times New Roman" w:hAnsi="Times New Roman" w:cs="Times New Roman"/>
          <w:sz w:val="28"/>
          <w:szCs w:val="28"/>
        </w:rPr>
        <w:t>.</w:t>
      </w:r>
      <w:r w:rsidRPr="00F01D9D">
        <w:rPr>
          <w:rFonts w:ascii="Times New Roman" w:hAnsi="Times New Roman" w:cs="Times New Roman"/>
          <w:sz w:val="28"/>
          <w:szCs w:val="28"/>
          <w:lang w:val="en-US"/>
        </w:rPr>
        <w:t>vt</w:t>
      </w:r>
      <w:r w:rsidRPr="002A6B4D">
        <w:rPr>
          <w:rFonts w:ascii="Times New Roman" w:hAnsi="Times New Roman" w:cs="Times New Roman"/>
          <w:sz w:val="28"/>
          <w:szCs w:val="28"/>
        </w:rPr>
        <w:t>.</w:t>
      </w:r>
      <w:r w:rsidRPr="00F01D9D">
        <w:rPr>
          <w:rFonts w:ascii="Times New Roman" w:hAnsi="Times New Roman" w:cs="Times New Roman"/>
          <w:sz w:val="28"/>
          <w:szCs w:val="28"/>
          <w:lang w:val="en-US"/>
        </w:rPr>
        <w:t>edu</w:t>
      </w:r>
      <w:r w:rsidRPr="002A6B4D">
        <w:rPr>
          <w:rFonts w:ascii="Times New Roman" w:hAnsi="Times New Roman" w:cs="Times New Roman"/>
          <w:sz w:val="28"/>
          <w:szCs w:val="28"/>
        </w:rPr>
        <w:t>/</w:t>
      </w:r>
      <w:r w:rsidRPr="00F01D9D">
        <w:rPr>
          <w:rFonts w:ascii="Times New Roman" w:hAnsi="Times New Roman" w:cs="Times New Roman"/>
          <w:sz w:val="28"/>
          <w:szCs w:val="28"/>
          <w:lang w:val="en-US"/>
        </w:rPr>
        <w:t>ejournals</w:t>
      </w:r>
      <w:r w:rsidRPr="002A6B4D">
        <w:rPr>
          <w:rFonts w:ascii="Times New Roman" w:hAnsi="Times New Roman" w:cs="Times New Roman"/>
          <w:sz w:val="28"/>
          <w:szCs w:val="28"/>
        </w:rPr>
        <w:t>/</w:t>
      </w:r>
      <w:r w:rsidRPr="00F01D9D">
        <w:rPr>
          <w:rFonts w:ascii="Times New Roman" w:hAnsi="Times New Roman" w:cs="Times New Roman"/>
          <w:sz w:val="28"/>
          <w:szCs w:val="28"/>
          <w:lang w:val="en-US"/>
        </w:rPr>
        <w:t>JITE</w:t>
      </w:r>
      <w:r w:rsidRPr="002A6B4D">
        <w:rPr>
          <w:rFonts w:ascii="Times New Roman" w:hAnsi="Times New Roman" w:cs="Times New Roman"/>
          <w:sz w:val="28"/>
          <w:szCs w:val="28"/>
        </w:rPr>
        <w:t>/</w:t>
      </w:r>
      <w:r w:rsidRPr="00F01D9D">
        <w:rPr>
          <w:rFonts w:ascii="Times New Roman" w:hAnsi="Times New Roman" w:cs="Times New Roman"/>
          <w:sz w:val="28"/>
          <w:szCs w:val="28"/>
          <w:lang w:val="en-US"/>
        </w:rPr>
        <w:t>v</w:t>
      </w:r>
      <w:r w:rsidRPr="002A6B4D">
        <w:rPr>
          <w:rFonts w:ascii="Times New Roman" w:hAnsi="Times New Roman" w:cs="Times New Roman"/>
          <w:sz w:val="28"/>
          <w:szCs w:val="28"/>
        </w:rPr>
        <w:t>34</w:t>
      </w:r>
      <w:r w:rsidRPr="00F01D9D">
        <w:rPr>
          <w:rFonts w:ascii="Times New Roman" w:hAnsi="Times New Roman" w:cs="Times New Roman"/>
          <w:sz w:val="28"/>
          <w:szCs w:val="28"/>
          <w:lang w:val="en-US"/>
        </w:rPr>
        <w:t>n</w:t>
      </w:r>
      <w:r w:rsidRPr="002A6B4D">
        <w:rPr>
          <w:rFonts w:ascii="Times New Roman" w:hAnsi="Times New Roman" w:cs="Times New Roman"/>
          <w:sz w:val="28"/>
          <w:szCs w:val="28"/>
        </w:rPr>
        <w:t>3/</w:t>
      </w:r>
      <w:r w:rsidRPr="00F01D9D">
        <w:rPr>
          <w:rFonts w:ascii="Times New Roman" w:hAnsi="Times New Roman" w:cs="Times New Roman"/>
          <w:sz w:val="28"/>
          <w:szCs w:val="28"/>
          <w:lang w:val="en-US"/>
        </w:rPr>
        <w:t>Knoll</w:t>
      </w:r>
      <w:r w:rsidRPr="002A6B4D">
        <w:rPr>
          <w:rFonts w:ascii="Times New Roman" w:hAnsi="Times New Roman" w:cs="Times New Roman"/>
          <w:sz w:val="28"/>
          <w:szCs w:val="28"/>
        </w:rPr>
        <w:t>.</w:t>
      </w:r>
      <w:r w:rsidRPr="00F01D9D">
        <w:rPr>
          <w:rFonts w:ascii="Times New Roman" w:hAnsi="Times New Roman" w:cs="Times New Roman"/>
          <w:sz w:val="28"/>
          <w:szCs w:val="28"/>
          <w:lang w:val="en-US"/>
        </w:rPr>
        <w:t>html</w:t>
      </w:r>
      <w:r w:rsidRPr="002A6B4D">
        <w:rPr>
          <w:rFonts w:ascii="Times New Roman" w:hAnsi="Times New Roman" w:cs="Times New Roman"/>
          <w:sz w:val="28"/>
          <w:szCs w:val="28"/>
        </w:rPr>
        <w:t xml:space="preserve"> (</w:t>
      </w:r>
      <w:r w:rsidRPr="00F01D9D">
        <w:rPr>
          <w:rFonts w:ascii="Times New Roman" w:hAnsi="Times New Roman" w:cs="Times New Roman"/>
          <w:sz w:val="28"/>
          <w:szCs w:val="28"/>
        </w:rPr>
        <w:t>дата</w:t>
      </w:r>
      <w:r w:rsidRPr="002A6B4D">
        <w:rPr>
          <w:rFonts w:ascii="Times New Roman" w:hAnsi="Times New Roman" w:cs="Times New Roman"/>
          <w:sz w:val="28"/>
          <w:szCs w:val="28"/>
        </w:rPr>
        <w:t xml:space="preserve"> </w:t>
      </w:r>
      <w:r w:rsidRPr="00F01D9D">
        <w:rPr>
          <w:rFonts w:ascii="Times New Roman" w:hAnsi="Times New Roman" w:cs="Times New Roman"/>
          <w:sz w:val="28"/>
          <w:szCs w:val="28"/>
        </w:rPr>
        <w:t>звернення</w:t>
      </w:r>
      <w:r w:rsidRPr="002A6B4D">
        <w:rPr>
          <w:rFonts w:ascii="Times New Roman" w:hAnsi="Times New Roman" w:cs="Times New Roman"/>
          <w:sz w:val="28"/>
          <w:szCs w:val="28"/>
        </w:rPr>
        <w:t>: 28.02.202</w:t>
      </w:r>
      <w:r w:rsidRPr="00F01D9D">
        <w:rPr>
          <w:rFonts w:ascii="Times New Roman" w:hAnsi="Times New Roman" w:cs="Times New Roman"/>
          <w:sz w:val="28"/>
          <w:szCs w:val="28"/>
          <w:lang w:val="uk-UA"/>
        </w:rPr>
        <w:t>6</w:t>
      </w:r>
      <w:r w:rsidRPr="002A6B4D">
        <w:rPr>
          <w:rFonts w:ascii="Times New Roman" w:hAnsi="Times New Roman" w:cs="Times New Roman"/>
          <w:sz w:val="28"/>
          <w:szCs w:val="28"/>
        </w:rPr>
        <w:t>)</w:t>
      </w:r>
    </w:p>
    <w:p w14:paraId="4E26334B"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Meeran S., Arsad N. M. Developing research skills at secondary school. Procedia - Social and Behavioral Sciences. 2010. Vol. 9. P. 512–516. URL: https://www.researchgate.net/publication/251712978_Developing_research_skills_at_secondary_school (дата звернення: 28.02.2026).</w:t>
      </w:r>
    </w:p>
    <w:p w14:paraId="2A8A9159"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 xml:space="preserve">Öztürk B., Kaya M., &amp; Demir M. (2022). Does inquiry-based learning model improve learning outcomes? A second-order meta-analysis. Journal of Pedagogical Research, 6(4), 1–25. URL: </w:t>
      </w:r>
      <w:hyperlink r:id="rId14" w:history="1">
        <w:r w:rsidRPr="00F01D9D">
          <w:rPr>
            <w:rStyle w:val="aa"/>
            <w:rFonts w:ascii="Times New Roman" w:hAnsi="Times New Roman" w:cs="Times New Roman"/>
            <w:color w:val="auto"/>
            <w:sz w:val="28"/>
            <w:szCs w:val="28"/>
            <w:lang w:val="uk-UA"/>
          </w:rPr>
          <w:t>https://files.eric.ed.gov/fulltext/EJ1350231.pdf</w:t>
        </w:r>
      </w:hyperlink>
      <w:r w:rsidRPr="00F01D9D">
        <w:rPr>
          <w:rFonts w:ascii="Times New Roman" w:hAnsi="Times New Roman" w:cs="Times New Roman"/>
          <w:sz w:val="28"/>
          <w:szCs w:val="28"/>
          <w:lang w:val="uk-UA"/>
        </w:rPr>
        <w:t xml:space="preserve"> (дата звернення: 13.03.2026)</w:t>
      </w:r>
    </w:p>
    <w:p w14:paraId="20F6D9A7"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Student assessment. OECD. URL: </w:t>
      </w:r>
      <w:hyperlink r:id="rId15" w:history="1">
        <w:r w:rsidRPr="00F01D9D">
          <w:rPr>
            <w:rStyle w:val="aa"/>
            <w:rFonts w:ascii="Times New Roman" w:hAnsi="Times New Roman" w:cs="Times New Roman"/>
            <w:color w:val="auto"/>
            <w:sz w:val="28"/>
            <w:szCs w:val="28"/>
            <w:lang w:val="uk-UA"/>
          </w:rPr>
          <w:t>https://www.oecd.org/en/topics/student-assessment.html</w:t>
        </w:r>
      </w:hyperlink>
      <w:r w:rsidRPr="00F01D9D">
        <w:rPr>
          <w:rFonts w:ascii="Times New Roman" w:hAnsi="Times New Roman" w:cs="Times New Roman"/>
          <w:sz w:val="28"/>
          <w:szCs w:val="28"/>
          <w:lang w:val="uk-UA"/>
        </w:rPr>
        <w:t xml:space="preserve"> (дата звернення: 13.03.2026)</w:t>
      </w:r>
    </w:p>
    <w:p w14:paraId="390898BC"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Vieno K., Rogers K. A., Campbell N. Broadening the Definition of ‘Research Skills’ to Enhance Students’ Competence across Undergraduate and Master’s Programs. Education Sciences. 2022. Vol. 12, iss. 10. Art. 642. URL: https://www.mdpi.com/2227-7102/12/10/642 (дата звернення: 28.02.202</w:t>
      </w:r>
      <w:r w:rsidRPr="00F01D9D">
        <w:rPr>
          <w:rFonts w:ascii="Times New Roman" w:hAnsi="Times New Roman" w:cs="Times New Roman"/>
          <w:sz w:val="28"/>
          <w:szCs w:val="28"/>
          <w:lang w:val="en-US"/>
        </w:rPr>
        <w:t>6</w:t>
      </w:r>
      <w:r w:rsidRPr="00F01D9D">
        <w:rPr>
          <w:rFonts w:ascii="Times New Roman" w:hAnsi="Times New Roman" w:cs="Times New Roman"/>
          <w:sz w:val="28"/>
          <w:szCs w:val="28"/>
          <w:lang w:val="uk-UA"/>
        </w:rPr>
        <w:t>)</w:t>
      </w:r>
    </w:p>
    <w:p w14:paraId="19D83F90"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Wolf K. The Role of Rubrics in Advancing and Assessing Student Learning / K. Wolf, E. Stevens // The Journal of Effective Teaching. 2007. Vol. 7, No. 1. P. 3–14. URL: https://files.eric.ed.gov/fulltext/EJ1055646.pdf (дата звернення: 13.03.2026).</w:t>
      </w:r>
    </w:p>
    <w:p w14:paraId="180B33EF"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Башинська Т. Проектувальна діяльність – основа взаємодії вчителя та учнів Історія методу проектів // Дайджест педагогічних ідей та технологій. Школа-парк. – 2003. – № 3. – С. 49-52</w:t>
      </w:r>
    </w:p>
    <w:p w14:paraId="00D40948"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rPr>
      </w:pPr>
      <w:r w:rsidRPr="00F01D9D">
        <w:rPr>
          <w:rFonts w:ascii="Times New Roman" w:hAnsi="Times New Roman" w:cs="Times New Roman"/>
          <w:sz w:val="28"/>
          <w:szCs w:val="28"/>
          <w:lang w:val="uk-UA"/>
        </w:rPr>
        <w:t xml:space="preserve">Бірук Н.П. Дослідницькі здібності як основа розвитку науково-дослідницької обдарованості особистості // Теоретичні і методичні засади розвитку і самовдосконалення особистості педагога-новатора в контексті модернізації нової української школи: зб. наук.-метод. праць / за ред. О. А. Дубасенюк. – Житомир : Вид-во Евенок О.О. , 2017. – С. 75-79. </w:t>
      </w:r>
      <w:r w:rsidRPr="00F01D9D">
        <w:rPr>
          <w:rFonts w:ascii="Times New Roman" w:hAnsi="Times New Roman" w:cs="Times New Roman"/>
          <w:sz w:val="28"/>
          <w:szCs w:val="28"/>
          <w:lang w:val="en-US"/>
        </w:rPr>
        <w:t>URL</w:t>
      </w:r>
      <w:r w:rsidRPr="00F01D9D">
        <w:rPr>
          <w:rFonts w:ascii="Times New Roman" w:hAnsi="Times New Roman" w:cs="Times New Roman"/>
          <w:sz w:val="28"/>
          <w:szCs w:val="28"/>
        </w:rPr>
        <w:t>:</w:t>
      </w:r>
      <w:r w:rsidRPr="00F01D9D">
        <w:rPr>
          <w:rFonts w:ascii="Times New Roman" w:hAnsi="Times New Roman" w:cs="Times New Roman"/>
          <w:sz w:val="28"/>
          <w:szCs w:val="28"/>
          <w:lang w:val="uk-UA"/>
        </w:rPr>
        <w:t xml:space="preserve"> </w:t>
      </w:r>
      <w:hyperlink r:id="rId16"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eprints</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zu</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edu</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ua</w:t>
        </w:r>
        <w:r w:rsidRPr="00F01D9D">
          <w:rPr>
            <w:rStyle w:val="aa"/>
            <w:rFonts w:ascii="Times New Roman" w:hAnsi="Times New Roman" w:cs="Times New Roman"/>
            <w:color w:val="auto"/>
            <w:sz w:val="28"/>
            <w:szCs w:val="28"/>
          </w:rPr>
          <w:t>/28840/1/%</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A</w:t>
        </w:r>
        <w:r w:rsidRPr="00F01D9D">
          <w:rPr>
            <w:rStyle w:val="aa"/>
            <w:rFonts w:ascii="Times New Roman" w:hAnsi="Times New Roman" w:cs="Times New Roman"/>
            <w:color w:val="auto"/>
            <w:sz w:val="28"/>
            <w:szCs w:val="28"/>
          </w:rPr>
          <w:t>1%</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1%82%</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B</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1%82%</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1%82%</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1%8</w:t>
        </w:r>
        <w:r w:rsidRPr="00F01D9D">
          <w:rPr>
            <w:rStyle w:val="aa"/>
            <w:rFonts w:ascii="Times New Roman" w:hAnsi="Times New Roman" w:cs="Times New Roman"/>
            <w:color w:val="auto"/>
            <w:sz w:val="28"/>
            <w:szCs w:val="28"/>
            <w:lang w:val="en-US"/>
          </w:rPr>
          <w:t>F</w:t>
        </w:r>
        <w:r w:rsidRPr="00F01D9D">
          <w:rPr>
            <w:rStyle w:val="aa"/>
            <w:rFonts w:ascii="Times New Roman" w:hAnsi="Times New Roman" w:cs="Times New Roman"/>
            <w:color w:val="auto"/>
            <w:sz w:val="28"/>
            <w:szCs w:val="28"/>
          </w:rPr>
          <w:t>_%</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0%91%</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1%96%</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1%80%</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1%83%</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BA</w:t>
        </w:r>
        <w:r w:rsidRPr="00F01D9D">
          <w:rPr>
            <w:rStyle w:val="aa"/>
            <w:rFonts w:ascii="Times New Roman" w:hAnsi="Times New Roman" w:cs="Times New Roman"/>
            <w:color w:val="auto"/>
            <w:sz w:val="28"/>
            <w:szCs w:val="28"/>
          </w:rPr>
          <w:t>_%</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0%9</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BE</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B</w:t>
        </w:r>
        <w:r w:rsidRPr="00F01D9D">
          <w:rPr>
            <w:rStyle w:val="aa"/>
            <w:rFonts w:ascii="Times New Roman" w:hAnsi="Times New Roman" w:cs="Times New Roman"/>
            <w:color w:val="auto"/>
            <w:sz w:val="28"/>
            <w:szCs w:val="28"/>
          </w:rPr>
          <w:t>2%</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BE</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B</w:t>
        </w:r>
        <w:r w:rsidRPr="00F01D9D">
          <w:rPr>
            <w:rStyle w:val="aa"/>
            <w:rFonts w:ascii="Times New Roman" w:hAnsi="Times New Roman" w:cs="Times New Roman"/>
            <w:color w:val="auto"/>
            <w:sz w:val="28"/>
            <w:szCs w:val="28"/>
          </w:rPr>
          <w:t>3%</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1%80%</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B</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0%</w:t>
        </w:r>
        <w:r w:rsidRPr="00F01D9D">
          <w:rPr>
            <w:rStyle w:val="aa"/>
            <w:rFonts w:ascii="Times New Roman" w:hAnsi="Times New Roman" w:cs="Times New Roman"/>
            <w:color w:val="auto"/>
            <w:sz w:val="28"/>
            <w:szCs w:val="28"/>
            <w:lang w:val="en-US"/>
          </w:rPr>
          <w:t>B</w:t>
        </w:r>
        <w:r w:rsidRPr="00F01D9D">
          <w:rPr>
            <w:rStyle w:val="aa"/>
            <w:rFonts w:ascii="Times New Roman" w:hAnsi="Times New Roman" w:cs="Times New Roman"/>
            <w:color w:val="auto"/>
            <w:sz w:val="28"/>
            <w:szCs w:val="28"/>
          </w:rPr>
          <w:t>4.</w:t>
        </w:r>
        <w:r w:rsidRPr="00F01D9D">
          <w:rPr>
            <w:rStyle w:val="aa"/>
            <w:rFonts w:ascii="Times New Roman" w:hAnsi="Times New Roman" w:cs="Times New Roman"/>
            <w:color w:val="auto"/>
            <w:sz w:val="28"/>
            <w:szCs w:val="28"/>
            <w:lang w:val="en-US"/>
          </w:rPr>
          <w:t>pdf</w:t>
        </w:r>
      </w:hyperlink>
      <w:r w:rsidRPr="00F01D9D">
        <w:rPr>
          <w:rFonts w:ascii="Times New Roman" w:hAnsi="Times New Roman" w:cs="Times New Roman"/>
          <w:sz w:val="28"/>
          <w:szCs w:val="28"/>
        </w:rPr>
        <w:t xml:space="preserve"> (</w:t>
      </w:r>
      <w:r w:rsidRPr="00F01D9D">
        <w:rPr>
          <w:rFonts w:ascii="Times New Roman" w:hAnsi="Times New Roman" w:cs="Times New Roman"/>
          <w:sz w:val="28"/>
          <w:szCs w:val="28"/>
          <w:lang w:val="uk-UA"/>
        </w:rPr>
        <w:t>дата звернення: 28.02.2026</w:t>
      </w:r>
      <w:r w:rsidRPr="00F01D9D">
        <w:rPr>
          <w:rFonts w:ascii="Times New Roman" w:hAnsi="Times New Roman" w:cs="Times New Roman"/>
          <w:sz w:val="28"/>
          <w:szCs w:val="28"/>
        </w:rPr>
        <w:t>)</w:t>
      </w:r>
    </w:p>
    <w:p w14:paraId="6174BE22"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Ващенко Л. С., Ващенко В. А. Формування дослідницьких умінь старшокласників на уроках біології. URL: </w:t>
      </w:r>
      <w:hyperlink r:id="rId17" w:history="1">
        <w:r w:rsidRPr="00F01D9D">
          <w:rPr>
            <w:rStyle w:val="aa"/>
            <w:rFonts w:ascii="Times New Roman" w:hAnsi="Times New Roman" w:cs="Times New Roman"/>
            <w:color w:val="auto"/>
            <w:sz w:val="28"/>
            <w:szCs w:val="28"/>
            <w:lang w:val="uk-UA"/>
          </w:rPr>
          <w:t>https://lib.iitta.gov.ua/id/eprint/720398/1/EURASIAN-SCIENTIFIC-CONGRESS_22-24.03.20-188-195.pdf</w:t>
        </w:r>
      </w:hyperlink>
      <w:r w:rsidRPr="00F01D9D">
        <w:rPr>
          <w:rFonts w:ascii="Times New Roman" w:hAnsi="Times New Roman" w:cs="Times New Roman"/>
          <w:sz w:val="28"/>
          <w:szCs w:val="28"/>
          <w:lang w:val="uk-UA"/>
        </w:rPr>
        <w:t xml:space="preserve"> (дата звернення: 13.03.2026)</w:t>
      </w:r>
    </w:p>
    <w:p w14:paraId="56AF1A48"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Географія. 6–9 класи : навчальна програма для загальноосвітніх навчальних закладів / розроб. М-во освіти і науки України. Київ, 2017. 44 с. URL: https://mon.gov.ua/static-objects/mon/sites/1/zagalna%20serednya/programy-5-9-klas/geografiya-6-9-14.07.2017.pdf (дата звернення: 13.03.2026).</w:t>
      </w:r>
    </w:p>
    <w:p w14:paraId="16903219"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Грідчин Ю. Методичні рекомендації щодо навчання географії (Природнича освітня галузь). URL: https://znayshov.com/FR/36437/metod_rekom_Chern_2024_2025-72-78.pdf (дата звернення: 28.02.2026).</w:t>
      </w:r>
    </w:p>
    <w:p w14:paraId="34DE98D0"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Жосан О. Е. Метод проектів у контексті реалізації Концепції «Нова українська школа» // Науковометодичний супровід функціонування інформаційно-освітнього простору регіону : Науковометодичний вісник № 53. – Кропивницький : КЗ «КОІППО імені Василя Сухомлинського», 2017. – С. 104-113. – </w:t>
      </w:r>
      <w:r w:rsidRPr="00F01D9D">
        <w:rPr>
          <w:rFonts w:ascii="Times New Roman" w:hAnsi="Times New Roman" w:cs="Times New Roman"/>
          <w:sz w:val="28"/>
          <w:szCs w:val="28"/>
          <w:lang w:val="en-US"/>
        </w:rPr>
        <w:t>URL</w:t>
      </w:r>
      <w:r w:rsidRPr="00F01D9D">
        <w:rPr>
          <w:rFonts w:ascii="Times New Roman" w:hAnsi="Times New Roman" w:cs="Times New Roman"/>
          <w:sz w:val="28"/>
          <w:szCs w:val="28"/>
          <w:lang w:val="uk-UA"/>
        </w:rPr>
        <w:t xml:space="preserve">: </w:t>
      </w:r>
      <w:hyperlink r:id="rId18"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library</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kr</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ua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wp</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content</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elib</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zhosan</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article</w:t>
        </w:r>
        <w:r w:rsidRPr="00F01D9D">
          <w:rPr>
            <w:rStyle w:val="aa"/>
            <w:rFonts w:ascii="Times New Roman" w:hAnsi="Times New Roman" w:cs="Times New Roman"/>
            <w:color w:val="auto"/>
            <w:sz w:val="28"/>
            <w:szCs w:val="28"/>
            <w:lang w:val="uk-UA"/>
          </w:rPr>
          <w:t>4.</w:t>
        </w:r>
        <w:r w:rsidRPr="00F01D9D">
          <w:rPr>
            <w:rStyle w:val="aa"/>
            <w:rFonts w:ascii="Times New Roman" w:hAnsi="Times New Roman" w:cs="Times New Roman"/>
            <w:color w:val="auto"/>
            <w:sz w:val="28"/>
            <w:szCs w:val="28"/>
            <w:lang w:val="en-US"/>
          </w:rPr>
          <w:t>pdf</w:t>
        </w:r>
      </w:hyperlink>
      <w:r w:rsidRPr="00F01D9D">
        <w:rPr>
          <w:rFonts w:ascii="Times New Roman" w:hAnsi="Times New Roman" w:cs="Times New Roman"/>
          <w:sz w:val="28"/>
          <w:szCs w:val="28"/>
          <w:lang w:val="uk-UA"/>
        </w:rPr>
        <w:t xml:space="preserve"> (дата звернення: 28.02.2026)</w:t>
      </w:r>
    </w:p>
    <w:p w14:paraId="5A993216"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Ісаєва Г. М. Метод проектів як форма організації навчальної діяльності у роботі з підручником з географії. Проблеми сучасного підручника. №12. с. 400-408. URL: </w:t>
      </w:r>
      <w:hyperlink r:id="rId19" w:history="1">
        <w:r w:rsidRPr="00F01D9D">
          <w:rPr>
            <w:rStyle w:val="aa"/>
            <w:rFonts w:ascii="Times New Roman" w:hAnsi="Times New Roman" w:cs="Times New Roman"/>
            <w:color w:val="auto"/>
            <w:sz w:val="28"/>
            <w:szCs w:val="28"/>
            <w:lang w:val="uk-UA"/>
          </w:rPr>
          <w:t>https://lib.iitta.gov.ua/id/eprint/4164/</w:t>
        </w:r>
      </w:hyperlink>
      <w:r w:rsidRPr="00F01D9D">
        <w:rPr>
          <w:rFonts w:ascii="Times New Roman" w:hAnsi="Times New Roman" w:cs="Times New Roman"/>
          <w:sz w:val="28"/>
          <w:szCs w:val="28"/>
          <w:lang w:val="uk-UA"/>
        </w:rPr>
        <w:t xml:space="preserve"> (дата звернення: 13.03.2026)</w:t>
      </w:r>
    </w:p>
    <w:p w14:paraId="42235D9E"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Ісаєва Г. Метод проектів – ефективна технологія навчання // Освіта.</w:t>
      </w:r>
      <w:r w:rsidRPr="00F01D9D">
        <w:rPr>
          <w:rFonts w:ascii="Times New Roman" w:hAnsi="Times New Roman" w:cs="Times New Roman"/>
          <w:sz w:val="28"/>
          <w:szCs w:val="28"/>
          <w:lang w:val="en-US"/>
        </w:rPr>
        <w:t>UA</w:t>
      </w:r>
      <w:r w:rsidRPr="00F01D9D">
        <w:rPr>
          <w:rFonts w:ascii="Times New Roman" w:hAnsi="Times New Roman" w:cs="Times New Roman"/>
          <w:sz w:val="28"/>
          <w:szCs w:val="28"/>
          <w:lang w:val="uk-UA"/>
        </w:rPr>
        <w:t xml:space="preserve">. </w:t>
      </w:r>
      <w:r w:rsidRPr="00F01D9D">
        <w:rPr>
          <w:rFonts w:ascii="Times New Roman" w:hAnsi="Times New Roman" w:cs="Times New Roman"/>
          <w:sz w:val="28"/>
          <w:szCs w:val="28"/>
          <w:lang w:val="en-US"/>
        </w:rPr>
        <w:t>URL</w:t>
      </w:r>
      <w:r w:rsidRPr="00F01D9D">
        <w:rPr>
          <w:rFonts w:ascii="Times New Roman" w:hAnsi="Times New Roman" w:cs="Times New Roman"/>
          <w:sz w:val="28"/>
          <w:szCs w:val="28"/>
          <w:lang w:val="uk-UA"/>
        </w:rPr>
        <w:t xml:space="preserve">: </w:t>
      </w:r>
      <w:hyperlink r:id="rId20"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osvita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ua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school</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method</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technol</w:t>
        </w:r>
        <w:r w:rsidRPr="00F01D9D">
          <w:rPr>
            <w:rStyle w:val="aa"/>
            <w:rFonts w:ascii="Times New Roman" w:hAnsi="Times New Roman" w:cs="Times New Roman"/>
            <w:color w:val="auto"/>
            <w:sz w:val="28"/>
            <w:szCs w:val="28"/>
            <w:lang w:val="uk-UA"/>
          </w:rPr>
          <w:t>/1415/</w:t>
        </w:r>
      </w:hyperlink>
      <w:r w:rsidRPr="00F01D9D">
        <w:rPr>
          <w:rFonts w:ascii="Times New Roman" w:hAnsi="Times New Roman" w:cs="Times New Roman"/>
          <w:sz w:val="28"/>
          <w:szCs w:val="28"/>
          <w:lang w:val="uk-UA"/>
        </w:rPr>
        <w:t xml:space="preserve"> (дата звернення: 28.02.2026)</w:t>
      </w:r>
    </w:p>
    <w:p w14:paraId="61CB5841"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Коваленко А. О. Формування дослідницької компетентності старшокласників на уроках математики засобами ІКТ. Інформаційно-комунікаційні технології в освіті. 2017. URL: </w:t>
      </w:r>
      <w:hyperlink r:id="rId21" w:history="1">
        <w:r w:rsidRPr="00F01D9D">
          <w:rPr>
            <w:rStyle w:val="aa"/>
            <w:rFonts w:ascii="Times New Roman" w:hAnsi="Times New Roman" w:cs="Times New Roman"/>
            <w:color w:val="auto"/>
            <w:sz w:val="28"/>
            <w:szCs w:val="28"/>
            <w:lang w:val="uk-UA"/>
          </w:rPr>
          <w:t>https://lib.iitta.gov.ua/id/eprint/706562/1/598-1-2628-1-10-20170502.pdf</w:t>
        </w:r>
      </w:hyperlink>
      <w:r w:rsidRPr="00F01D9D">
        <w:rPr>
          <w:rFonts w:ascii="Times New Roman" w:hAnsi="Times New Roman" w:cs="Times New Roman"/>
          <w:sz w:val="28"/>
          <w:szCs w:val="28"/>
          <w:lang w:val="uk-UA"/>
        </w:rPr>
        <w:t xml:space="preserve"> (дата звернення: 13.03.2026)</w:t>
      </w:r>
    </w:p>
    <w:p w14:paraId="510597FE"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lastRenderedPageBreak/>
        <w:t>Колінець Г. Г. Формування дослідницьких здібностей у старшокласників / Г. Г. Колінець // Обдарована дитина. – 1999. – № 5. – С. 29-39.</w:t>
      </w:r>
    </w:p>
    <w:p w14:paraId="5EA4D811"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Концепція навчання географії України в основній та старшій школі / за заг. ред. д-ра пед. наук О. М. Топузова та канд. пед. наук О. Ф. Надтоки. – К.: ТОВ «КОНВІ ПРИНТ», 2018. – 56 с. URL: </w:t>
      </w:r>
      <w:hyperlink r:id="rId22" w:history="1">
        <w:r w:rsidRPr="00F01D9D">
          <w:rPr>
            <w:rStyle w:val="aa"/>
            <w:rFonts w:ascii="Times New Roman" w:hAnsi="Times New Roman" w:cs="Times New Roman"/>
            <w:color w:val="auto"/>
            <w:sz w:val="28"/>
            <w:szCs w:val="28"/>
            <w:lang w:val="uk-UA"/>
          </w:rPr>
          <w:t>https://lib.iitta.gov.ua/id/eprint/714119/1/%D0%BA%D0%BE%D0%BD%D1%86%D0%B5%D0%BF%D1%86%D1%96%D1%8F%20%28%D0%B2%D0%B8%D0%B4%D0%B0%D0%BD%D0%B0%29.pdf</w:t>
        </w:r>
      </w:hyperlink>
      <w:r w:rsidRPr="00F01D9D">
        <w:rPr>
          <w:rFonts w:ascii="Times New Roman" w:hAnsi="Times New Roman" w:cs="Times New Roman"/>
          <w:sz w:val="28"/>
          <w:szCs w:val="28"/>
          <w:lang w:val="uk-UA"/>
        </w:rPr>
        <w:t xml:space="preserve"> (дата звернення: 13.03.2026)</w:t>
      </w:r>
    </w:p>
    <w:p w14:paraId="7501FA7C"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Криворучко С. Проєктна діяльність як засіб релізації діяльнісного підходу на уроках трудового навчання (технологій) // Педагогічна Житомирщина №4 (32), 2023. – 7 с. – </w:t>
      </w:r>
      <w:r w:rsidRPr="00F01D9D">
        <w:rPr>
          <w:rFonts w:ascii="Times New Roman" w:hAnsi="Times New Roman" w:cs="Times New Roman"/>
          <w:sz w:val="28"/>
          <w:szCs w:val="28"/>
          <w:lang w:val="en-US"/>
        </w:rPr>
        <w:t>URL</w:t>
      </w:r>
      <w:r w:rsidRPr="00F01D9D">
        <w:rPr>
          <w:rFonts w:ascii="Times New Roman" w:hAnsi="Times New Roman" w:cs="Times New Roman"/>
          <w:sz w:val="28"/>
          <w:szCs w:val="28"/>
          <w:lang w:val="uk-UA"/>
        </w:rPr>
        <w:t xml:space="preserve">: </w:t>
      </w:r>
      <w:hyperlink r:id="rId23"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imso</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zippo</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net</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ua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wp</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content</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uploads</w:t>
        </w:r>
        <w:r w:rsidRPr="00F01D9D">
          <w:rPr>
            <w:rStyle w:val="aa"/>
            <w:rFonts w:ascii="Times New Roman" w:hAnsi="Times New Roman" w:cs="Times New Roman"/>
            <w:color w:val="auto"/>
            <w:sz w:val="28"/>
            <w:szCs w:val="28"/>
            <w:lang w:val="uk-UA"/>
          </w:rPr>
          <w:t>/2024/01/7.-%</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0%9</w:t>
        </w:r>
        <w:r w:rsidRPr="00F01D9D">
          <w:rPr>
            <w:rStyle w:val="aa"/>
            <w:rFonts w:ascii="Times New Roman" w:hAnsi="Times New Roman" w:cs="Times New Roman"/>
            <w:color w:val="auto"/>
            <w:sz w:val="28"/>
            <w:szCs w:val="28"/>
            <w:lang w:val="en-US"/>
          </w:rPr>
          <w:t>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1%80%</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w:t>
        </w:r>
        <w:r w:rsidRPr="00F01D9D">
          <w:rPr>
            <w:rStyle w:val="aa"/>
            <w:rFonts w:ascii="Times New Roman" w:hAnsi="Times New Roman" w:cs="Times New Roman"/>
            <w:color w:val="auto"/>
            <w:sz w:val="28"/>
            <w:szCs w:val="28"/>
            <w:lang w:val="en-US"/>
          </w:rPr>
          <w:t>B</w:t>
        </w:r>
        <w:r w:rsidRPr="00F01D9D">
          <w:rPr>
            <w:rStyle w:val="aa"/>
            <w:rFonts w:ascii="Times New Roman" w:hAnsi="Times New Roman" w:cs="Times New Roman"/>
            <w:color w:val="auto"/>
            <w:sz w:val="28"/>
            <w:szCs w:val="28"/>
            <w:lang w:val="uk-UA"/>
          </w:rPr>
          <w:t>8%</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w:t>
        </w:r>
        <w:r w:rsidRPr="00F01D9D">
          <w:rPr>
            <w:rStyle w:val="aa"/>
            <w:rFonts w:ascii="Times New Roman" w:hAnsi="Times New Roman" w:cs="Times New Roman"/>
            <w:color w:val="auto"/>
            <w:sz w:val="28"/>
            <w:szCs w:val="28"/>
            <w:lang w:val="en-US"/>
          </w:rPr>
          <w:t>B</w:t>
        </w:r>
        <w:r w:rsidRPr="00F01D9D">
          <w:rPr>
            <w:rStyle w:val="aa"/>
            <w:rFonts w:ascii="Times New Roman" w:hAnsi="Times New Roman" w:cs="Times New Roman"/>
            <w:color w:val="auto"/>
            <w:sz w:val="28"/>
            <w:szCs w:val="28"/>
            <w:lang w:val="uk-UA"/>
          </w:rPr>
          <w:t>2%</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w:t>
        </w:r>
        <w:r w:rsidRPr="00F01D9D">
          <w:rPr>
            <w:rStyle w:val="aa"/>
            <w:rFonts w:ascii="Times New Roman" w:hAnsi="Times New Roman" w:cs="Times New Roman"/>
            <w:color w:val="auto"/>
            <w:sz w:val="28"/>
            <w:szCs w:val="28"/>
            <w:lang w:val="en-US"/>
          </w:rPr>
          <w:t>BE</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1%80%</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1%83%</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1%87%</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w:t>
        </w:r>
        <w:r w:rsidRPr="00F01D9D">
          <w:rPr>
            <w:rStyle w:val="aa"/>
            <w:rFonts w:ascii="Times New Roman" w:hAnsi="Times New Roman" w:cs="Times New Roman"/>
            <w:color w:val="auto"/>
            <w:sz w:val="28"/>
            <w:szCs w:val="28"/>
            <w:lang w:val="en-US"/>
          </w:rPr>
          <w:t>BA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w:t>
        </w:r>
        <w:r w:rsidRPr="00F01D9D">
          <w:rPr>
            <w:rStyle w:val="aa"/>
            <w:rFonts w:ascii="Times New Roman" w:hAnsi="Times New Roman" w:cs="Times New Roman"/>
            <w:color w:val="auto"/>
            <w:sz w:val="28"/>
            <w:szCs w:val="28"/>
            <w:lang w:val="en-US"/>
          </w:rPr>
          <w:t>BE</w:t>
        </w:r>
        <w:r w:rsidRPr="00F01D9D">
          <w:rPr>
            <w:rStyle w:val="aa"/>
            <w:rFonts w:ascii="Times New Roman" w:hAnsi="Times New Roman" w:cs="Times New Roman"/>
            <w:color w:val="auto"/>
            <w:sz w:val="28"/>
            <w:szCs w:val="28"/>
            <w:lang w:val="uk-UA"/>
          </w:rPr>
          <w:t>.-1-.</w:t>
        </w:r>
        <w:r w:rsidRPr="00F01D9D">
          <w:rPr>
            <w:rStyle w:val="aa"/>
            <w:rFonts w:ascii="Times New Roman" w:hAnsi="Times New Roman" w:cs="Times New Roman"/>
            <w:color w:val="auto"/>
            <w:sz w:val="28"/>
            <w:szCs w:val="28"/>
            <w:lang w:val="en-US"/>
          </w:rPr>
          <w:t>pdf</w:t>
        </w:r>
      </w:hyperlink>
      <w:r w:rsidRPr="00F01D9D">
        <w:rPr>
          <w:rFonts w:ascii="Times New Roman" w:hAnsi="Times New Roman" w:cs="Times New Roman"/>
          <w:sz w:val="28"/>
          <w:szCs w:val="28"/>
          <w:lang w:val="uk-UA"/>
        </w:rPr>
        <w:t xml:space="preserve"> (дата звернення: 28.02.2026)</w:t>
      </w:r>
    </w:p>
    <w:p w14:paraId="67F35FFB" w14:textId="77777777" w:rsidR="00F01D9D" w:rsidRPr="00F01D9D" w:rsidRDefault="00F01D9D" w:rsidP="00F01D9D">
      <w:pPr>
        <w:pStyle w:val="a7"/>
        <w:numPr>
          <w:ilvl w:val="0"/>
          <w:numId w:val="12"/>
        </w:numPr>
        <w:spacing w:after="0" w:line="360" w:lineRule="auto"/>
        <w:ind w:firstLine="709"/>
        <w:jc w:val="both"/>
        <w:rPr>
          <w:rStyle w:val="aa"/>
          <w:rFonts w:ascii="Times New Roman" w:hAnsi="Times New Roman" w:cs="Times New Roman"/>
          <w:color w:val="auto"/>
          <w:sz w:val="28"/>
          <w:szCs w:val="28"/>
        </w:rPr>
      </w:pPr>
      <w:r w:rsidRPr="00F01D9D">
        <w:rPr>
          <w:rFonts w:ascii="Times New Roman" w:hAnsi="Times New Roman" w:cs="Times New Roman"/>
          <w:sz w:val="28"/>
          <w:szCs w:val="28"/>
          <w:lang w:val="uk-UA"/>
        </w:rPr>
        <w:t xml:space="preserve">Лаврентьєва О. Застосування методу проектів на заняттях гуртка закладу позашкільної освіти технічного спрямування : навчально-методичний посібник / Олена Лаврентьєва. – Кривий Ріг, 2010 – 45 с. – </w:t>
      </w:r>
      <w:r w:rsidRPr="00F01D9D">
        <w:rPr>
          <w:rFonts w:ascii="Times New Roman" w:hAnsi="Times New Roman" w:cs="Times New Roman"/>
          <w:sz w:val="28"/>
          <w:szCs w:val="28"/>
          <w:lang w:val="en-US"/>
        </w:rPr>
        <w:t>URL</w:t>
      </w:r>
      <w:r w:rsidRPr="00F01D9D">
        <w:rPr>
          <w:rFonts w:ascii="Times New Roman" w:hAnsi="Times New Roman" w:cs="Times New Roman"/>
          <w:sz w:val="28"/>
          <w:szCs w:val="28"/>
          <w:lang w:val="uk-UA"/>
        </w:rPr>
        <w:t xml:space="preserve">: </w:t>
      </w:r>
      <w:hyperlink r:id="rId24"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elibrary</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kdpu</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edu</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ua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bitstream</w:t>
        </w:r>
        <w:r w:rsidRPr="00F01D9D">
          <w:rPr>
            <w:rStyle w:val="aa"/>
            <w:rFonts w:ascii="Times New Roman" w:hAnsi="Times New Roman" w:cs="Times New Roman"/>
            <w:color w:val="auto"/>
            <w:sz w:val="28"/>
            <w:szCs w:val="28"/>
            <w:lang w:val="uk-UA"/>
          </w:rPr>
          <w:t>/0564/2465/1/%</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w:t>
        </w:r>
        <w:r w:rsidRPr="00F01D9D">
          <w:rPr>
            <w:rStyle w:val="aa"/>
            <w:rFonts w:ascii="Times New Roman" w:hAnsi="Times New Roman" w:cs="Times New Roman"/>
            <w:color w:val="auto"/>
            <w:sz w:val="28"/>
            <w:szCs w:val="28"/>
            <w:lang w:val="en-US"/>
          </w:rPr>
          <w:t>BF</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1%80%</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w:t>
        </w:r>
        <w:r w:rsidRPr="00F01D9D">
          <w:rPr>
            <w:rStyle w:val="aa"/>
            <w:rFonts w:ascii="Times New Roman" w:hAnsi="Times New Roman" w:cs="Times New Roman"/>
            <w:color w:val="auto"/>
            <w:sz w:val="28"/>
            <w:szCs w:val="28"/>
            <w:lang w:val="en-US"/>
          </w:rPr>
          <w:t>BE</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w:t>
        </w:r>
        <w:r w:rsidRPr="00F01D9D">
          <w:rPr>
            <w:rStyle w:val="aa"/>
            <w:rFonts w:ascii="Times New Roman" w:hAnsi="Times New Roman" w:cs="Times New Roman"/>
            <w:color w:val="auto"/>
            <w:sz w:val="28"/>
            <w:szCs w:val="28"/>
            <w:lang w:val="en-US"/>
          </w:rPr>
          <w:t>B</w:t>
        </w:r>
        <w:r w:rsidRPr="00F01D9D">
          <w:rPr>
            <w:rStyle w:val="aa"/>
            <w:rFonts w:ascii="Times New Roman" w:hAnsi="Times New Roman" w:cs="Times New Roman"/>
            <w:color w:val="auto"/>
            <w:sz w:val="28"/>
            <w:szCs w:val="28"/>
            <w:lang w:val="uk-UA"/>
          </w:rPr>
          <w:t>5%</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w:t>
        </w:r>
        <w:r w:rsidRPr="00F01D9D">
          <w:rPr>
            <w:rStyle w:val="aa"/>
            <w:rFonts w:ascii="Times New Roman" w:hAnsi="Times New Roman" w:cs="Times New Roman"/>
            <w:color w:val="auto"/>
            <w:sz w:val="28"/>
            <w:szCs w:val="28"/>
            <w:lang w:val="en-US"/>
          </w:rPr>
          <w:t>BA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1%82%</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lang w:val="uk-UA"/>
          </w:rPr>
          <w:t>0%</w:t>
        </w:r>
        <w:r w:rsidRPr="00F01D9D">
          <w:rPr>
            <w:rStyle w:val="aa"/>
            <w:rFonts w:ascii="Times New Roman" w:hAnsi="Times New Roman" w:cs="Times New Roman"/>
            <w:color w:val="auto"/>
            <w:sz w:val="28"/>
            <w:szCs w:val="28"/>
            <w:lang w:val="en-US"/>
          </w:rPr>
          <w:t>B</w:t>
        </w:r>
        <w:r w:rsidRPr="00F01D9D">
          <w:rPr>
            <w:rStyle w:val="aa"/>
            <w:rFonts w:ascii="Times New Roman" w:hAnsi="Times New Roman" w:cs="Times New Roman"/>
            <w:color w:val="auto"/>
            <w:sz w:val="28"/>
            <w:szCs w:val="28"/>
            <w:lang w:val="uk-UA"/>
          </w:rPr>
          <w:t>8.</w:t>
        </w:r>
        <w:r w:rsidRPr="00F01D9D">
          <w:rPr>
            <w:rStyle w:val="aa"/>
            <w:rFonts w:ascii="Times New Roman" w:hAnsi="Times New Roman" w:cs="Times New Roman"/>
            <w:color w:val="auto"/>
            <w:sz w:val="28"/>
            <w:szCs w:val="28"/>
            <w:lang w:val="en-US"/>
          </w:rPr>
          <w:t>pdf</w:t>
        </w:r>
      </w:hyperlink>
    </w:p>
    <w:p w14:paraId="7EB6009D"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rPr>
      </w:pPr>
      <w:r w:rsidRPr="00F01D9D">
        <w:rPr>
          <w:rFonts w:ascii="Times New Roman" w:hAnsi="Times New Roman" w:cs="Times New Roman"/>
          <w:sz w:val="28"/>
          <w:szCs w:val="28"/>
          <w:lang w:val="uk-UA"/>
        </w:rPr>
        <w:t xml:space="preserve">Лукаш О., Мамотенко А. В. Особливості організації роботи учнів над навчальними проєктами з географії в харківському ліцеї № 12. Актуальні проблеми методики навчання історії, правознавства, громадянської освіти та географії : матеріали XV наук.-практ. конф. з міжнар. участю, Харків, 23 листоп. 2023 р.) / Харків нац. пед. ун-т ім. Г. С. Сковороди ; редкол.: Л. Зеленська та ін. Харків : Вид-во Іванченка І. С., 2024. С. 101–107. </w:t>
      </w:r>
      <w:r w:rsidRPr="00F01D9D">
        <w:rPr>
          <w:rFonts w:ascii="Times New Roman" w:hAnsi="Times New Roman" w:cs="Times New Roman"/>
          <w:sz w:val="28"/>
          <w:szCs w:val="28"/>
          <w:lang w:val="en-US"/>
        </w:rPr>
        <w:t>URL</w:t>
      </w:r>
      <w:r w:rsidRPr="00F01D9D">
        <w:rPr>
          <w:rFonts w:ascii="Times New Roman" w:hAnsi="Times New Roman" w:cs="Times New Roman"/>
          <w:sz w:val="28"/>
          <w:szCs w:val="28"/>
        </w:rPr>
        <w:t xml:space="preserve">: </w:t>
      </w:r>
      <w:hyperlink r:id="rId25"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dspace</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hnpu</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edu</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ua</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items</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dc</w:t>
        </w:r>
        <w:r w:rsidRPr="00F01D9D">
          <w:rPr>
            <w:rStyle w:val="aa"/>
            <w:rFonts w:ascii="Times New Roman" w:hAnsi="Times New Roman" w:cs="Times New Roman"/>
            <w:color w:val="auto"/>
            <w:sz w:val="28"/>
            <w:szCs w:val="28"/>
          </w:rPr>
          <w:t>951</w:t>
        </w:r>
        <w:r w:rsidRPr="00F01D9D">
          <w:rPr>
            <w:rStyle w:val="aa"/>
            <w:rFonts w:ascii="Times New Roman" w:hAnsi="Times New Roman" w:cs="Times New Roman"/>
            <w:color w:val="auto"/>
            <w:sz w:val="28"/>
            <w:szCs w:val="28"/>
            <w:lang w:val="en-US"/>
          </w:rPr>
          <w:t>c</w:t>
        </w:r>
        <w:r w:rsidRPr="00F01D9D">
          <w:rPr>
            <w:rStyle w:val="aa"/>
            <w:rFonts w:ascii="Times New Roman" w:hAnsi="Times New Roman" w:cs="Times New Roman"/>
            <w:color w:val="auto"/>
            <w:sz w:val="28"/>
            <w:szCs w:val="28"/>
          </w:rPr>
          <w:t>22-515</w:t>
        </w:r>
        <w:r w:rsidRPr="00F01D9D">
          <w:rPr>
            <w:rStyle w:val="aa"/>
            <w:rFonts w:ascii="Times New Roman" w:hAnsi="Times New Roman" w:cs="Times New Roman"/>
            <w:color w:val="auto"/>
            <w:sz w:val="28"/>
            <w:szCs w:val="28"/>
            <w:lang w:val="en-US"/>
          </w:rPr>
          <w:t>c</w:t>
        </w:r>
        <w:r w:rsidRPr="00F01D9D">
          <w:rPr>
            <w:rStyle w:val="aa"/>
            <w:rFonts w:ascii="Times New Roman" w:hAnsi="Times New Roman" w:cs="Times New Roman"/>
            <w:color w:val="auto"/>
            <w:sz w:val="28"/>
            <w:szCs w:val="28"/>
          </w:rPr>
          <w:t>-4</w:t>
        </w:r>
        <w:r w:rsidRPr="00F01D9D">
          <w:rPr>
            <w:rStyle w:val="aa"/>
            <w:rFonts w:ascii="Times New Roman" w:hAnsi="Times New Roman" w:cs="Times New Roman"/>
            <w:color w:val="auto"/>
            <w:sz w:val="28"/>
            <w:szCs w:val="28"/>
            <w:lang w:val="en-US"/>
          </w:rPr>
          <w:t>c</w:t>
        </w:r>
        <w:r w:rsidRPr="00F01D9D">
          <w:rPr>
            <w:rStyle w:val="aa"/>
            <w:rFonts w:ascii="Times New Roman" w:hAnsi="Times New Roman" w:cs="Times New Roman"/>
            <w:color w:val="auto"/>
            <w:sz w:val="28"/>
            <w:szCs w:val="28"/>
          </w:rPr>
          <w:t>8</w:t>
        </w:r>
        <w:r w:rsidRPr="00F01D9D">
          <w:rPr>
            <w:rStyle w:val="aa"/>
            <w:rFonts w:ascii="Times New Roman" w:hAnsi="Times New Roman" w:cs="Times New Roman"/>
            <w:color w:val="auto"/>
            <w:sz w:val="28"/>
            <w:szCs w:val="28"/>
            <w:lang w:val="en-US"/>
          </w:rPr>
          <w:t>c</w:t>
        </w:r>
        <w:r w:rsidRPr="00F01D9D">
          <w:rPr>
            <w:rStyle w:val="aa"/>
            <w:rFonts w:ascii="Times New Roman" w:hAnsi="Times New Roman" w:cs="Times New Roman"/>
            <w:color w:val="auto"/>
            <w:sz w:val="28"/>
            <w:szCs w:val="28"/>
          </w:rPr>
          <w:t>-9</w:t>
        </w:r>
        <w:r w:rsidRPr="00F01D9D">
          <w:rPr>
            <w:rStyle w:val="aa"/>
            <w:rFonts w:ascii="Times New Roman" w:hAnsi="Times New Roman" w:cs="Times New Roman"/>
            <w:color w:val="auto"/>
            <w:sz w:val="28"/>
            <w:szCs w:val="28"/>
            <w:lang w:val="en-US"/>
          </w:rPr>
          <w:t>acf</w:t>
        </w:r>
        <w:r w:rsidRPr="00F01D9D">
          <w:rPr>
            <w:rStyle w:val="aa"/>
            <w:rFonts w:ascii="Times New Roman" w:hAnsi="Times New Roman" w:cs="Times New Roman"/>
            <w:color w:val="auto"/>
            <w:sz w:val="28"/>
            <w:szCs w:val="28"/>
          </w:rPr>
          <w:t>-0486</w:t>
        </w:r>
        <w:r w:rsidRPr="00F01D9D">
          <w:rPr>
            <w:rStyle w:val="aa"/>
            <w:rFonts w:ascii="Times New Roman" w:hAnsi="Times New Roman" w:cs="Times New Roman"/>
            <w:color w:val="auto"/>
            <w:sz w:val="28"/>
            <w:szCs w:val="28"/>
            <w:lang w:val="en-US"/>
          </w:rPr>
          <w:t>d</w:t>
        </w:r>
        <w:r w:rsidRPr="00F01D9D">
          <w:rPr>
            <w:rStyle w:val="aa"/>
            <w:rFonts w:ascii="Times New Roman" w:hAnsi="Times New Roman" w:cs="Times New Roman"/>
            <w:color w:val="auto"/>
            <w:sz w:val="28"/>
            <w:szCs w:val="28"/>
          </w:rPr>
          <w:t>9</w:t>
        </w:r>
        <w:r w:rsidRPr="00F01D9D">
          <w:rPr>
            <w:rStyle w:val="aa"/>
            <w:rFonts w:ascii="Times New Roman" w:hAnsi="Times New Roman" w:cs="Times New Roman"/>
            <w:color w:val="auto"/>
            <w:sz w:val="28"/>
            <w:szCs w:val="28"/>
            <w:lang w:val="en-US"/>
          </w:rPr>
          <w:t>e</w:t>
        </w:r>
        <w:r w:rsidRPr="00F01D9D">
          <w:rPr>
            <w:rStyle w:val="aa"/>
            <w:rFonts w:ascii="Times New Roman" w:hAnsi="Times New Roman" w:cs="Times New Roman"/>
            <w:color w:val="auto"/>
            <w:sz w:val="28"/>
            <w:szCs w:val="28"/>
          </w:rPr>
          <w:t>5</w:t>
        </w:r>
        <w:r w:rsidRPr="00F01D9D">
          <w:rPr>
            <w:rStyle w:val="aa"/>
            <w:rFonts w:ascii="Times New Roman" w:hAnsi="Times New Roman" w:cs="Times New Roman"/>
            <w:color w:val="auto"/>
            <w:sz w:val="28"/>
            <w:szCs w:val="28"/>
            <w:lang w:val="en-US"/>
          </w:rPr>
          <w:t>b</w:t>
        </w:r>
        <w:r w:rsidRPr="00F01D9D">
          <w:rPr>
            <w:rStyle w:val="aa"/>
            <w:rFonts w:ascii="Times New Roman" w:hAnsi="Times New Roman" w:cs="Times New Roman"/>
            <w:color w:val="auto"/>
            <w:sz w:val="28"/>
            <w:szCs w:val="28"/>
          </w:rPr>
          <w:t>9</w:t>
        </w:r>
        <w:r w:rsidRPr="00F01D9D">
          <w:rPr>
            <w:rStyle w:val="aa"/>
            <w:rFonts w:ascii="Times New Roman" w:hAnsi="Times New Roman" w:cs="Times New Roman"/>
            <w:color w:val="auto"/>
            <w:sz w:val="28"/>
            <w:szCs w:val="28"/>
            <w:lang w:val="en-US"/>
          </w:rPr>
          <w:t>e</w:t>
        </w:r>
        <w:r w:rsidRPr="00F01D9D">
          <w:rPr>
            <w:rStyle w:val="aa"/>
            <w:rFonts w:ascii="Times New Roman" w:hAnsi="Times New Roman" w:cs="Times New Roman"/>
            <w:color w:val="auto"/>
            <w:sz w:val="28"/>
            <w:szCs w:val="28"/>
          </w:rPr>
          <w:t>4</w:t>
        </w:r>
      </w:hyperlink>
      <w:r w:rsidRPr="00F01D9D">
        <w:rPr>
          <w:rFonts w:ascii="Times New Roman" w:hAnsi="Times New Roman" w:cs="Times New Roman"/>
          <w:sz w:val="28"/>
          <w:szCs w:val="28"/>
        </w:rPr>
        <w:t xml:space="preserve"> (</w:t>
      </w:r>
      <w:r w:rsidRPr="00F01D9D">
        <w:rPr>
          <w:rFonts w:ascii="Times New Roman" w:hAnsi="Times New Roman" w:cs="Times New Roman"/>
          <w:sz w:val="28"/>
          <w:szCs w:val="28"/>
          <w:lang w:val="uk-UA"/>
        </w:rPr>
        <w:t>дата звернення: 28.02.2026</w:t>
      </w:r>
      <w:r w:rsidRPr="00F01D9D">
        <w:rPr>
          <w:rFonts w:ascii="Times New Roman" w:hAnsi="Times New Roman" w:cs="Times New Roman"/>
          <w:sz w:val="28"/>
          <w:szCs w:val="28"/>
        </w:rPr>
        <w:t>)</w:t>
      </w:r>
    </w:p>
    <w:p w14:paraId="27427E79"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rPr>
      </w:pPr>
      <w:r w:rsidRPr="00F01D9D">
        <w:rPr>
          <w:rFonts w:ascii="Times New Roman" w:hAnsi="Times New Roman" w:cs="Times New Roman"/>
          <w:sz w:val="28"/>
          <w:szCs w:val="28"/>
          <w:lang w:val="uk-UA"/>
        </w:rPr>
        <w:lastRenderedPageBreak/>
        <w:t>Мельниченко Б. Метод проектів за рубежем: минуле та сучасне // Освіта.</w:t>
      </w:r>
      <w:r w:rsidRPr="00F01D9D">
        <w:rPr>
          <w:rFonts w:ascii="Times New Roman" w:hAnsi="Times New Roman" w:cs="Times New Roman"/>
          <w:sz w:val="28"/>
          <w:szCs w:val="28"/>
          <w:lang w:val="en-US"/>
        </w:rPr>
        <w:t>UA</w:t>
      </w:r>
      <w:r w:rsidRPr="00F01D9D">
        <w:rPr>
          <w:rFonts w:ascii="Times New Roman" w:hAnsi="Times New Roman" w:cs="Times New Roman"/>
          <w:sz w:val="28"/>
          <w:szCs w:val="28"/>
        </w:rPr>
        <w:t xml:space="preserve">. </w:t>
      </w:r>
      <w:r w:rsidRPr="00F01D9D">
        <w:rPr>
          <w:rFonts w:ascii="Times New Roman" w:hAnsi="Times New Roman" w:cs="Times New Roman"/>
          <w:sz w:val="28"/>
          <w:szCs w:val="28"/>
          <w:lang w:val="en-US"/>
        </w:rPr>
        <w:t>URL</w:t>
      </w:r>
      <w:r w:rsidRPr="00F01D9D">
        <w:rPr>
          <w:rFonts w:ascii="Times New Roman" w:hAnsi="Times New Roman" w:cs="Times New Roman"/>
          <w:sz w:val="28"/>
          <w:szCs w:val="28"/>
        </w:rPr>
        <w:t xml:space="preserve">: </w:t>
      </w:r>
      <w:hyperlink r:id="rId26"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osvita</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ua</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school</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method</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technol</w:t>
        </w:r>
        <w:r w:rsidRPr="00F01D9D">
          <w:rPr>
            <w:rStyle w:val="aa"/>
            <w:rFonts w:ascii="Times New Roman" w:hAnsi="Times New Roman" w:cs="Times New Roman"/>
            <w:color w:val="auto"/>
            <w:sz w:val="28"/>
            <w:szCs w:val="28"/>
          </w:rPr>
          <w:t>/1405/</w:t>
        </w:r>
      </w:hyperlink>
      <w:r w:rsidRPr="00F01D9D">
        <w:rPr>
          <w:rFonts w:ascii="Times New Roman" w:hAnsi="Times New Roman" w:cs="Times New Roman"/>
          <w:sz w:val="28"/>
          <w:szCs w:val="28"/>
        </w:rPr>
        <w:t xml:space="preserve"> (</w:t>
      </w:r>
      <w:r w:rsidRPr="00F01D9D">
        <w:rPr>
          <w:rFonts w:ascii="Times New Roman" w:hAnsi="Times New Roman" w:cs="Times New Roman"/>
          <w:sz w:val="28"/>
          <w:szCs w:val="28"/>
          <w:lang w:val="uk-UA"/>
        </w:rPr>
        <w:t>дата звернення: 28.02.2026</w:t>
      </w:r>
      <w:r w:rsidRPr="00F01D9D">
        <w:rPr>
          <w:rFonts w:ascii="Times New Roman" w:hAnsi="Times New Roman" w:cs="Times New Roman"/>
          <w:sz w:val="28"/>
          <w:szCs w:val="28"/>
        </w:rPr>
        <w:t>)</w:t>
      </w:r>
    </w:p>
    <w:p w14:paraId="3CFAB01D"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rPr>
      </w:pPr>
      <w:r w:rsidRPr="00F01D9D">
        <w:rPr>
          <w:rFonts w:ascii="Times New Roman" w:hAnsi="Times New Roman" w:cs="Times New Roman"/>
          <w:sz w:val="28"/>
          <w:szCs w:val="28"/>
          <w:lang w:val="uk-UA"/>
        </w:rPr>
        <w:t xml:space="preserve">Метод проєктів – ефективна технологія навчання // Центр професійного розвитку педагогічних працівників Гребінківської міської ради. </w:t>
      </w:r>
      <w:r w:rsidRPr="00F01D9D">
        <w:rPr>
          <w:rFonts w:ascii="Times New Roman" w:hAnsi="Times New Roman" w:cs="Times New Roman"/>
          <w:sz w:val="28"/>
          <w:szCs w:val="28"/>
          <w:lang w:val="en-US"/>
        </w:rPr>
        <w:t>URL</w:t>
      </w:r>
      <w:r w:rsidRPr="00F01D9D">
        <w:rPr>
          <w:rFonts w:ascii="Times New Roman" w:hAnsi="Times New Roman" w:cs="Times New Roman"/>
          <w:sz w:val="28"/>
          <w:szCs w:val="28"/>
        </w:rPr>
        <w:t xml:space="preserve">: </w:t>
      </w:r>
      <w:hyperlink r:id="rId27"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grcprpp</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gov</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ua</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news</w:t>
        </w:r>
        <w:r w:rsidRPr="00F01D9D">
          <w:rPr>
            <w:rStyle w:val="aa"/>
            <w:rFonts w:ascii="Times New Roman" w:hAnsi="Times New Roman" w:cs="Times New Roman"/>
            <w:color w:val="auto"/>
            <w:sz w:val="28"/>
            <w:szCs w:val="28"/>
          </w:rPr>
          <w:t>/1676986144/</w:t>
        </w:r>
      </w:hyperlink>
      <w:r w:rsidRPr="00F01D9D">
        <w:rPr>
          <w:rFonts w:ascii="Times New Roman" w:hAnsi="Times New Roman" w:cs="Times New Roman"/>
          <w:sz w:val="28"/>
          <w:szCs w:val="28"/>
        </w:rPr>
        <w:t xml:space="preserve"> (дата звернення: 28.02.2026)</w:t>
      </w:r>
    </w:p>
    <w:p w14:paraId="78431F4D"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Методичні аспекти контролю та оцінювання навчальних проектів. URL: </w:t>
      </w:r>
      <w:hyperlink r:id="rId28" w:history="1">
        <w:r w:rsidRPr="00F01D9D">
          <w:rPr>
            <w:rStyle w:val="aa"/>
            <w:rFonts w:ascii="Times New Roman" w:hAnsi="Times New Roman" w:cs="Times New Roman"/>
            <w:color w:val="auto"/>
            <w:sz w:val="28"/>
            <w:szCs w:val="28"/>
            <w:lang w:val="uk-UA"/>
          </w:rPr>
          <w:t>https://lib.iitta.gov.ua/id/eprint/3067/1/%D0%9C%D0%B5%D1%82%D0%BE%D0%B4%D0%B8%D1%87%D0%BD%D1%96_%D0%B0%D1%81%D0%BF%D0%B5%D0%BA%D1%82%D0%B8_%D0%BA%D0%BE%D0%BD%D1%82%D1%80%D0%BE%D0%BB%D1%8E_%D1%82%D0%B0_%D0%BE%D1%86%D1%96%D0%BD%D1%8E%D0%B2%D0%B0%D0%BD%D0%BD%D1%8F_%D0%BD%D0%B0%D0%B2%D1%87%D0%B0%D0%BB%D1%8C%D0%BD%D0%B8%D1%85_%D0%BF%D1%80%D0%BE%D0%B5%D0%BA%D1%82%D1%96%D0%B2.pdf</w:t>
        </w:r>
      </w:hyperlink>
      <w:r w:rsidRPr="00F01D9D">
        <w:rPr>
          <w:rFonts w:ascii="Times New Roman" w:hAnsi="Times New Roman" w:cs="Times New Roman"/>
          <w:sz w:val="28"/>
          <w:szCs w:val="28"/>
          <w:lang w:val="uk-UA"/>
        </w:rPr>
        <w:t xml:space="preserve"> (дата звернення: 13.03.2026)</w:t>
      </w:r>
    </w:p>
    <w:p w14:paraId="4214B3D9"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Методичні рекомендації щодо викладання предмета «Географія» у 2023/2024 навчальному році. URL: znayshov.com (дата звернення: 28.02.2026)</w:t>
      </w:r>
    </w:p>
    <w:p w14:paraId="2F4474CF"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Михайленко, О. В. Метод проєктів у вітчизняній і зарубіжній педагогічній теорії та практиці / О. В. Михайленко, Т. О. Бутко // Науковий часопис Національного педагогічного університету імені М. П. Драгоманова. Серія 5 : Педагогічні науки : реалії та перспективи : зб. наук. праць / М-во освіти і науки України, Укр. держ. ун-т імені Михайла Драгоманова. – Київ : Видавничий дім «Гельветика», 2023. – Вип. 92. Том 1. – С. 79-83. </w:t>
      </w:r>
      <w:r w:rsidRPr="00F01D9D">
        <w:rPr>
          <w:rFonts w:ascii="Times New Roman" w:hAnsi="Times New Roman" w:cs="Times New Roman"/>
          <w:sz w:val="28"/>
          <w:szCs w:val="28"/>
          <w:lang w:val="en-US"/>
        </w:rPr>
        <w:t>URL</w:t>
      </w:r>
      <w:r w:rsidRPr="00F01D9D">
        <w:rPr>
          <w:rFonts w:ascii="Times New Roman" w:hAnsi="Times New Roman" w:cs="Times New Roman"/>
          <w:sz w:val="28"/>
          <w:szCs w:val="28"/>
        </w:rPr>
        <w:t xml:space="preserve">: </w:t>
      </w:r>
      <w:hyperlink r:id="rId29"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enpuir</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udu</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edu</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ua</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entities</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publication</w:t>
        </w:r>
        <w:r w:rsidRPr="00F01D9D">
          <w:rPr>
            <w:rStyle w:val="aa"/>
            <w:rFonts w:ascii="Times New Roman" w:hAnsi="Times New Roman" w:cs="Times New Roman"/>
            <w:color w:val="auto"/>
            <w:sz w:val="28"/>
            <w:szCs w:val="28"/>
          </w:rPr>
          <w:t>/4347938</w:t>
        </w:r>
        <w:r w:rsidRPr="00F01D9D">
          <w:rPr>
            <w:rStyle w:val="aa"/>
            <w:rFonts w:ascii="Times New Roman" w:hAnsi="Times New Roman" w:cs="Times New Roman"/>
            <w:color w:val="auto"/>
            <w:sz w:val="28"/>
            <w:szCs w:val="28"/>
            <w:lang w:val="en-US"/>
          </w:rPr>
          <w:t>c</w:t>
        </w:r>
        <w:r w:rsidRPr="00F01D9D">
          <w:rPr>
            <w:rStyle w:val="aa"/>
            <w:rFonts w:ascii="Times New Roman" w:hAnsi="Times New Roman" w:cs="Times New Roman"/>
            <w:color w:val="auto"/>
            <w:sz w:val="28"/>
            <w:szCs w:val="28"/>
          </w:rPr>
          <w:t>-72</w:t>
        </w:r>
        <w:r w:rsidRPr="00F01D9D">
          <w:rPr>
            <w:rStyle w:val="aa"/>
            <w:rFonts w:ascii="Times New Roman" w:hAnsi="Times New Roman" w:cs="Times New Roman"/>
            <w:color w:val="auto"/>
            <w:sz w:val="28"/>
            <w:szCs w:val="28"/>
            <w:lang w:val="en-US"/>
          </w:rPr>
          <w:t>c</w:t>
        </w:r>
        <w:r w:rsidRPr="00F01D9D">
          <w:rPr>
            <w:rStyle w:val="aa"/>
            <w:rFonts w:ascii="Times New Roman" w:hAnsi="Times New Roman" w:cs="Times New Roman"/>
            <w:color w:val="auto"/>
            <w:sz w:val="28"/>
            <w:szCs w:val="28"/>
          </w:rPr>
          <w:t>1-41</w:t>
        </w:r>
        <w:r w:rsidRPr="00F01D9D">
          <w:rPr>
            <w:rStyle w:val="aa"/>
            <w:rFonts w:ascii="Times New Roman" w:hAnsi="Times New Roman" w:cs="Times New Roman"/>
            <w:color w:val="auto"/>
            <w:sz w:val="28"/>
            <w:szCs w:val="28"/>
            <w:lang w:val="en-US"/>
          </w:rPr>
          <w:t>ac</w:t>
        </w:r>
        <w:r w:rsidRPr="00F01D9D">
          <w:rPr>
            <w:rStyle w:val="aa"/>
            <w:rFonts w:ascii="Times New Roman" w:hAnsi="Times New Roman" w:cs="Times New Roman"/>
            <w:color w:val="auto"/>
            <w:sz w:val="28"/>
            <w:szCs w:val="28"/>
          </w:rPr>
          <w:t>-97</w:t>
        </w:r>
        <w:r w:rsidRPr="00F01D9D">
          <w:rPr>
            <w:rStyle w:val="aa"/>
            <w:rFonts w:ascii="Times New Roman" w:hAnsi="Times New Roman" w:cs="Times New Roman"/>
            <w:color w:val="auto"/>
            <w:sz w:val="28"/>
            <w:szCs w:val="28"/>
            <w:lang w:val="en-US"/>
          </w:rPr>
          <w:t>ba</w:t>
        </w:r>
        <w:r w:rsidRPr="00F01D9D">
          <w:rPr>
            <w:rStyle w:val="aa"/>
            <w:rFonts w:ascii="Times New Roman" w:hAnsi="Times New Roman" w:cs="Times New Roman"/>
            <w:color w:val="auto"/>
            <w:sz w:val="28"/>
            <w:szCs w:val="28"/>
          </w:rPr>
          <w:t>-</w:t>
        </w:r>
        <w:r w:rsidRPr="00F01D9D">
          <w:rPr>
            <w:rStyle w:val="aa"/>
            <w:rFonts w:ascii="Times New Roman" w:hAnsi="Times New Roman" w:cs="Times New Roman"/>
            <w:color w:val="auto"/>
            <w:sz w:val="28"/>
            <w:szCs w:val="28"/>
            <w:lang w:val="en-US"/>
          </w:rPr>
          <w:t>cee</w:t>
        </w:r>
        <w:r w:rsidRPr="00F01D9D">
          <w:rPr>
            <w:rStyle w:val="aa"/>
            <w:rFonts w:ascii="Times New Roman" w:hAnsi="Times New Roman" w:cs="Times New Roman"/>
            <w:color w:val="auto"/>
            <w:sz w:val="28"/>
            <w:szCs w:val="28"/>
          </w:rPr>
          <w:t>88404203</w:t>
        </w:r>
        <w:r w:rsidRPr="00F01D9D">
          <w:rPr>
            <w:rStyle w:val="aa"/>
            <w:rFonts w:ascii="Times New Roman" w:hAnsi="Times New Roman" w:cs="Times New Roman"/>
            <w:color w:val="auto"/>
            <w:sz w:val="28"/>
            <w:szCs w:val="28"/>
            <w:lang w:val="en-US"/>
          </w:rPr>
          <w:t>b</w:t>
        </w:r>
      </w:hyperlink>
      <w:r w:rsidRPr="00F01D9D">
        <w:rPr>
          <w:rFonts w:ascii="Times New Roman" w:hAnsi="Times New Roman" w:cs="Times New Roman"/>
          <w:sz w:val="28"/>
          <w:szCs w:val="28"/>
        </w:rPr>
        <w:t xml:space="preserve"> </w:t>
      </w:r>
      <w:r w:rsidRPr="00F01D9D">
        <w:rPr>
          <w:rFonts w:ascii="Times New Roman" w:hAnsi="Times New Roman" w:cs="Times New Roman"/>
          <w:sz w:val="28"/>
          <w:szCs w:val="28"/>
          <w:lang w:val="uk-UA"/>
        </w:rPr>
        <w:t>(дата звернення: 28.02.2026)</w:t>
      </w:r>
    </w:p>
    <w:p w14:paraId="7041EF08"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Мірошник С. І. Теоретичні основи навчальної проектної діяльності учнів. Народна освіта. URL: </w:t>
      </w:r>
      <w:r w:rsidRPr="00F01D9D">
        <w:rPr>
          <w:rFonts w:ascii="Times New Roman" w:hAnsi="Times New Roman" w:cs="Times New Roman"/>
          <w:sz w:val="28"/>
          <w:szCs w:val="28"/>
          <w:lang w:val="uk-UA"/>
        </w:rPr>
        <w:lastRenderedPageBreak/>
        <w:t>https://www.narodnaosvita.kiev.ua/?page_id=2383 (дата звернення: 28.02.202</w:t>
      </w:r>
      <w:r w:rsidRPr="00F01D9D">
        <w:rPr>
          <w:rFonts w:ascii="Times New Roman" w:hAnsi="Times New Roman" w:cs="Times New Roman"/>
          <w:sz w:val="28"/>
          <w:szCs w:val="28"/>
        </w:rPr>
        <w:t>6</w:t>
      </w:r>
      <w:r w:rsidRPr="00F01D9D">
        <w:rPr>
          <w:rFonts w:ascii="Times New Roman" w:hAnsi="Times New Roman" w:cs="Times New Roman"/>
          <w:sz w:val="28"/>
          <w:szCs w:val="28"/>
          <w:lang w:val="uk-UA"/>
        </w:rPr>
        <w:t>)</w:t>
      </w:r>
    </w:p>
    <w:p w14:paraId="2C7BEAD6"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Міхно О. Психолого-педагогічні засади дослідницької діяльності старшокласників у процесі вивчення української літератури [Електронний ресурс] / О. Міхно. – Режим доступу : </w:t>
      </w:r>
      <w:hyperlink r:id="rId30" w:history="1">
        <w:r w:rsidRPr="00F01D9D">
          <w:rPr>
            <w:rStyle w:val="aa"/>
            <w:rFonts w:ascii="Times New Roman" w:hAnsi="Times New Roman" w:cs="Times New Roman"/>
            <w:color w:val="auto"/>
            <w:sz w:val="28"/>
            <w:szCs w:val="28"/>
          </w:rPr>
          <w:t>http</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www</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ukrlit</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vn</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ua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article</w:t>
        </w:r>
        <w:r w:rsidRPr="00F01D9D">
          <w:rPr>
            <w:rStyle w:val="aa"/>
            <w:rFonts w:ascii="Times New Roman" w:hAnsi="Times New Roman" w:cs="Times New Roman"/>
            <w:color w:val="auto"/>
            <w:sz w:val="28"/>
            <w:szCs w:val="28"/>
            <w:lang w:val="uk-UA"/>
          </w:rPr>
          <w:t>1/1956.</w:t>
        </w:r>
        <w:r w:rsidRPr="00F01D9D">
          <w:rPr>
            <w:rStyle w:val="aa"/>
            <w:rFonts w:ascii="Times New Roman" w:hAnsi="Times New Roman" w:cs="Times New Roman"/>
            <w:color w:val="auto"/>
            <w:sz w:val="28"/>
            <w:szCs w:val="28"/>
          </w:rPr>
          <w:t>html</w:t>
        </w:r>
      </w:hyperlink>
      <w:r w:rsidRPr="00F01D9D">
        <w:rPr>
          <w:rFonts w:ascii="Times New Roman" w:hAnsi="Times New Roman" w:cs="Times New Roman"/>
          <w:sz w:val="28"/>
          <w:szCs w:val="28"/>
          <w:lang w:val="uk-UA"/>
        </w:rPr>
        <w:t xml:space="preserve"> (дата звернення: 28.02.2026)</w:t>
      </w:r>
    </w:p>
    <w:p w14:paraId="28ECE0FF"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Модельна навчальна програма «Географія України. 8–9 класи» для закладів загальної середньої освіти / Л. П. Лисогор та ін. ; рекоменд. М-вом освіти і науки України (наказ МОН від 05.09.2025 № 1215). 2025. URL: mon.gov.ua (дата звернення: 28.02.2026).</w:t>
      </w:r>
    </w:p>
    <w:p w14:paraId="22805488"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МОН надає відповіді на поширені запитання щодо Державного стандарту базової середньої освіти. Міністерство освіти і науки України. URL: </w:t>
      </w:r>
      <w:hyperlink r:id="rId31" w:history="1">
        <w:r w:rsidRPr="00F01D9D">
          <w:rPr>
            <w:rStyle w:val="aa"/>
            <w:rFonts w:ascii="Times New Roman" w:hAnsi="Times New Roman" w:cs="Times New Roman"/>
            <w:color w:val="auto"/>
            <w:sz w:val="28"/>
            <w:szCs w:val="28"/>
            <w:lang w:val="uk-UA"/>
          </w:rPr>
          <w:t>https://mon.gov.ua/news/mon-nadae-vidpovidi-na-poshireni-zapitannya-shchodo-derzhavnogo-standartu-bazovoi-serednoi-osviti</w:t>
        </w:r>
      </w:hyperlink>
      <w:r w:rsidRPr="00F01D9D">
        <w:rPr>
          <w:rFonts w:ascii="Times New Roman" w:hAnsi="Times New Roman" w:cs="Times New Roman"/>
          <w:sz w:val="28"/>
          <w:szCs w:val="28"/>
          <w:lang w:val="uk-UA"/>
        </w:rPr>
        <w:t xml:space="preserve"> (дата звернення: 13.03.2026)</w:t>
      </w:r>
    </w:p>
    <w:p w14:paraId="30379A3B"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Мороз П. В. Дослідницька діяльнсть учнів в процесі навчання історії України: методичний посібник / Мороз П. В. – К.: Педагогічна думка, 2012. – 128 с. – </w:t>
      </w:r>
      <w:r w:rsidRPr="00F01D9D">
        <w:rPr>
          <w:rFonts w:ascii="Times New Roman" w:hAnsi="Times New Roman" w:cs="Times New Roman"/>
          <w:sz w:val="28"/>
          <w:szCs w:val="28"/>
        </w:rPr>
        <w:t>URL</w:t>
      </w:r>
      <w:r w:rsidRPr="00F01D9D">
        <w:rPr>
          <w:rFonts w:ascii="Times New Roman" w:hAnsi="Times New Roman" w:cs="Times New Roman"/>
          <w:sz w:val="28"/>
          <w:szCs w:val="28"/>
          <w:lang w:val="uk-UA"/>
        </w:rPr>
        <w:t xml:space="preserve">: </w:t>
      </w:r>
      <w:hyperlink r:id="rId32" w:history="1">
        <w:r w:rsidRPr="00F01D9D">
          <w:rPr>
            <w:rStyle w:val="aa"/>
            <w:rFonts w:ascii="Times New Roman" w:hAnsi="Times New Roman" w:cs="Times New Roman"/>
            <w:color w:val="auto"/>
            <w:sz w:val="28"/>
            <w:szCs w:val="28"/>
          </w:rPr>
          <w:t>https</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lib</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iitta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gov</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ua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id</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rPr>
          <w:t>eprint</w:t>
        </w:r>
        <w:r w:rsidRPr="00F01D9D">
          <w:rPr>
            <w:rStyle w:val="aa"/>
            <w:rFonts w:ascii="Times New Roman" w:hAnsi="Times New Roman" w:cs="Times New Roman"/>
            <w:color w:val="auto"/>
            <w:sz w:val="28"/>
            <w:szCs w:val="28"/>
            <w:lang w:val="uk-UA"/>
          </w:rPr>
          <w:t>/1405/1/12-63.</w:t>
        </w:r>
        <w:r w:rsidRPr="00F01D9D">
          <w:rPr>
            <w:rStyle w:val="aa"/>
            <w:rFonts w:ascii="Times New Roman" w:hAnsi="Times New Roman" w:cs="Times New Roman"/>
            <w:color w:val="auto"/>
            <w:sz w:val="28"/>
            <w:szCs w:val="28"/>
          </w:rPr>
          <w:t>pdf</w:t>
        </w:r>
      </w:hyperlink>
      <w:r w:rsidRPr="00F01D9D">
        <w:rPr>
          <w:rFonts w:ascii="Times New Roman" w:hAnsi="Times New Roman" w:cs="Times New Roman"/>
          <w:sz w:val="28"/>
          <w:szCs w:val="28"/>
          <w:lang w:val="uk-UA"/>
        </w:rPr>
        <w:t xml:space="preserve"> (дата звернення: 28.02.2026)</w:t>
      </w:r>
    </w:p>
    <w:p w14:paraId="6024A572"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Навчальна програма «Географія. 7-9 клас» для закладів загальної середньої освіти / Д. В. Полтавченко, В. С. Яценко, О. В. Часнікова ; за ред. Т. Г. Назаренко ; Ін-т педагогіки НАПН України. Київ, 2024. 64 с. URL: https://lib.iitta.gov.ua/id/eprint/745611/1/%D0%93%D0%B5%D0%BE%D0%B3%D1%80%D0%B0%D1%84%D1%96%D1%8F_%D0%BD%D0%B0%D0%B2%D1%87%D0%B0%D0%BB%D1%8C%D0%BD%D0%B0%20%D0%BF%D1%80%D0%BE%D0%B3%D1%80%D0%B0%D0%BC%207-9.pdf (дата звернення: 13.03.2026)</w:t>
      </w:r>
    </w:p>
    <w:p w14:paraId="78EBE259"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Науменко С. Підручник географії як засіб організації проєктної діяльності здобувачів базової освіти в історико-методичному контексті та </w:t>
      </w:r>
      <w:r w:rsidRPr="00F01D9D">
        <w:rPr>
          <w:rFonts w:ascii="Times New Roman" w:hAnsi="Times New Roman" w:cs="Times New Roman"/>
          <w:sz w:val="28"/>
          <w:szCs w:val="28"/>
          <w:lang w:val="uk-UA"/>
        </w:rPr>
        <w:lastRenderedPageBreak/>
        <w:t xml:space="preserve">пріоритетах Нової української школи. Проблеми сучасного підручника. Вип. 33. 2024. с. 175-188. URL: </w:t>
      </w:r>
      <w:hyperlink r:id="rId33" w:history="1">
        <w:r w:rsidRPr="00F01D9D">
          <w:rPr>
            <w:rStyle w:val="aa"/>
            <w:rFonts w:ascii="Times New Roman" w:hAnsi="Times New Roman" w:cs="Times New Roman"/>
            <w:color w:val="auto"/>
            <w:sz w:val="28"/>
            <w:szCs w:val="28"/>
            <w:lang w:val="uk-UA"/>
          </w:rPr>
          <w:t>https://lib.iitta.gov.ua/id/eprint/744476/1/%D0%9F%D0%A1%D0%9F_33_%282024%29_17.pdf</w:t>
        </w:r>
      </w:hyperlink>
      <w:r w:rsidRPr="00F01D9D">
        <w:rPr>
          <w:rFonts w:ascii="Times New Roman" w:hAnsi="Times New Roman" w:cs="Times New Roman"/>
          <w:sz w:val="28"/>
          <w:szCs w:val="28"/>
          <w:lang w:val="uk-UA"/>
        </w:rPr>
        <w:t xml:space="preserve"> (дата звернення: 13.03.2026)</w:t>
      </w:r>
    </w:p>
    <w:p w14:paraId="0C576BAB"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rPr>
      </w:pPr>
      <w:r w:rsidRPr="00F01D9D">
        <w:rPr>
          <w:rFonts w:ascii="Times New Roman" w:hAnsi="Times New Roman" w:cs="Times New Roman"/>
          <w:sz w:val="28"/>
          <w:szCs w:val="28"/>
        </w:rPr>
        <w:t>Немерещенко Л.В. Організація проектної діяльності // Хімія в школі. – 2005. – № 4. – С. 2</w:t>
      </w:r>
      <w:r w:rsidRPr="00F01D9D">
        <w:rPr>
          <w:rFonts w:ascii="Times New Roman" w:hAnsi="Times New Roman" w:cs="Times New Roman"/>
          <w:sz w:val="28"/>
          <w:szCs w:val="28"/>
          <w:lang w:val="uk-UA"/>
        </w:rPr>
        <w:t>-</w:t>
      </w:r>
      <w:r w:rsidRPr="00F01D9D">
        <w:rPr>
          <w:rFonts w:ascii="Times New Roman" w:hAnsi="Times New Roman" w:cs="Times New Roman"/>
          <w:sz w:val="28"/>
          <w:szCs w:val="28"/>
        </w:rPr>
        <w:t>5.</w:t>
      </w:r>
    </w:p>
    <w:p w14:paraId="10CA3200"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Олійник І. В. Психолого-педагогічні детермінанти формування дослідницьких здібностей // Вісник університеті імені Альфреда Нобеля. Серія «Педагогіка і психологія». – 2019. - №3 (18). – с. 93-102. – </w:t>
      </w:r>
      <w:r w:rsidRPr="00F01D9D">
        <w:rPr>
          <w:rFonts w:ascii="Times New Roman" w:hAnsi="Times New Roman" w:cs="Times New Roman"/>
          <w:sz w:val="28"/>
          <w:szCs w:val="28"/>
          <w:lang w:val="en-US"/>
        </w:rPr>
        <w:t>URL</w:t>
      </w:r>
      <w:r w:rsidRPr="00F01D9D">
        <w:rPr>
          <w:rFonts w:ascii="Times New Roman" w:hAnsi="Times New Roman" w:cs="Times New Roman"/>
          <w:sz w:val="28"/>
          <w:szCs w:val="28"/>
          <w:lang w:val="uk-UA"/>
        </w:rPr>
        <w:t xml:space="preserve">: </w:t>
      </w:r>
      <w:hyperlink r:id="rId34"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pedpsy</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duan</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edu</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ua</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images</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PDF</w:t>
        </w:r>
        <w:r w:rsidRPr="00F01D9D">
          <w:rPr>
            <w:rStyle w:val="aa"/>
            <w:rFonts w:ascii="Times New Roman" w:hAnsi="Times New Roman" w:cs="Times New Roman"/>
            <w:color w:val="auto"/>
            <w:sz w:val="28"/>
            <w:szCs w:val="28"/>
            <w:lang w:val="uk-UA"/>
          </w:rPr>
          <w:t>/2019/2/12.</w:t>
        </w:r>
        <w:r w:rsidRPr="00F01D9D">
          <w:rPr>
            <w:rStyle w:val="aa"/>
            <w:rFonts w:ascii="Times New Roman" w:hAnsi="Times New Roman" w:cs="Times New Roman"/>
            <w:color w:val="auto"/>
            <w:sz w:val="28"/>
            <w:szCs w:val="28"/>
            <w:lang w:val="en-US"/>
          </w:rPr>
          <w:t>pdf</w:t>
        </w:r>
      </w:hyperlink>
      <w:r w:rsidRPr="00F01D9D">
        <w:rPr>
          <w:rFonts w:ascii="Times New Roman" w:hAnsi="Times New Roman" w:cs="Times New Roman"/>
          <w:sz w:val="28"/>
          <w:szCs w:val="28"/>
          <w:lang w:val="uk-UA"/>
        </w:rPr>
        <w:t xml:space="preserve"> (дата звернення: 28.02.2026)</w:t>
      </w:r>
    </w:p>
    <w:p w14:paraId="37ECEA4A"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Підручник географії як засіб формування умінь проектної діяльності учнів / Г. М. Ісаєва. Проблеми сучасного підручника. 2014. Вип. 14. С. 221-231. URL: </w:t>
      </w:r>
      <w:hyperlink r:id="rId35" w:history="1">
        <w:r w:rsidRPr="00F01D9D">
          <w:rPr>
            <w:rStyle w:val="aa"/>
            <w:rFonts w:ascii="Times New Roman" w:hAnsi="Times New Roman" w:cs="Times New Roman"/>
            <w:color w:val="auto"/>
            <w:sz w:val="28"/>
            <w:szCs w:val="28"/>
            <w:lang w:val="uk-UA"/>
          </w:rPr>
          <w:t>http://www.irbis-nbuv.gov.ua/cgi-bin/irbis_nbuv/cgiirbis_64.exe?I21DBN=LINK&amp;P21DBN=UJRN&amp;Z21ID=&amp;S21REF=10&amp;S21CNR=20&amp;S21STN=1&amp;S21FMT=ASP_meta&amp;C21COM=S&amp;2_S21P03=FILA=&amp;2_S21STR=psp_2014_14_27</w:t>
        </w:r>
      </w:hyperlink>
      <w:r w:rsidRPr="00F01D9D">
        <w:rPr>
          <w:rFonts w:ascii="Times New Roman" w:hAnsi="Times New Roman" w:cs="Times New Roman"/>
          <w:sz w:val="28"/>
          <w:szCs w:val="28"/>
          <w:lang w:val="uk-UA"/>
        </w:rPr>
        <w:t xml:space="preserve"> (дата звернення: 13.03.2026)</w:t>
      </w:r>
    </w:p>
    <w:p w14:paraId="16E4ECE1"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Пометун О. І. Метод проектів. URL: </w:t>
      </w:r>
      <w:hyperlink r:id="rId36" w:history="1">
        <w:r w:rsidRPr="00F01D9D">
          <w:rPr>
            <w:rStyle w:val="aa"/>
            <w:rFonts w:ascii="Times New Roman" w:hAnsi="Times New Roman" w:cs="Times New Roman"/>
            <w:color w:val="auto"/>
            <w:sz w:val="28"/>
            <w:szCs w:val="28"/>
            <w:lang w:val="uk-UA"/>
          </w:rPr>
          <w:t>https://lib.iitta.gov.ua/id/eprint/729010/2/%D0%9C%D0%95%D0%A2%D0%9E%D0%94%20%D0%9F%D0%A0%D0%9E%D0%95%D0%9A%D0%A2%D0%86%D0%92_%D1%80%D0%B5%D0%B4.pdf</w:t>
        </w:r>
      </w:hyperlink>
      <w:r w:rsidRPr="00F01D9D">
        <w:rPr>
          <w:rFonts w:ascii="Times New Roman" w:hAnsi="Times New Roman" w:cs="Times New Roman"/>
          <w:sz w:val="28"/>
          <w:szCs w:val="28"/>
          <w:lang w:val="uk-UA"/>
        </w:rPr>
        <w:t xml:space="preserve"> (дата звернення: 13.03.2026)</w:t>
      </w:r>
    </w:p>
    <w:p w14:paraId="67603EF7"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Постова К. Г. Психологічні умови розвитку дослідницьких здібностей обдарованих підлітків : дис. ... канд. психол. наук : 19.00.07 / Нац. пед. ун-т ім. М. П. Драгоманова. Київ, 2016. 276 с. URL: https://lib.iitta.gov.ua/id/eprint/707565/1/Disertac%20Postova.pdf (дата звернення: 28.02.2026).</w:t>
      </w:r>
    </w:p>
    <w:p w14:paraId="725C71A7"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Про затвердження Державного стандарту базової середньої освіти : Постанова Кабінету Міністрів України від 30 верес. 2020 р. № 898. </w:t>
      </w:r>
      <w:r w:rsidRPr="00F01D9D">
        <w:rPr>
          <w:rFonts w:ascii="Times New Roman" w:hAnsi="Times New Roman" w:cs="Times New Roman"/>
          <w:sz w:val="28"/>
          <w:szCs w:val="28"/>
          <w:lang w:val="uk-UA"/>
        </w:rPr>
        <w:lastRenderedPageBreak/>
        <w:t xml:space="preserve">URL: </w:t>
      </w:r>
      <w:hyperlink r:id="rId37" w:history="1">
        <w:r w:rsidRPr="00F01D9D">
          <w:rPr>
            <w:rStyle w:val="aa"/>
            <w:rFonts w:ascii="Times New Roman" w:hAnsi="Times New Roman" w:cs="Times New Roman"/>
            <w:color w:val="auto"/>
            <w:sz w:val="28"/>
            <w:szCs w:val="28"/>
            <w:lang w:val="uk-UA"/>
          </w:rPr>
          <w:t>https://osvita.ua/legislation/Ser_osv/76886/</w:t>
        </w:r>
      </w:hyperlink>
      <w:r w:rsidRPr="00F01D9D">
        <w:rPr>
          <w:rFonts w:ascii="Times New Roman" w:hAnsi="Times New Roman" w:cs="Times New Roman"/>
          <w:sz w:val="28"/>
          <w:szCs w:val="28"/>
          <w:lang w:val="uk-UA"/>
        </w:rPr>
        <w:t xml:space="preserve"> (дата звернення: 13.03.2026).</w:t>
      </w:r>
    </w:p>
    <w:p w14:paraId="5F811165"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Пуліна, А. А.  Метод проектів: історія й перспективи розвитку в сучасній системі освіти / А. А. Пуліна // Педагогічні науки : збірник наукових праць / редкол.: Є. С. Барбіна, В. Л. Федяєва, В. В. Кузьменко та ін. – Херсон, 2005. – Вип. 40. – С. 116–119. – </w:t>
      </w:r>
      <w:r w:rsidRPr="00F01D9D">
        <w:rPr>
          <w:rFonts w:ascii="Times New Roman" w:hAnsi="Times New Roman" w:cs="Times New Roman"/>
          <w:sz w:val="28"/>
          <w:szCs w:val="28"/>
          <w:lang w:val="en-US"/>
        </w:rPr>
        <w:t>URL</w:t>
      </w:r>
      <w:r w:rsidRPr="00F01D9D">
        <w:rPr>
          <w:rFonts w:ascii="Times New Roman" w:hAnsi="Times New Roman" w:cs="Times New Roman"/>
          <w:sz w:val="28"/>
          <w:szCs w:val="28"/>
          <w:lang w:val="uk-UA"/>
        </w:rPr>
        <w:t xml:space="preserve">: </w:t>
      </w:r>
      <w:hyperlink r:id="rId38" w:history="1">
        <w:r w:rsidRPr="00F01D9D">
          <w:rPr>
            <w:rStyle w:val="aa"/>
            <w:rFonts w:ascii="Times New Roman" w:hAnsi="Times New Roman" w:cs="Times New Roman"/>
            <w:color w:val="auto"/>
            <w:sz w:val="28"/>
            <w:szCs w:val="28"/>
            <w:lang w:val="en-US"/>
          </w:rPr>
          <w:t>https</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ps</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journal</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kspu</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edu</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index</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php</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ps</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article</w:t>
        </w:r>
        <w:r w:rsidRPr="00F01D9D">
          <w:rPr>
            <w:rStyle w:val="aa"/>
            <w:rFonts w:ascii="Times New Roman" w:hAnsi="Times New Roman" w:cs="Times New Roman"/>
            <w:color w:val="auto"/>
            <w:sz w:val="28"/>
            <w:szCs w:val="28"/>
            <w:lang w:val="uk-UA"/>
          </w:rPr>
          <w:t>/</w:t>
        </w:r>
        <w:r w:rsidRPr="00F01D9D">
          <w:rPr>
            <w:rStyle w:val="aa"/>
            <w:rFonts w:ascii="Times New Roman" w:hAnsi="Times New Roman" w:cs="Times New Roman"/>
            <w:color w:val="auto"/>
            <w:sz w:val="28"/>
            <w:szCs w:val="28"/>
            <w:lang w:val="en-US"/>
          </w:rPr>
          <w:t>download</w:t>
        </w:r>
        <w:r w:rsidRPr="00F01D9D">
          <w:rPr>
            <w:rStyle w:val="aa"/>
            <w:rFonts w:ascii="Times New Roman" w:hAnsi="Times New Roman" w:cs="Times New Roman"/>
            <w:color w:val="auto"/>
            <w:sz w:val="28"/>
            <w:szCs w:val="28"/>
            <w:lang w:val="uk-UA"/>
          </w:rPr>
          <w:t>/686/615/</w:t>
        </w:r>
      </w:hyperlink>
      <w:r w:rsidRPr="00F01D9D">
        <w:rPr>
          <w:rFonts w:ascii="Times New Roman" w:hAnsi="Times New Roman" w:cs="Times New Roman"/>
          <w:sz w:val="28"/>
          <w:szCs w:val="28"/>
          <w:lang w:val="uk-UA"/>
        </w:rPr>
        <w:t xml:space="preserve"> (дата звернення: 28.02.2026)</w:t>
      </w:r>
    </w:p>
    <w:p w14:paraId="75854819"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Скрипник М., Кравчинська Т., Волинець Н. Проєктування сучасного уроку: теорія та практика: робочий зошит для педагогічних працівників закладів загальної середньої освіти. К: ЦІПО. 2022. 66 с. URL: </w:t>
      </w:r>
      <w:hyperlink r:id="rId39" w:history="1">
        <w:r w:rsidRPr="00F01D9D">
          <w:rPr>
            <w:rStyle w:val="aa"/>
            <w:rFonts w:ascii="Times New Roman" w:hAnsi="Times New Roman" w:cs="Times New Roman"/>
            <w:color w:val="auto"/>
            <w:sz w:val="28"/>
            <w:szCs w:val="28"/>
            <w:lang w:val="uk-UA"/>
          </w:rPr>
          <w:t>https://lib.iitta.gov.ua/id/eprint/730318/1/%D0%9F%D1%80%D0%BE%D1%94%D0%BA%D1%82%D1%83%D0%B2%D0%B0%D0%BD%D0%BD%D1%8F%20%D1%83%D1%80%D0%BE%D0%BA%D1%83_%D0%A1%D0%BA%D1%80%D0%B8%D0%BF%D0%BD%D0%B8%D0%BA_%D0%9A%D1%80%D0%B0%D0%B2%D1%87%D0%B8%D0%BD%D1%81%D1%8C%D0%BA%D0%B0_%D0%92%D0%BE%D0%BB%D0%B8%D0%BD%D0%B5%D1%86%D1%8C.pdf</w:t>
        </w:r>
      </w:hyperlink>
      <w:r w:rsidRPr="00F01D9D">
        <w:rPr>
          <w:rFonts w:ascii="Times New Roman" w:hAnsi="Times New Roman" w:cs="Times New Roman"/>
          <w:sz w:val="28"/>
          <w:szCs w:val="28"/>
          <w:lang w:val="uk-UA"/>
        </w:rPr>
        <w:t xml:space="preserve"> (дата звернення: 13.03.2026)</w:t>
      </w:r>
    </w:p>
    <w:p w14:paraId="152BE351"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Спасьонова С. О., Король О. М., Корнус О. Г. Методи та прийоми розвитку мотиваційної сфери учнів на уроках географії. Наукові записки малої академії наук України. №3 (25). 2022. с. 117-125. URL: </w:t>
      </w:r>
      <w:hyperlink r:id="rId40" w:history="1">
        <w:r w:rsidRPr="00F01D9D">
          <w:rPr>
            <w:rStyle w:val="aa"/>
            <w:rFonts w:ascii="Times New Roman" w:hAnsi="Times New Roman" w:cs="Times New Roman"/>
            <w:color w:val="auto"/>
            <w:sz w:val="28"/>
            <w:szCs w:val="28"/>
            <w:lang w:val="uk-UA"/>
          </w:rPr>
          <w:t>https://snman.science/index.php/sn/article/download/149/112/146</w:t>
        </w:r>
      </w:hyperlink>
      <w:r w:rsidRPr="00F01D9D">
        <w:rPr>
          <w:rFonts w:ascii="Times New Roman" w:hAnsi="Times New Roman" w:cs="Times New Roman"/>
          <w:sz w:val="28"/>
          <w:szCs w:val="28"/>
          <w:lang w:val="uk-UA"/>
        </w:rPr>
        <w:t xml:space="preserve"> (дата звернення: 13.03.2026)</w:t>
      </w:r>
    </w:p>
    <w:p w14:paraId="4FBC5432" w14:textId="77777777" w:rsidR="00F01D9D" w:rsidRPr="00F01D9D" w:rsidRDefault="00F01D9D" w:rsidP="00F01D9D">
      <w:pPr>
        <w:pStyle w:val="a7"/>
        <w:numPr>
          <w:ilvl w:val="0"/>
          <w:numId w:val="12"/>
        </w:numPr>
        <w:spacing w:after="0" w:line="360" w:lineRule="auto"/>
        <w:ind w:firstLine="709"/>
        <w:jc w:val="both"/>
        <w:rPr>
          <w:rFonts w:ascii="Times New Roman" w:hAnsi="Times New Roman" w:cs="Times New Roman"/>
          <w:sz w:val="28"/>
          <w:szCs w:val="28"/>
          <w:lang w:val="uk-UA"/>
        </w:rPr>
      </w:pPr>
      <w:r w:rsidRPr="00F01D9D">
        <w:rPr>
          <w:rFonts w:ascii="Times New Roman" w:hAnsi="Times New Roman" w:cs="Times New Roman"/>
          <w:sz w:val="28"/>
          <w:szCs w:val="28"/>
          <w:lang w:val="uk-UA"/>
        </w:rPr>
        <w:t xml:space="preserve">Яценко В. Формування дослідницьких компетентностей учнів з географії як наукова проблема. Proces edukacyjny w czasie wojny i powojennej odbudowy Ukrainy z integracją ze wspólnotą europejską : monografia / Instytut Pedagogiki NANP Ukrainy; 2024. s. 141-149. URL: </w:t>
      </w:r>
      <w:hyperlink r:id="rId41" w:history="1">
        <w:r w:rsidRPr="00F01D9D">
          <w:rPr>
            <w:rStyle w:val="aa"/>
            <w:rFonts w:ascii="Times New Roman" w:hAnsi="Times New Roman" w:cs="Times New Roman"/>
            <w:color w:val="auto"/>
            <w:sz w:val="28"/>
            <w:szCs w:val="28"/>
            <w:lang w:val="uk-UA"/>
          </w:rPr>
          <w:t>https://lib.iitta.gov.ua/id/eprint/744710/1/%D0%A3%D0%94%D0%9A%2037.014.5_%D0%AF%D1%86%D0%B5%D0%BD%D0%BA%D0%BE_%D0%92%D0%A1_%D0%A4%D0%BE%D1%80%D0%BC%D1%83%D0%B2%D0</w:t>
        </w:r>
        <w:r w:rsidRPr="00F01D9D">
          <w:rPr>
            <w:rStyle w:val="aa"/>
            <w:rFonts w:ascii="Times New Roman" w:hAnsi="Times New Roman" w:cs="Times New Roman"/>
            <w:color w:val="auto"/>
            <w:sz w:val="28"/>
            <w:szCs w:val="28"/>
            <w:lang w:val="uk-UA"/>
          </w:rPr>
          <w:lastRenderedPageBreak/>
          <w:t>%B0%D0%BD%D0%BD%D1%8F%20%D0%B4%D0%BE%D1%81%D0%BB%D1%96%D0%B4%D0%BD%D0%B8%D1%86%D1%8C%D0%BA%D0%B8%D1%85%20%D0%BA%D0%BE%D0%BC%D0%BF%D0%B5%D1%82%D0%B5%D0%BD%D1%82%D0%BD%D0%BE%D1%81%D1%82%D0%B5%D0%B9%20%D1%83%D1%87%D0%BD%D1%96%D0%B2.pdf</w:t>
        </w:r>
      </w:hyperlink>
      <w:r w:rsidRPr="00F01D9D">
        <w:rPr>
          <w:rFonts w:ascii="Times New Roman" w:hAnsi="Times New Roman" w:cs="Times New Roman"/>
          <w:sz w:val="28"/>
          <w:szCs w:val="28"/>
          <w:lang w:val="uk-UA"/>
        </w:rPr>
        <w:t xml:space="preserve"> (дата звернення: 12.03.2026)</w:t>
      </w:r>
    </w:p>
    <w:p w14:paraId="2876EA20" w14:textId="77777777" w:rsidR="00F01D9D" w:rsidRPr="00F01D9D" w:rsidRDefault="00F01D9D" w:rsidP="00F01D9D">
      <w:pPr>
        <w:spacing w:after="0" w:line="360" w:lineRule="auto"/>
        <w:jc w:val="both"/>
        <w:rPr>
          <w:rFonts w:ascii="Times New Roman" w:hAnsi="Times New Roman" w:cs="Times New Roman"/>
          <w:sz w:val="28"/>
          <w:szCs w:val="28"/>
          <w:lang w:val="uk-UA"/>
        </w:rPr>
      </w:pPr>
    </w:p>
    <w:sectPr w:rsidR="00F01D9D" w:rsidRPr="00F01D9D" w:rsidSect="00F01D9D">
      <w:footerReference w:type="default" r:id="rId42"/>
      <w:pgSz w:w="11906" w:h="16838"/>
      <w:pgMar w:top="1134" w:right="1133"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8C75B" w14:textId="77777777" w:rsidR="00C27BE0" w:rsidRDefault="00C27BE0" w:rsidP="0047382A">
      <w:pPr>
        <w:spacing w:after="0" w:line="240" w:lineRule="auto"/>
      </w:pPr>
      <w:r>
        <w:separator/>
      </w:r>
    </w:p>
  </w:endnote>
  <w:endnote w:type="continuationSeparator" w:id="0">
    <w:p w14:paraId="50D49B78" w14:textId="77777777" w:rsidR="00C27BE0" w:rsidRDefault="00C27BE0" w:rsidP="00473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4464828"/>
      <w:docPartObj>
        <w:docPartGallery w:val="Page Numbers (Bottom of Page)"/>
        <w:docPartUnique/>
      </w:docPartObj>
    </w:sdtPr>
    <w:sdtEndPr/>
    <w:sdtContent>
      <w:p w14:paraId="4234B86E" w14:textId="07E15974" w:rsidR="0047382A" w:rsidRDefault="0047382A">
        <w:pPr>
          <w:pStyle w:val="a5"/>
          <w:jc w:val="right"/>
        </w:pPr>
        <w:r>
          <w:fldChar w:fldCharType="begin"/>
        </w:r>
        <w:r>
          <w:instrText>PAGE   \* MERGEFORMAT</w:instrText>
        </w:r>
        <w:r>
          <w:fldChar w:fldCharType="separate"/>
        </w:r>
        <w:r w:rsidR="00764ED7">
          <w:rPr>
            <w:noProof/>
          </w:rPr>
          <w:t>17</w:t>
        </w:r>
        <w:r>
          <w:fldChar w:fldCharType="end"/>
        </w:r>
      </w:p>
    </w:sdtContent>
  </w:sdt>
  <w:p w14:paraId="7B94336B" w14:textId="77777777" w:rsidR="0047382A" w:rsidRDefault="0047382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1961D" w14:textId="77777777" w:rsidR="00C27BE0" w:rsidRDefault="00C27BE0" w:rsidP="0047382A">
      <w:pPr>
        <w:spacing w:after="0" w:line="240" w:lineRule="auto"/>
      </w:pPr>
      <w:r>
        <w:separator/>
      </w:r>
    </w:p>
  </w:footnote>
  <w:footnote w:type="continuationSeparator" w:id="0">
    <w:p w14:paraId="4E06BCDC" w14:textId="77777777" w:rsidR="00C27BE0" w:rsidRDefault="00C27BE0" w:rsidP="00473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034BB"/>
    <w:multiLevelType w:val="hybridMultilevel"/>
    <w:tmpl w:val="3C46A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1EC67FD"/>
    <w:multiLevelType w:val="hybridMultilevel"/>
    <w:tmpl w:val="5A5AA1AE"/>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42905D4F"/>
    <w:multiLevelType w:val="hybridMultilevel"/>
    <w:tmpl w:val="B7E0C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8FC235B"/>
    <w:multiLevelType w:val="hybridMultilevel"/>
    <w:tmpl w:val="27ECFD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87A7DC0"/>
    <w:multiLevelType w:val="hybridMultilevel"/>
    <w:tmpl w:val="E27C39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D051CD"/>
    <w:multiLevelType w:val="hybridMultilevel"/>
    <w:tmpl w:val="A0A2F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1E1425D"/>
    <w:multiLevelType w:val="hybridMultilevel"/>
    <w:tmpl w:val="627C8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3C0143B"/>
    <w:multiLevelType w:val="hybridMultilevel"/>
    <w:tmpl w:val="B5A881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7FF4E52"/>
    <w:multiLevelType w:val="hybridMultilevel"/>
    <w:tmpl w:val="C89814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950511E"/>
    <w:multiLevelType w:val="hybridMultilevel"/>
    <w:tmpl w:val="437653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797D129D"/>
    <w:multiLevelType w:val="hybridMultilevel"/>
    <w:tmpl w:val="7F123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CB1983"/>
    <w:multiLevelType w:val="hybridMultilevel"/>
    <w:tmpl w:val="EDB6EB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5"/>
  </w:num>
  <w:num w:numId="5">
    <w:abstractNumId w:val="4"/>
  </w:num>
  <w:num w:numId="6">
    <w:abstractNumId w:val="7"/>
  </w:num>
  <w:num w:numId="7">
    <w:abstractNumId w:val="8"/>
  </w:num>
  <w:num w:numId="8">
    <w:abstractNumId w:val="3"/>
  </w:num>
  <w:num w:numId="9">
    <w:abstractNumId w:val="10"/>
  </w:num>
  <w:num w:numId="10">
    <w:abstractNumId w:val="2"/>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DF"/>
    <w:rsid w:val="00033013"/>
    <w:rsid w:val="00066F68"/>
    <w:rsid w:val="00093E3C"/>
    <w:rsid w:val="000E0F54"/>
    <w:rsid w:val="00115431"/>
    <w:rsid w:val="00152C59"/>
    <w:rsid w:val="00244B4C"/>
    <w:rsid w:val="0027427C"/>
    <w:rsid w:val="00282641"/>
    <w:rsid w:val="002A6B4D"/>
    <w:rsid w:val="002C5075"/>
    <w:rsid w:val="002E509F"/>
    <w:rsid w:val="002F6959"/>
    <w:rsid w:val="0031623A"/>
    <w:rsid w:val="0032036A"/>
    <w:rsid w:val="003541FF"/>
    <w:rsid w:val="00361693"/>
    <w:rsid w:val="003A153B"/>
    <w:rsid w:val="004005EC"/>
    <w:rsid w:val="0047382A"/>
    <w:rsid w:val="005159F8"/>
    <w:rsid w:val="00526B3E"/>
    <w:rsid w:val="005A6D7B"/>
    <w:rsid w:val="005E6912"/>
    <w:rsid w:val="005F052B"/>
    <w:rsid w:val="00613CA0"/>
    <w:rsid w:val="006E5EC5"/>
    <w:rsid w:val="00764ED7"/>
    <w:rsid w:val="008A3330"/>
    <w:rsid w:val="008F4835"/>
    <w:rsid w:val="00992B5E"/>
    <w:rsid w:val="009966F9"/>
    <w:rsid w:val="009C24AF"/>
    <w:rsid w:val="009D788F"/>
    <w:rsid w:val="009E5082"/>
    <w:rsid w:val="009F4495"/>
    <w:rsid w:val="00A01A91"/>
    <w:rsid w:val="00A8602D"/>
    <w:rsid w:val="00B05E9B"/>
    <w:rsid w:val="00C27BE0"/>
    <w:rsid w:val="00C50D39"/>
    <w:rsid w:val="00C638F5"/>
    <w:rsid w:val="00C74832"/>
    <w:rsid w:val="00C77F9F"/>
    <w:rsid w:val="00DC11DF"/>
    <w:rsid w:val="00E46943"/>
    <w:rsid w:val="00E67F53"/>
    <w:rsid w:val="00E82D15"/>
    <w:rsid w:val="00EE18FA"/>
    <w:rsid w:val="00EE7BD9"/>
    <w:rsid w:val="00F01D9D"/>
    <w:rsid w:val="00F12AFA"/>
    <w:rsid w:val="00F30136"/>
    <w:rsid w:val="00F41D35"/>
    <w:rsid w:val="00F54DD2"/>
    <w:rsid w:val="00F82DC5"/>
    <w:rsid w:val="00F858B5"/>
    <w:rsid w:val="00FA2C85"/>
    <w:rsid w:val="00FD7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3907F"/>
  <w15:chartTrackingRefBased/>
  <w15:docId w15:val="{24E927D0-150E-46CE-A67F-FCE0A8DE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1D9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382A"/>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47382A"/>
  </w:style>
  <w:style w:type="paragraph" w:styleId="a5">
    <w:name w:val="footer"/>
    <w:basedOn w:val="a"/>
    <w:link w:val="a6"/>
    <w:uiPriority w:val="99"/>
    <w:unhideWhenUsed/>
    <w:rsid w:val="0047382A"/>
    <w:pPr>
      <w:tabs>
        <w:tab w:val="center" w:pos="4677"/>
        <w:tab w:val="right" w:pos="9355"/>
      </w:tabs>
      <w:spacing w:after="0" w:line="240" w:lineRule="auto"/>
    </w:pPr>
  </w:style>
  <w:style w:type="character" w:customStyle="1" w:styleId="a6">
    <w:name w:val="Нижній колонтитул Знак"/>
    <w:basedOn w:val="a0"/>
    <w:link w:val="a5"/>
    <w:uiPriority w:val="99"/>
    <w:rsid w:val="0047382A"/>
  </w:style>
  <w:style w:type="paragraph" w:styleId="a7">
    <w:name w:val="List Paragraph"/>
    <w:basedOn w:val="a"/>
    <w:uiPriority w:val="34"/>
    <w:qFormat/>
    <w:rsid w:val="00244B4C"/>
    <w:pPr>
      <w:ind w:left="720"/>
      <w:contextualSpacing/>
    </w:pPr>
  </w:style>
  <w:style w:type="table" w:styleId="a8">
    <w:name w:val="Table Grid"/>
    <w:basedOn w:val="a1"/>
    <w:uiPriority w:val="39"/>
    <w:rsid w:val="00FD7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F01D9D"/>
    <w:rPr>
      <w:b/>
      <w:bCs/>
    </w:rPr>
  </w:style>
  <w:style w:type="character" w:styleId="aa">
    <w:name w:val="Hyperlink"/>
    <w:basedOn w:val="a0"/>
    <w:uiPriority w:val="99"/>
    <w:unhideWhenUsed/>
    <w:rsid w:val="00F01D9D"/>
    <w:rPr>
      <w:color w:val="0563C1" w:themeColor="hyperlink"/>
      <w:u w:val="single"/>
    </w:rPr>
  </w:style>
  <w:style w:type="character" w:styleId="ab">
    <w:name w:val="FollowedHyperlink"/>
    <w:basedOn w:val="a0"/>
    <w:uiPriority w:val="99"/>
    <w:semiHidden/>
    <w:unhideWhenUsed/>
    <w:rsid w:val="002A6B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14388">
      <w:bodyDiv w:val="1"/>
      <w:marLeft w:val="0"/>
      <w:marRight w:val="0"/>
      <w:marTop w:val="0"/>
      <w:marBottom w:val="0"/>
      <w:divBdr>
        <w:top w:val="none" w:sz="0" w:space="0" w:color="auto"/>
        <w:left w:val="none" w:sz="0" w:space="0" w:color="auto"/>
        <w:bottom w:val="none" w:sz="0" w:space="0" w:color="auto"/>
        <w:right w:val="none" w:sz="0" w:space="0" w:color="auto"/>
      </w:divBdr>
      <w:divsChild>
        <w:div w:id="622199511">
          <w:marLeft w:val="0"/>
          <w:marRight w:val="0"/>
          <w:marTop w:val="0"/>
          <w:marBottom w:val="0"/>
          <w:divBdr>
            <w:top w:val="none" w:sz="0" w:space="0" w:color="auto"/>
            <w:left w:val="none" w:sz="0" w:space="0" w:color="auto"/>
            <w:bottom w:val="none" w:sz="0" w:space="0" w:color="auto"/>
            <w:right w:val="none" w:sz="0" w:space="0" w:color="auto"/>
          </w:divBdr>
          <w:divsChild>
            <w:div w:id="1828404025">
              <w:marLeft w:val="0"/>
              <w:marRight w:val="0"/>
              <w:marTop w:val="0"/>
              <w:marBottom w:val="0"/>
              <w:divBdr>
                <w:top w:val="none" w:sz="0" w:space="0" w:color="auto"/>
                <w:left w:val="none" w:sz="0" w:space="0" w:color="auto"/>
                <w:bottom w:val="none" w:sz="0" w:space="0" w:color="auto"/>
                <w:right w:val="none" w:sz="0" w:space="0" w:color="auto"/>
              </w:divBdr>
              <w:divsChild>
                <w:div w:id="601837540">
                  <w:marLeft w:val="0"/>
                  <w:marRight w:val="0"/>
                  <w:marTop w:val="0"/>
                  <w:marBottom w:val="0"/>
                  <w:divBdr>
                    <w:top w:val="none" w:sz="0" w:space="0" w:color="auto"/>
                    <w:left w:val="none" w:sz="0" w:space="0" w:color="auto"/>
                    <w:bottom w:val="none" w:sz="0" w:space="0" w:color="auto"/>
                    <w:right w:val="none" w:sz="0" w:space="0" w:color="auto"/>
                  </w:divBdr>
                  <w:divsChild>
                    <w:div w:id="156267893">
                      <w:marLeft w:val="0"/>
                      <w:marRight w:val="0"/>
                      <w:marTop w:val="0"/>
                      <w:marBottom w:val="0"/>
                      <w:divBdr>
                        <w:top w:val="none" w:sz="0" w:space="0" w:color="auto"/>
                        <w:left w:val="none" w:sz="0" w:space="0" w:color="auto"/>
                        <w:bottom w:val="none" w:sz="0" w:space="0" w:color="auto"/>
                        <w:right w:val="none" w:sz="0" w:space="0" w:color="auto"/>
                      </w:divBdr>
                      <w:divsChild>
                        <w:div w:id="356125129">
                          <w:marLeft w:val="0"/>
                          <w:marRight w:val="0"/>
                          <w:marTop w:val="0"/>
                          <w:marBottom w:val="0"/>
                          <w:divBdr>
                            <w:top w:val="none" w:sz="0" w:space="0" w:color="auto"/>
                            <w:left w:val="none" w:sz="0" w:space="0" w:color="auto"/>
                            <w:bottom w:val="none" w:sz="0" w:space="0" w:color="auto"/>
                            <w:right w:val="none" w:sz="0" w:space="0" w:color="auto"/>
                          </w:divBdr>
                          <w:divsChild>
                            <w:div w:id="189146168">
                              <w:marLeft w:val="0"/>
                              <w:marRight w:val="0"/>
                              <w:marTop w:val="0"/>
                              <w:marBottom w:val="0"/>
                              <w:divBdr>
                                <w:top w:val="none" w:sz="0" w:space="0" w:color="auto"/>
                                <w:left w:val="none" w:sz="0" w:space="0" w:color="auto"/>
                                <w:bottom w:val="none" w:sz="0" w:space="0" w:color="auto"/>
                                <w:right w:val="none" w:sz="0" w:space="0" w:color="auto"/>
                              </w:divBdr>
                              <w:divsChild>
                                <w:div w:id="27144469">
                                  <w:marLeft w:val="0"/>
                                  <w:marRight w:val="0"/>
                                  <w:marTop w:val="0"/>
                                  <w:marBottom w:val="0"/>
                                  <w:divBdr>
                                    <w:top w:val="none" w:sz="0" w:space="0" w:color="auto"/>
                                    <w:left w:val="none" w:sz="0" w:space="0" w:color="auto"/>
                                    <w:bottom w:val="none" w:sz="0" w:space="0" w:color="auto"/>
                                    <w:right w:val="none" w:sz="0" w:space="0" w:color="auto"/>
                                  </w:divBdr>
                                  <w:divsChild>
                                    <w:div w:id="116485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165438">
                          <w:marLeft w:val="0"/>
                          <w:marRight w:val="0"/>
                          <w:marTop w:val="0"/>
                          <w:marBottom w:val="0"/>
                          <w:divBdr>
                            <w:top w:val="none" w:sz="0" w:space="0" w:color="auto"/>
                            <w:left w:val="none" w:sz="0" w:space="0" w:color="auto"/>
                            <w:bottom w:val="none" w:sz="0" w:space="0" w:color="auto"/>
                            <w:right w:val="none" w:sz="0" w:space="0" w:color="auto"/>
                          </w:divBdr>
                          <w:divsChild>
                            <w:div w:id="2056150299">
                              <w:marLeft w:val="0"/>
                              <w:marRight w:val="0"/>
                              <w:marTop w:val="0"/>
                              <w:marBottom w:val="0"/>
                              <w:divBdr>
                                <w:top w:val="none" w:sz="0" w:space="0" w:color="auto"/>
                                <w:left w:val="none" w:sz="0" w:space="0" w:color="auto"/>
                                <w:bottom w:val="none" w:sz="0" w:space="0" w:color="auto"/>
                                <w:right w:val="none" w:sz="0" w:space="0" w:color="auto"/>
                              </w:divBdr>
                              <w:divsChild>
                                <w:div w:id="760103510">
                                  <w:marLeft w:val="0"/>
                                  <w:marRight w:val="0"/>
                                  <w:marTop w:val="0"/>
                                  <w:marBottom w:val="0"/>
                                  <w:divBdr>
                                    <w:top w:val="none" w:sz="0" w:space="0" w:color="auto"/>
                                    <w:left w:val="none" w:sz="0" w:space="0" w:color="auto"/>
                                    <w:bottom w:val="none" w:sz="0" w:space="0" w:color="auto"/>
                                    <w:right w:val="none" w:sz="0" w:space="0" w:color="auto"/>
                                  </w:divBdr>
                                  <w:divsChild>
                                    <w:div w:id="174182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383095">
          <w:marLeft w:val="0"/>
          <w:marRight w:val="0"/>
          <w:marTop w:val="0"/>
          <w:marBottom w:val="0"/>
          <w:divBdr>
            <w:top w:val="none" w:sz="0" w:space="0" w:color="auto"/>
            <w:left w:val="none" w:sz="0" w:space="0" w:color="auto"/>
            <w:bottom w:val="none" w:sz="0" w:space="0" w:color="auto"/>
            <w:right w:val="none" w:sz="0" w:space="0" w:color="auto"/>
          </w:divBdr>
          <w:divsChild>
            <w:div w:id="1944412376">
              <w:marLeft w:val="0"/>
              <w:marRight w:val="0"/>
              <w:marTop w:val="0"/>
              <w:marBottom w:val="0"/>
              <w:divBdr>
                <w:top w:val="none" w:sz="0" w:space="0" w:color="auto"/>
                <w:left w:val="none" w:sz="0" w:space="0" w:color="auto"/>
                <w:bottom w:val="none" w:sz="0" w:space="0" w:color="auto"/>
                <w:right w:val="none" w:sz="0" w:space="0" w:color="auto"/>
              </w:divBdr>
              <w:divsChild>
                <w:div w:id="1724402816">
                  <w:marLeft w:val="0"/>
                  <w:marRight w:val="0"/>
                  <w:marTop w:val="0"/>
                  <w:marBottom w:val="0"/>
                  <w:divBdr>
                    <w:top w:val="none" w:sz="0" w:space="0" w:color="auto"/>
                    <w:left w:val="none" w:sz="0" w:space="0" w:color="auto"/>
                    <w:bottom w:val="none" w:sz="0" w:space="0" w:color="auto"/>
                    <w:right w:val="none" w:sz="0" w:space="0" w:color="auto"/>
                  </w:divBdr>
                  <w:divsChild>
                    <w:div w:id="1040202702">
                      <w:marLeft w:val="0"/>
                      <w:marRight w:val="0"/>
                      <w:marTop w:val="0"/>
                      <w:marBottom w:val="0"/>
                      <w:divBdr>
                        <w:top w:val="none" w:sz="0" w:space="0" w:color="auto"/>
                        <w:left w:val="none" w:sz="0" w:space="0" w:color="auto"/>
                        <w:bottom w:val="none" w:sz="0" w:space="0" w:color="auto"/>
                        <w:right w:val="none" w:sz="0" w:space="0" w:color="auto"/>
                      </w:divBdr>
                      <w:divsChild>
                        <w:div w:id="1359355574">
                          <w:marLeft w:val="0"/>
                          <w:marRight w:val="0"/>
                          <w:marTop w:val="0"/>
                          <w:marBottom w:val="0"/>
                          <w:divBdr>
                            <w:top w:val="none" w:sz="0" w:space="0" w:color="auto"/>
                            <w:left w:val="none" w:sz="0" w:space="0" w:color="auto"/>
                            <w:bottom w:val="none" w:sz="0" w:space="0" w:color="auto"/>
                            <w:right w:val="none" w:sz="0" w:space="0" w:color="auto"/>
                          </w:divBdr>
                          <w:divsChild>
                            <w:div w:id="809984212">
                              <w:marLeft w:val="0"/>
                              <w:marRight w:val="0"/>
                              <w:marTop w:val="0"/>
                              <w:marBottom w:val="0"/>
                              <w:divBdr>
                                <w:top w:val="none" w:sz="0" w:space="0" w:color="auto"/>
                                <w:left w:val="none" w:sz="0" w:space="0" w:color="auto"/>
                                <w:bottom w:val="none" w:sz="0" w:space="0" w:color="auto"/>
                                <w:right w:val="none" w:sz="0" w:space="0" w:color="auto"/>
                              </w:divBdr>
                              <w:divsChild>
                                <w:div w:id="1620719157">
                                  <w:marLeft w:val="0"/>
                                  <w:marRight w:val="0"/>
                                  <w:marTop w:val="0"/>
                                  <w:marBottom w:val="0"/>
                                  <w:divBdr>
                                    <w:top w:val="none" w:sz="0" w:space="0" w:color="auto"/>
                                    <w:left w:val="none" w:sz="0" w:space="0" w:color="auto"/>
                                    <w:bottom w:val="none" w:sz="0" w:space="0" w:color="auto"/>
                                    <w:right w:val="none" w:sz="0" w:space="0" w:color="auto"/>
                                  </w:divBdr>
                                  <w:divsChild>
                                    <w:div w:id="1326399081">
                                      <w:marLeft w:val="0"/>
                                      <w:marRight w:val="0"/>
                                      <w:marTop w:val="0"/>
                                      <w:marBottom w:val="0"/>
                                      <w:divBdr>
                                        <w:top w:val="none" w:sz="0" w:space="0" w:color="auto"/>
                                        <w:left w:val="none" w:sz="0" w:space="0" w:color="auto"/>
                                        <w:bottom w:val="none" w:sz="0" w:space="0" w:color="auto"/>
                                        <w:right w:val="none" w:sz="0" w:space="0" w:color="auto"/>
                                      </w:divBdr>
                                      <w:divsChild>
                                        <w:div w:id="19028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323263">
          <w:marLeft w:val="0"/>
          <w:marRight w:val="0"/>
          <w:marTop w:val="0"/>
          <w:marBottom w:val="0"/>
          <w:divBdr>
            <w:top w:val="none" w:sz="0" w:space="0" w:color="auto"/>
            <w:left w:val="none" w:sz="0" w:space="0" w:color="auto"/>
            <w:bottom w:val="none" w:sz="0" w:space="0" w:color="auto"/>
            <w:right w:val="none" w:sz="0" w:space="0" w:color="auto"/>
          </w:divBdr>
          <w:divsChild>
            <w:div w:id="248929087">
              <w:marLeft w:val="0"/>
              <w:marRight w:val="0"/>
              <w:marTop w:val="0"/>
              <w:marBottom w:val="0"/>
              <w:divBdr>
                <w:top w:val="none" w:sz="0" w:space="0" w:color="auto"/>
                <w:left w:val="none" w:sz="0" w:space="0" w:color="auto"/>
                <w:bottom w:val="none" w:sz="0" w:space="0" w:color="auto"/>
                <w:right w:val="none" w:sz="0" w:space="0" w:color="auto"/>
              </w:divBdr>
              <w:divsChild>
                <w:div w:id="1746413749">
                  <w:marLeft w:val="0"/>
                  <w:marRight w:val="0"/>
                  <w:marTop w:val="0"/>
                  <w:marBottom w:val="0"/>
                  <w:divBdr>
                    <w:top w:val="none" w:sz="0" w:space="0" w:color="auto"/>
                    <w:left w:val="none" w:sz="0" w:space="0" w:color="auto"/>
                    <w:bottom w:val="none" w:sz="0" w:space="0" w:color="auto"/>
                    <w:right w:val="none" w:sz="0" w:space="0" w:color="auto"/>
                  </w:divBdr>
                  <w:divsChild>
                    <w:div w:id="1905602402">
                      <w:marLeft w:val="0"/>
                      <w:marRight w:val="0"/>
                      <w:marTop w:val="0"/>
                      <w:marBottom w:val="0"/>
                      <w:divBdr>
                        <w:top w:val="none" w:sz="0" w:space="0" w:color="auto"/>
                        <w:left w:val="none" w:sz="0" w:space="0" w:color="auto"/>
                        <w:bottom w:val="none" w:sz="0" w:space="0" w:color="auto"/>
                        <w:right w:val="none" w:sz="0" w:space="0" w:color="auto"/>
                      </w:divBdr>
                      <w:divsChild>
                        <w:div w:id="871457778">
                          <w:marLeft w:val="0"/>
                          <w:marRight w:val="0"/>
                          <w:marTop w:val="0"/>
                          <w:marBottom w:val="0"/>
                          <w:divBdr>
                            <w:top w:val="none" w:sz="0" w:space="0" w:color="auto"/>
                            <w:left w:val="none" w:sz="0" w:space="0" w:color="auto"/>
                            <w:bottom w:val="none" w:sz="0" w:space="0" w:color="auto"/>
                            <w:right w:val="none" w:sz="0" w:space="0" w:color="auto"/>
                          </w:divBdr>
                          <w:divsChild>
                            <w:div w:id="1213156248">
                              <w:marLeft w:val="0"/>
                              <w:marRight w:val="0"/>
                              <w:marTop w:val="0"/>
                              <w:marBottom w:val="0"/>
                              <w:divBdr>
                                <w:top w:val="none" w:sz="0" w:space="0" w:color="auto"/>
                                <w:left w:val="none" w:sz="0" w:space="0" w:color="auto"/>
                                <w:bottom w:val="none" w:sz="0" w:space="0" w:color="auto"/>
                                <w:right w:val="none" w:sz="0" w:space="0" w:color="auto"/>
                              </w:divBdr>
                              <w:divsChild>
                                <w:div w:id="122062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5862508">
                  <w:marLeft w:val="0"/>
                  <w:marRight w:val="0"/>
                  <w:marTop w:val="0"/>
                  <w:marBottom w:val="0"/>
                  <w:divBdr>
                    <w:top w:val="none" w:sz="0" w:space="0" w:color="auto"/>
                    <w:left w:val="none" w:sz="0" w:space="0" w:color="auto"/>
                    <w:bottom w:val="none" w:sz="0" w:space="0" w:color="auto"/>
                    <w:right w:val="none" w:sz="0" w:space="0" w:color="auto"/>
                  </w:divBdr>
                  <w:divsChild>
                    <w:div w:id="1457260186">
                      <w:marLeft w:val="0"/>
                      <w:marRight w:val="0"/>
                      <w:marTop w:val="0"/>
                      <w:marBottom w:val="0"/>
                      <w:divBdr>
                        <w:top w:val="none" w:sz="0" w:space="0" w:color="auto"/>
                        <w:left w:val="none" w:sz="0" w:space="0" w:color="auto"/>
                        <w:bottom w:val="none" w:sz="0" w:space="0" w:color="auto"/>
                        <w:right w:val="none" w:sz="0" w:space="0" w:color="auto"/>
                      </w:divBdr>
                      <w:divsChild>
                        <w:div w:id="1341544593">
                          <w:marLeft w:val="0"/>
                          <w:marRight w:val="0"/>
                          <w:marTop w:val="0"/>
                          <w:marBottom w:val="0"/>
                          <w:divBdr>
                            <w:top w:val="none" w:sz="0" w:space="0" w:color="auto"/>
                            <w:left w:val="none" w:sz="0" w:space="0" w:color="auto"/>
                            <w:bottom w:val="none" w:sz="0" w:space="0" w:color="auto"/>
                            <w:right w:val="none" w:sz="0" w:space="0" w:color="auto"/>
                          </w:divBdr>
                          <w:divsChild>
                            <w:div w:id="1764568673">
                              <w:marLeft w:val="0"/>
                              <w:marRight w:val="0"/>
                              <w:marTop w:val="0"/>
                              <w:marBottom w:val="0"/>
                              <w:divBdr>
                                <w:top w:val="none" w:sz="0" w:space="0" w:color="auto"/>
                                <w:left w:val="none" w:sz="0" w:space="0" w:color="auto"/>
                                <w:bottom w:val="none" w:sz="0" w:space="0" w:color="auto"/>
                                <w:right w:val="none" w:sz="0" w:space="0" w:color="auto"/>
                              </w:divBdr>
                              <w:divsChild>
                                <w:div w:id="887495728">
                                  <w:marLeft w:val="0"/>
                                  <w:marRight w:val="0"/>
                                  <w:marTop w:val="0"/>
                                  <w:marBottom w:val="0"/>
                                  <w:divBdr>
                                    <w:top w:val="none" w:sz="0" w:space="0" w:color="auto"/>
                                    <w:left w:val="none" w:sz="0" w:space="0" w:color="auto"/>
                                    <w:bottom w:val="none" w:sz="0" w:space="0" w:color="auto"/>
                                    <w:right w:val="none" w:sz="0" w:space="0" w:color="auto"/>
                                  </w:divBdr>
                                  <w:divsChild>
                                    <w:div w:id="188058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2024695">
      <w:bodyDiv w:val="1"/>
      <w:marLeft w:val="0"/>
      <w:marRight w:val="0"/>
      <w:marTop w:val="0"/>
      <w:marBottom w:val="0"/>
      <w:divBdr>
        <w:top w:val="none" w:sz="0" w:space="0" w:color="auto"/>
        <w:left w:val="none" w:sz="0" w:space="0" w:color="auto"/>
        <w:bottom w:val="none" w:sz="0" w:space="0" w:color="auto"/>
        <w:right w:val="none" w:sz="0" w:space="0" w:color="auto"/>
      </w:divBdr>
    </w:div>
    <w:div w:id="418216112">
      <w:bodyDiv w:val="1"/>
      <w:marLeft w:val="0"/>
      <w:marRight w:val="0"/>
      <w:marTop w:val="0"/>
      <w:marBottom w:val="0"/>
      <w:divBdr>
        <w:top w:val="none" w:sz="0" w:space="0" w:color="auto"/>
        <w:left w:val="none" w:sz="0" w:space="0" w:color="auto"/>
        <w:bottom w:val="none" w:sz="0" w:space="0" w:color="auto"/>
        <w:right w:val="none" w:sz="0" w:space="0" w:color="auto"/>
      </w:divBdr>
    </w:div>
    <w:div w:id="664669727">
      <w:bodyDiv w:val="1"/>
      <w:marLeft w:val="0"/>
      <w:marRight w:val="0"/>
      <w:marTop w:val="0"/>
      <w:marBottom w:val="0"/>
      <w:divBdr>
        <w:top w:val="none" w:sz="0" w:space="0" w:color="auto"/>
        <w:left w:val="none" w:sz="0" w:space="0" w:color="auto"/>
        <w:bottom w:val="none" w:sz="0" w:space="0" w:color="auto"/>
        <w:right w:val="none" w:sz="0" w:space="0" w:color="auto"/>
      </w:divBdr>
    </w:div>
    <w:div w:id="693313561">
      <w:bodyDiv w:val="1"/>
      <w:marLeft w:val="0"/>
      <w:marRight w:val="0"/>
      <w:marTop w:val="0"/>
      <w:marBottom w:val="0"/>
      <w:divBdr>
        <w:top w:val="none" w:sz="0" w:space="0" w:color="auto"/>
        <w:left w:val="none" w:sz="0" w:space="0" w:color="auto"/>
        <w:bottom w:val="none" w:sz="0" w:space="0" w:color="auto"/>
        <w:right w:val="none" w:sz="0" w:space="0" w:color="auto"/>
      </w:divBdr>
      <w:divsChild>
        <w:div w:id="1501196898">
          <w:marLeft w:val="0"/>
          <w:marRight w:val="0"/>
          <w:marTop w:val="0"/>
          <w:marBottom w:val="0"/>
          <w:divBdr>
            <w:top w:val="none" w:sz="0" w:space="0" w:color="auto"/>
            <w:left w:val="none" w:sz="0" w:space="0" w:color="auto"/>
            <w:bottom w:val="none" w:sz="0" w:space="0" w:color="auto"/>
            <w:right w:val="none" w:sz="0" w:space="0" w:color="auto"/>
          </w:divBdr>
          <w:divsChild>
            <w:div w:id="1831216633">
              <w:marLeft w:val="0"/>
              <w:marRight w:val="0"/>
              <w:marTop w:val="0"/>
              <w:marBottom w:val="0"/>
              <w:divBdr>
                <w:top w:val="none" w:sz="0" w:space="0" w:color="auto"/>
                <w:left w:val="none" w:sz="0" w:space="0" w:color="auto"/>
                <w:bottom w:val="none" w:sz="0" w:space="0" w:color="auto"/>
                <w:right w:val="none" w:sz="0" w:space="0" w:color="auto"/>
              </w:divBdr>
              <w:divsChild>
                <w:div w:id="722294890">
                  <w:marLeft w:val="0"/>
                  <w:marRight w:val="0"/>
                  <w:marTop w:val="0"/>
                  <w:marBottom w:val="0"/>
                  <w:divBdr>
                    <w:top w:val="none" w:sz="0" w:space="0" w:color="auto"/>
                    <w:left w:val="none" w:sz="0" w:space="0" w:color="auto"/>
                    <w:bottom w:val="none" w:sz="0" w:space="0" w:color="auto"/>
                    <w:right w:val="none" w:sz="0" w:space="0" w:color="auto"/>
                  </w:divBdr>
                  <w:divsChild>
                    <w:div w:id="1160077500">
                      <w:marLeft w:val="0"/>
                      <w:marRight w:val="0"/>
                      <w:marTop w:val="0"/>
                      <w:marBottom w:val="0"/>
                      <w:divBdr>
                        <w:top w:val="none" w:sz="0" w:space="0" w:color="auto"/>
                        <w:left w:val="none" w:sz="0" w:space="0" w:color="auto"/>
                        <w:bottom w:val="none" w:sz="0" w:space="0" w:color="auto"/>
                        <w:right w:val="none" w:sz="0" w:space="0" w:color="auto"/>
                      </w:divBdr>
                      <w:divsChild>
                        <w:div w:id="1710298338">
                          <w:marLeft w:val="0"/>
                          <w:marRight w:val="0"/>
                          <w:marTop w:val="0"/>
                          <w:marBottom w:val="0"/>
                          <w:divBdr>
                            <w:top w:val="none" w:sz="0" w:space="0" w:color="auto"/>
                            <w:left w:val="none" w:sz="0" w:space="0" w:color="auto"/>
                            <w:bottom w:val="none" w:sz="0" w:space="0" w:color="auto"/>
                            <w:right w:val="none" w:sz="0" w:space="0" w:color="auto"/>
                          </w:divBdr>
                          <w:divsChild>
                            <w:div w:id="4209244">
                              <w:marLeft w:val="0"/>
                              <w:marRight w:val="0"/>
                              <w:marTop w:val="0"/>
                              <w:marBottom w:val="0"/>
                              <w:divBdr>
                                <w:top w:val="none" w:sz="0" w:space="0" w:color="auto"/>
                                <w:left w:val="none" w:sz="0" w:space="0" w:color="auto"/>
                                <w:bottom w:val="none" w:sz="0" w:space="0" w:color="auto"/>
                                <w:right w:val="none" w:sz="0" w:space="0" w:color="auto"/>
                              </w:divBdr>
                              <w:divsChild>
                                <w:div w:id="1670984561">
                                  <w:marLeft w:val="0"/>
                                  <w:marRight w:val="0"/>
                                  <w:marTop w:val="0"/>
                                  <w:marBottom w:val="0"/>
                                  <w:divBdr>
                                    <w:top w:val="none" w:sz="0" w:space="0" w:color="auto"/>
                                    <w:left w:val="none" w:sz="0" w:space="0" w:color="auto"/>
                                    <w:bottom w:val="none" w:sz="0" w:space="0" w:color="auto"/>
                                    <w:right w:val="none" w:sz="0" w:space="0" w:color="auto"/>
                                  </w:divBdr>
                                  <w:divsChild>
                                    <w:div w:id="42585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02519">
                          <w:marLeft w:val="0"/>
                          <w:marRight w:val="0"/>
                          <w:marTop w:val="0"/>
                          <w:marBottom w:val="0"/>
                          <w:divBdr>
                            <w:top w:val="none" w:sz="0" w:space="0" w:color="auto"/>
                            <w:left w:val="none" w:sz="0" w:space="0" w:color="auto"/>
                            <w:bottom w:val="none" w:sz="0" w:space="0" w:color="auto"/>
                            <w:right w:val="none" w:sz="0" w:space="0" w:color="auto"/>
                          </w:divBdr>
                          <w:divsChild>
                            <w:div w:id="447116698">
                              <w:marLeft w:val="0"/>
                              <w:marRight w:val="0"/>
                              <w:marTop w:val="0"/>
                              <w:marBottom w:val="0"/>
                              <w:divBdr>
                                <w:top w:val="none" w:sz="0" w:space="0" w:color="auto"/>
                                <w:left w:val="none" w:sz="0" w:space="0" w:color="auto"/>
                                <w:bottom w:val="none" w:sz="0" w:space="0" w:color="auto"/>
                                <w:right w:val="none" w:sz="0" w:space="0" w:color="auto"/>
                              </w:divBdr>
                              <w:divsChild>
                                <w:div w:id="664552417">
                                  <w:marLeft w:val="0"/>
                                  <w:marRight w:val="0"/>
                                  <w:marTop w:val="0"/>
                                  <w:marBottom w:val="0"/>
                                  <w:divBdr>
                                    <w:top w:val="none" w:sz="0" w:space="0" w:color="auto"/>
                                    <w:left w:val="none" w:sz="0" w:space="0" w:color="auto"/>
                                    <w:bottom w:val="none" w:sz="0" w:space="0" w:color="auto"/>
                                    <w:right w:val="none" w:sz="0" w:space="0" w:color="auto"/>
                                  </w:divBdr>
                                  <w:divsChild>
                                    <w:div w:id="5490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147774">
          <w:marLeft w:val="0"/>
          <w:marRight w:val="0"/>
          <w:marTop w:val="0"/>
          <w:marBottom w:val="0"/>
          <w:divBdr>
            <w:top w:val="none" w:sz="0" w:space="0" w:color="auto"/>
            <w:left w:val="none" w:sz="0" w:space="0" w:color="auto"/>
            <w:bottom w:val="none" w:sz="0" w:space="0" w:color="auto"/>
            <w:right w:val="none" w:sz="0" w:space="0" w:color="auto"/>
          </w:divBdr>
          <w:divsChild>
            <w:div w:id="1279137933">
              <w:marLeft w:val="0"/>
              <w:marRight w:val="0"/>
              <w:marTop w:val="0"/>
              <w:marBottom w:val="0"/>
              <w:divBdr>
                <w:top w:val="none" w:sz="0" w:space="0" w:color="auto"/>
                <w:left w:val="none" w:sz="0" w:space="0" w:color="auto"/>
                <w:bottom w:val="none" w:sz="0" w:space="0" w:color="auto"/>
                <w:right w:val="none" w:sz="0" w:space="0" w:color="auto"/>
              </w:divBdr>
              <w:divsChild>
                <w:div w:id="775756100">
                  <w:marLeft w:val="0"/>
                  <w:marRight w:val="0"/>
                  <w:marTop w:val="0"/>
                  <w:marBottom w:val="0"/>
                  <w:divBdr>
                    <w:top w:val="none" w:sz="0" w:space="0" w:color="auto"/>
                    <w:left w:val="none" w:sz="0" w:space="0" w:color="auto"/>
                    <w:bottom w:val="none" w:sz="0" w:space="0" w:color="auto"/>
                    <w:right w:val="none" w:sz="0" w:space="0" w:color="auto"/>
                  </w:divBdr>
                  <w:divsChild>
                    <w:div w:id="960263554">
                      <w:marLeft w:val="0"/>
                      <w:marRight w:val="0"/>
                      <w:marTop w:val="0"/>
                      <w:marBottom w:val="0"/>
                      <w:divBdr>
                        <w:top w:val="none" w:sz="0" w:space="0" w:color="auto"/>
                        <w:left w:val="none" w:sz="0" w:space="0" w:color="auto"/>
                        <w:bottom w:val="none" w:sz="0" w:space="0" w:color="auto"/>
                        <w:right w:val="none" w:sz="0" w:space="0" w:color="auto"/>
                      </w:divBdr>
                      <w:divsChild>
                        <w:div w:id="33623382">
                          <w:marLeft w:val="0"/>
                          <w:marRight w:val="0"/>
                          <w:marTop w:val="0"/>
                          <w:marBottom w:val="0"/>
                          <w:divBdr>
                            <w:top w:val="none" w:sz="0" w:space="0" w:color="auto"/>
                            <w:left w:val="none" w:sz="0" w:space="0" w:color="auto"/>
                            <w:bottom w:val="none" w:sz="0" w:space="0" w:color="auto"/>
                            <w:right w:val="none" w:sz="0" w:space="0" w:color="auto"/>
                          </w:divBdr>
                          <w:divsChild>
                            <w:div w:id="2136479939">
                              <w:marLeft w:val="0"/>
                              <w:marRight w:val="0"/>
                              <w:marTop w:val="0"/>
                              <w:marBottom w:val="0"/>
                              <w:divBdr>
                                <w:top w:val="none" w:sz="0" w:space="0" w:color="auto"/>
                                <w:left w:val="none" w:sz="0" w:space="0" w:color="auto"/>
                                <w:bottom w:val="none" w:sz="0" w:space="0" w:color="auto"/>
                                <w:right w:val="none" w:sz="0" w:space="0" w:color="auto"/>
                              </w:divBdr>
                              <w:divsChild>
                                <w:div w:id="176043335">
                                  <w:marLeft w:val="0"/>
                                  <w:marRight w:val="0"/>
                                  <w:marTop w:val="0"/>
                                  <w:marBottom w:val="0"/>
                                  <w:divBdr>
                                    <w:top w:val="none" w:sz="0" w:space="0" w:color="auto"/>
                                    <w:left w:val="none" w:sz="0" w:space="0" w:color="auto"/>
                                    <w:bottom w:val="none" w:sz="0" w:space="0" w:color="auto"/>
                                    <w:right w:val="none" w:sz="0" w:space="0" w:color="auto"/>
                                  </w:divBdr>
                                  <w:divsChild>
                                    <w:div w:id="1500584291">
                                      <w:marLeft w:val="0"/>
                                      <w:marRight w:val="0"/>
                                      <w:marTop w:val="0"/>
                                      <w:marBottom w:val="0"/>
                                      <w:divBdr>
                                        <w:top w:val="none" w:sz="0" w:space="0" w:color="auto"/>
                                        <w:left w:val="none" w:sz="0" w:space="0" w:color="auto"/>
                                        <w:bottom w:val="none" w:sz="0" w:space="0" w:color="auto"/>
                                        <w:right w:val="none" w:sz="0" w:space="0" w:color="auto"/>
                                      </w:divBdr>
                                      <w:divsChild>
                                        <w:div w:id="96392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4902867">
          <w:marLeft w:val="0"/>
          <w:marRight w:val="0"/>
          <w:marTop w:val="0"/>
          <w:marBottom w:val="0"/>
          <w:divBdr>
            <w:top w:val="none" w:sz="0" w:space="0" w:color="auto"/>
            <w:left w:val="none" w:sz="0" w:space="0" w:color="auto"/>
            <w:bottom w:val="none" w:sz="0" w:space="0" w:color="auto"/>
            <w:right w:val="none" w:sz="0" w:space="0" w:color="auto"/>
          </w:divBdr>
          <w:divsChild>
            <w:div w:id="1893079047">
              <w:marLeft w:val="0"/>
              <w:marRight w:val="0"/>
              <w:marTop w:val="0"/>
              <w:marBottom w:val="0"/>
              <w:divBdr>
                <w:top w:val="none" w:sz="0" w:space="0" w:color="auto"/>
                <w:left w:val="none" w:sz="0" w:space="0" w:color="auto"/>
                <w:bottom w:val="none" w:sz="0" w:space="0" w:color="auto"/>
                <w:right w:val="none" w:sz="0" w:space="0" w:color="auto"/>
              </w:divBdr>
              <w:divsChild>
                <w:div w:id="831221515">
                  <w:marLeft w:val="0"/>
                  <w:marRight w:val="0"/>
                  <w:marTop w:val="0"/>
                  <w:marBottom w:val="0"/>
                  <w:divBdr>
                    <w:top w:val="none" w:sz="0" w:space="0" w:color="auto"/>
                    <w:left w:val="none" w:sz="0" w:space="0" w:color="auto"/>
                    <w:bottom w:val="none" w:sz="0" w:space="0" w:color="auto"/>
                    <w:right w:val="none" w:sz="0" w:space="0" w:color="auto"/>
                  </w:divBdr>
                  <w:divsChild>
                    <w:div w:id="1742022984">
                      <w:marLeft w:val="0"/>
                      <w:marRight w:val="0"/>
                      <w:marTop w:val="0"/>
                      <w:marBottom w:val="0"/>
                      <w:divBdr>
                        <w:top w:val="none" w:sz="0" w:space="0" w:color="auto"/>
                        <w:left w:val="none" w:sz="0" w:space="0" w:color="auto"/>
                        <w:bottom w:val="none" w:sz="0" w:space="0" w:color="auto"/>
                        <w:right w:val="none" w:sz="0" w:space="0" w:color="auto"/>
                      </w:divBdr>
                      <w:divsChild>
                        <w:div w:id="1341272607">
                          <w:marLeft w:val="0"/>
                          <w:marRight w:val="0"/>
                          <w:marTop w:val="0"/>
                          <w:marBottom w:val="0"/>
                          <w:divBdr>
                            <w:top w:val="none" w:sz="0" w:space="0" w:color="auto"/>
                            <w:left w:val="none" w:sz="0" w:space="0" w:color="auto"/>
                            <w:bottom w:val="none" w:sz="0" w:space="0" w:color="auto"/>
                            <w:right w:val="none" w:sz="0" w:space="0" w:color="auto"/>
                          </w:divBdr>
                          <w:divsChild>
                            <w:div w:id="1862817240">
                              <w:marLeft w:val="0"/>
                              <w:marRight w:val="0"/>
                              <w:marTop w:val="0"/>
                              <w:marBottom w:val="0"/>
                              <w:divBdr>
                                <w:top w:val="none" w:sz="0" w:space="0" w:color="auto"/>
                                <w:left w:val="none" w:sz="0" w:space="0" w:color="auto"/>
                                <w:bottom w:val="none" w:sz="0" w:space="0" w:color="auto"/>
                                <w:right w:val="none" w:sz="0" w:space="0" w:color="auto"/>
                              </w:divBdr>
                              <w:divsChild>
                                <w:div w:id="37770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732592">
                  <w:marLeft w:val="0"/>
                  <w:marRight w:val="0"/>
                  <w:marTop w:val="0"/>
                  <w:marBottom w:val="0"/>
                  <w:divBdr>
                    <w:top w:val="none" w:sz="0" w:space="0" w:color="auto"/>
                    <w:left w:val="none" w:sz="0" w:space="0" w:color="auto"/>
                    <w:bottom w:val="none" w:sz="0" w:space="0" w:color="auto"/>
                    <w:right w:val="none" w:sz="0" w:space="0" w:color="auto"/>
                  </w:divBdr>
                  <w:divsChild>
                    <w:div w:id="688945376">
                      <w:marLeft w:val="0"/>
                      <w:marRight w:val="0"/>
                      <w:marTop w:val="0"/>
                      <w:marBottom w:val="0"/>
                      <w:divBdr>
                        <w:top w:val="none" w:sz="0" w:space="0" w:color="auto"/>
                        <w:left w:val="none" w:sz="0" w:space="0" w:color="auto"/>
                        <w:bottom w:val="none" w:sz="0" w:space="0" w:color="auto"/>
                        <w:right w:val="none" w:sz="0" w:space="0" w:color="auto"/>
                      </w:divBdr>
                      <w:divsChild>
                        <w:div w:id="593517552">
                          <w:marLeft w:val="0"/>
                          <w:marRight w:val="0"/>
                          <w:marTop w:val="0"/>
                          <w:marBottom w:val="0"/>
                          <w:divBdr>
                            <w:top w:val="none" w:sz="0" w:space="0" w:color="auto"/>
                            <w:left w:val="none" w:sz="0" w:space="0" w:color="auto"/>
                            <w:bottom w:val="none" w:sz="0" w:space="0" w:color="auto"/>
                            <w:right w:val="none" w:sz="0" w:space="0" w:color="auto"/>
                          </w:divBdr>
                          <w:divsChild>
                            <w:div w:id="1176266136">
                              <w:marLeft w:val="0"/>
                              <w:marRight w:val="0"/>
                              <w:marTop w:val="0"/>
                              <w:marBottom w:val="0"/>
                              <w:divBdr>
                                <w:top w:val="none" w:sz="0" w:space="0" w:color="auto"/>
                                <w:left w:val="none" w:sz="0" w:space="0" w:color="auto"/>
                                <w:bottom w:val="none" w:sz="0" w:space="0" w:color="auto"/>
                                <w:right w:val="none" w:sz="0" w:space="0" w:color="auto"/>
                              </w:divBdr>
                              <w:divsChild>
                                <w:div w:id="348333013">
                                  <w:marLeft w:val="0"/>
                                  <w:marRight w:val="0"/>
                                  <w:marTop w:val="0"/>
                                  <w:marBottom w:val="0"/>
                                  <w:divBdr>
                                    <w:top w:val="none" w:sz="0" w:space="0" w:color="auto"/>
                                    <w:left w:val="none" w:sz="0" w:space="0" w:color="auto"/>
                                    <w:bottom w:val="none" w:sz="0" w:space="0" w:color="auto"/>
                                    <w:right w:val="none" w:sz="0" w:space="0" w:color="auto"/>
                                  </w:divBdr>
                                  <w:divsChild>
                                    <w:div w:id="94603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3797520">
      <w:bodyDiv w:val="1"/>
      <w:marLeft w:val="0"/>
      <w:marRight w:val="0"/>
      <w:marTop w:val="0"/>
      <w:marBottom w:val="0"/>
      <w:divBdr>
        <w:top w:val="none" w:sz="0" w:space="0" w:color="auto"/>
        <w:left w:val="none" w:sz="0" w:space="0" w:color="auto"/>
        <w:bottom w:val="none" w:sz="0" w:space="0" w:color="auto"/>
        <w:right w:val="none" w:sz="0" w:space="0" w:color="auto"/>
      </w:divBdr>
    </w:div>
    <w:div w:id="1360011772">
      <w:bodyDiv w:val="1"/>
      <w:marLeft w:val="0"/>
      <w:marRight w:val="0"/>
      <w:marTop w:val="0"/>
      <w:marBottom w:val="0"/>
      <w:divBdr>
        <w:top w:val="none" w:sz="0" w:space="0" w:color="auto"/>
        <w:left w:val="none" w:sz="0" w:space="0" w:color="auto"/>
        <w:bottom w:val="none" w:sz="0" w:space="0" w:color="auto"/>
        <w:right w:val="none" w:sz="0" w:space="0" w:color="auto"/>
      </w:divBdr>
    </w:div>
    <w:div w:id="1872769021">
      <w:bodyDiv w:val="1"/>
      <w:marLeft w:val="0"/>
      <w:marRight w:val="0"/>
      <w:marTop w:val="0"/>
      <w:marBottom w:val="0"/>
      <w:divBdr>
        <w:top w:val="none" w:sz="0" w:space="0" w:color="auto"/>
        <w:left w:val="none" w:sz="0" w:space="0" w:color="auto"/>
        <w:bottom w:val="none" w:sz="0" w:space="0" w:color="auto"/>
        <w:right w:val="none" w:sz="0" w:space="0" w:color="auto"/>
      </w:divBdr>
    </w:div>
    <w:div w:id="1999646728">
      <w:bodyDiv w:val="1"/>
      <w:marLeft w:val="0"/>
      <w:marRight w:val="0"/>
      <w:marTop w:val="0"/>
      <w:marBottom w:val="0"/>
      <w:divBdr>
        <w:top w:val="none" w:sz="0" w:space="0" w:color="auto"/>
        <w:left w:val="none" w:sz="0" w:space="0" w:color="auto"/>
        <w:bottom w:val="none" w:sz="0" w:space="0" w:color="auto"/>
        <w:right w:val="none" w:sz="0" w:space="0" w:color="auto"/>
      </w:divBdr>
      <w:divsChild>
        <w:div w:id="1304848998">
          <w:marLeft w:val="0"/>
          <w:marRight w:val="0"/>
          <w:marTop w:val="0"/>
          <w:marBottom w:val="0"/>
          <w:divBdr>
            <w:top w:val="none" w:sz="0" w:space="0" w:color="auto"/>
            <w:left w:val="none" w:sz="0" w:space="0" w:color="auto"/>
            <w:bottom w:val="none" w:sz="0" w:space="0" w:color="auto"/>
            <w:right w:val="none" w:sz="0" w:space="0" w:color="auto"/>
          </w:divBdr>
          <w:divsChild>
            <w:div w:id="1166549603">
              <w:marLeft w:val="0"/>
              <w:marRight w:val="0"/>
              <w:marTop w:val="0"/>
              <w:marBottom w:val="0"/>
              <w:divBdr>
                <w:top w:val="none" w:sz="0" w:space="0" w:color="auto"/>
                <w:left w:val="none" w:sz="0" w:space="0" w:color="auto"/>
                <w:bottom w:val="none" w:sz="0" w:space="0" w:color="auto"/>
                <w:right w:val="none" w:sz="0" w:space="0" w:color="auto"/>
              </w:divBdr>
              <w:divsChild>
                <w:div w:id="286401737">
                  <w:marLeft w:val="0"/>
                  <w:marRight w:val="0"/>
                  <w:marTop w:val="0"/>
                  <w:marBottom w:val="0"/>
                  <w:divBdr>
                    <w:top w:val="none" w:sz="0" w:space="0" w:color="auto"/>
                    <w:left w:val="none" w:sz="0" w:space="0" w:color="auto"/>
                    <w:bottom w:val="none" w:sz="0" w:space="0" w:color="auto"/>
                    <w:right w:val="none" w:sz="0" w:space="0" w:color="auto"/>
                  </w:divBdr>
                  <w:divsChild>
                    <w:div w:id="1488666849">
                      <w:marLeft w:val="0"/>
                      <w:marRight w:val="0"/>
                      <w:marTop w:val="0"/>
                      <w:marBottom w:val="0"/>
                      <w:divBdr>
                        <w:top w:val="none" w:sz="0" w:space="0" w:color="auto"/>
                        <w:left w:val="none" w:sz="0" w:space="0" w:color="auto"/>
                        <w:bottom w:val="none" w:sz="0" w:space="0" w:color="auto"/>
                        <w:right w:val="none" w:sz="0" w:space="0" w:color="auto"/>
                      </w:divBdr>
                      <w:divsChild>
                        <w:div w:id="172037251">
                          <w:marLeft w:val="0"/>
                          <w:marRight w:val="0"/>
                          <w:marTop w:val="0"/>
                          <w:marBottom w:val="0"/>
                          <w:divBdr>
                            <w:top w:val="none" w:sz="0" w:space="0" w:color="auto"/>
                            <w:left w:val="none" w:sz="0" w:space="0" w:color="auto"/>
                            <w:bottom w:val="none" w:sz="0" w:space="0" w:color="auto"/>
                            <w:right w:val="none" w:sz="0" w:space="0" w:color="auto"/>
                          </w:divBdr>
                          <w:divsChild>
                            <w:div w:id="35980849">
                              <w:marLeft w:val="0"/>
                              <w:marRight w:val="0"/>
                              <w:marTop w:val="0"/>
                              <w:marBottom w:val="0"/>
                              <w:divBdr>
                                <w:top w:val="none" w:sz="0" w:space="0" w:color="auto"/>
                                <w:left w:val="none" w:sz="0" w:space="0" w:color="auto"/>
                                <w:bottom w:val="none" w:sz="0" w:space="0" w:color="auto"/>
                                <w:right w:val="none" w:sz="0" w:space="0" w:color="auto"/>
                              </w:divBdr>
                              <w:divsChild>
                                <w:div w:id="1362052117">
                                  <w:marLeft w:val="0"/>
                                  <w:marRight w:val="0"/>
                                  <w:marTop w:val="0"/>
                                  <w:marBottom w:val="0"/>
                                  <w:divBdr>
                                    <w:top w:val="none" w:sz="0" w:space="0" w:color="auto"/>
                                    <w:left w:val="none" w:sz="0" w:space="0" w:color="auto"/>
                                    <w:bottom w:val="none" w:sz="0" w:space="0" w:color="auto"/>
                                    <w:right w:val="none" w:sz="0" w:space="0" w:color="auto"/>
                                  </w:divBdr>
                                  <w:divsChild>
                                    <w:div w:id="6276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106735">
                          <w:marLeft w:val="0"/>
                          <w:marRight w:val="0"/>
                          <w:marTop w:val="0"/>
                          <w:marBottom w:val="0"/>
                          <w:divBdr>
                            <w:top w:val="none" w:sz="0" w:space="0" w:color="auto"/>
                            <w:left w:val="none" w:sz="0" w:space="0" w:color="auto"/>
                            <w:bottom w:val="none" w:sz="0" w:space="0" w:color="auto"/>
                            <w:right w:val="none" w:sz="0" w:space="0" w:color="auto"/>
                          </w:divBdr>
                          <w:divsChild>
                            <w:div w:id="2004576927">
                              <w:marLeft w:val="0"/>
                              <w:marRight w:val="0"/>
                              <w:marTop w:val="0"/>
                              <w:marBottom w:val="0"/>
                              <w:divBdr>
                                <w:top w:val="none" w:sz="0" w:space="0" w:color="auto"/>
                                <w:left w:val="none" w:sz="0" w:space="0" w:color="auto"/>
                                <w:bottom w:val="none" w:sz="0" w:space="0" w:color="auto"/>
                                <w:right w:val="none" w:sz="0" w:space="0" w:color="auto"/>
                              </w:divBdr>
                              <w:divsChild>
                                <w:div w:id="714043439">
                                  <w:marLeft w:val="0"/>
                                  <w:marRight w:val="0"/>
                                  <w:marTop w:val="0"/>
                                  <w:marBottom w:val="0"/>
                                  <w:divBdr>
                                    <w:top w:val="none" w:sz="0" w:space="0" w:color="auto"/>
                                    <w:left w:val="none" w:sz="0" w:space="0" w:color="auto"/>
                                    <w:bottom w:val="none" w:sz="0" w:space="0" w:color="auto"/>
                                    <w:right w:val="none" w:sz="0" w:space="0" w:color="auto"/>
                                  </w:divBdr>
                                  <w:divsChild>
                                    <w:div w:id="16258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410939">
          <w:marLeft w:val="0"/>
          <w:marRight w:val="0"/>
          <w:marTop w:val="0"/>
          <w:marBottom w:val="0"/>
          <w:divBdr>
            <w:top w:val="none" w:sz="0" w:space="0" w:color="auto"/>
            <w:left w:val="none" w:sz="0" w:space="0" w:color="auto"/>
            <w:bottom w:val="none" w:sz="0" w:space="0" w:color="auto"/>
            <w:right w:val="none" w:sz="0" w:space="0" w:color="auto"/>
          </w:divBdr>
          <w:divsChild>
            <w:div w:id="1211577243">
              <w:marLeft w:val="0"/>
              <w:marRight w:val="0"/>
              <w:marTop w:val="0"/>
              <w:marBottom w:val="0"/>
              <w:divBdr>
                <w:top w:val="none" w:sz="0" w:space="0" w:color="auto"/>
                <w:left w:val="none" w:sz="0" w:space="0" w:color="auto"/>
                <w:bottom w:val="none" w:sz="0" w:space="0" w:color="auto"/>
                <w:right w:val="none" w:sz="0" w:space="0" w:color="auto"/>
              </w:divBdr>
              <w:divsChild>
                <w:div w:id="506480453">
                  <w:marLeft w:val="0"/>
                  <w:marRight w:val="0"/>
                  <w:marTop w:val="0"/>
                  <w:marBottom w:val="0"/>
                  <w:divBdr>
                    <w:top w:val="none" w:sz="0" w:space="0" w:color="auto"/>
                    <w:left w:val="none" w:sz="0" w:space="0" w:color="auto"/>
                    <w:bottom w:val="none" w:sz="0" w:space="0" w:color="auto"/>
                    <w:right w:val="none" w:sz="0" w:space="0" w:color="auto"/>
                  </w:divBdr>
                  <w:divsChild>
                    <w:div w:id="1091971262">
                      <w:marLeft w:val="0"/>
                      <w:marRight w:val="0"/>
                      <w:marTop w:val="0"/>
                      <w:marBottom w:val="0"/>
                      <w:divBdr>
                        <w:top w:val="none" w:sz="0" w:space="0" w:color="auto"/>
                        <w:left w:val="none" w:sz="0" w:space="0" w:color="auto"/>
                        <w:bottom w:val="none" w:sz="0" w:space="0" w:color="auto"/>
                        <w:right w:val="none" w:sz="0" w:space="0" w:color="auto"/>
                      </w:divBdr>
                      <w:divsChild>
                        <w:div w:id="1501500195">
                          <w:marLeft w:val="0"/>
                          <w:marRight w:val="0"/>
                          <w:marTop w:val="0"/>
                          <w:marBottom w:val="0"/>
                          <w:divBdr>
                            <w:top w:val="none" w:sz="0" w:space="0" w:color="auto"/>
                            <w:left w:val="none" w:sz="0" w:space="0" w:color="auto"/>
                            <w:bottom w:val="none" w:sz="0" w:space="0" w:color="auto"/>
                            <w:right w:val="none" w:sz="0" w:space="0" w:color="auto"/>
                          </w:divBdr>
                          <w:divsChild>
                            <w:div w:id="388920534">
                              <w:marLeft w:val="0"/>
                              <w:marRight w:val="0"/>
                              <w:marTop w:val="0"/>
                              <w:marBottom w:val="0"/>
                              <w:divBdr>
                                <w:top w:val="none" w:sz="0" w:space="0" w:color="auto"/>
                                <w:left w:val="none" w:sz="0" w:space="0" w:color="auto"/>
                                <w:bottom w:val="none" w:sz="0" w:space="0" w:color="auto"/>
                                <w:right w:val="none" w:sz="0" w:space="0" w:color="auto"/>
                              </w:divBdr>
                              <w:divsChild>
                                <w:div w:id="922563795">
                                  <w:marLeft w:val="0"/>
                                  <w:marRight w:val="0"/>
                                  <w:marTop w:val="0"/>
                                  <w:marBottom w:val="0"/>
                                  <w:divBdr>
                                    <w:top w:val="none" w:sz="0" w:space="0" w:color="auto"/>
                                    <w:left w:val="none" w:sz="0" w:space="0" w:color="auto"/>
                                    <w:bottom w:val="none" w:sz="0" w:space="0" w:color="auto"/>
                                    <w:right w:val="none" w:sz="0" w:space="0" w:color="auto"/>
                                  </w:divBdr>
                                  <w:divsChild>
                                    <w:div w:id="919947557">
                                      <w:marLeft w:val="0"/>
                                      <w:marRight w:val="0"/>
                                      <w:marTop w:val="0"/>
                                      <w:marBottom w:val="0"/>
                                      <w:divBdr>
                                        <w:top w:val="none" w:sz="0" w:space="0" w:color="auto"/>
                                        <w:left w:val="none" w:sz="0" w:space="0" w:color="auto"/>
                                        <w:bottom w:val="none" w:sz="0" w:space="0" w:color="auto"/>
                                        <w:right w:val="none" w:sz="0" w:space="0" w:color="auto"/>
                                      </w:divBdr>
                                      <w:divsChild>
                                        <w:div w:id="189107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3437167">
          <w:marLeft w:val="0"/>
          <w:marRight w:val="0"/>
          <w:marTop w:val="0"/>
          <w:marBottom w:val="0"/>
          <w:divBdr>
            <w:top w:val="none" w:sz="0" w:space="0" w:color="auto"/>
            <w:left w:val="none" w:sz="0" w:space="0" w:color="auto"/>
            <w:bottom w:val="none" w:sz="0" w:space="0" w:color="auto"/>
            <w:right w:val="none" w:sz="0" w:space="0" w:color="auto"/>
          </w:divBdr>
          <w:divsChild>
            <w:div w:id="617376225">
              <w:marLeft w:val="0"/>
              <w:marRight w:val="0"/>
              <w:marTop w:val="0"/>
              <w:marBottom w:val="0"/>
              <w:divBdr>
                <w:top w:val="none" w:sz="0" w:space="0" w:color="auto"/>
                <w:left w:val="none" w:sz="0" w:space="0" w:color="auto"/>
                <w:bottom w:val="none" w:sz="0" w:space="0" w:color="auto"/>
                <w:right w:val="none" w:sz="0" w:space="0" w:color="auto"/>
              </w:divBdr>
              <w:divsChild>
                <w:div w:id="888342407">
                  <w:marLeft w:val="0"/>
                  <w:marRight w:val="0"/>
                  <w:marTop w:val="0"/>
                  <w:marBottom w:val="0"/>
                  <w:divBdr>
                    <w:top w:val="none" w:sz="0" w:space="0" w:color="auto"/>
                    <w:left w:val="none" w:sz="0" w:space="0" w:color="auto"/>
                    <w:bottom w:val="none" w:sz="0" w:space="0" w:color="auto"/>
                    <w:right w:val="none" w:sz="0" w:space="0" w:color="auto"/>
                  </w:divBdr>
                  <w:divsChild>
                    <w:div w:id="558974709">
                      <w:marLeft w:val="0"/>
                      <w:marRight w:val="0"/>
                      <w:marTop w:val="0"/>
                      <w:marBottom w:val="0"/>
                      <w:divBdr>
                        <w:top w:val="none" w:sz="0" w:space="0" w:color="auto"/>
                        <w:left w:val="none" w:sz="0" w:space="0" w:color="auto"/>
                        <w:bottom w:val="none" w:sz="0" w:space="0" w:color="auto"/>
                        <w:right w:val="none" w:sz="0" w:space="0" w:color="auto"/>
                      </w:divBdr>
                      <w:divsChild>
                        <w:div w:id="518786386">
                          <w:marLeft w:val="0"/>
                          <w:marRight w:val="0"/>
                          <w:marTop w:val="0"/>
                          <w:marBottom w:val="0"/>
                          <w:divBdr>
                            <w:top w:val="none" w:sz="0" w:space="0" w:color="auto"/>
                            <w:left w:val="none" w:sz="0" w:space="0" w:color="auto"/>
                            <w:bottom w:val="none" w:sz="0" w:space="0" w:color="auto"/>
                            <w:right w:val="none" w:sz="0" w:space="0" w:color="auto"/>
                          </w:divBdr>
                          <w:divsChild>
                            <w:div w:id="704598439">
                              <w:marLeft w:val="0"/>
                              <w:marRight w:val="0"/>
                              <w:marTop w:val="0"/>
                              <w:marBottom w:val="0"/>
                              <w:divBdr>
                                <w:top w:val="none" w:sz="0" w:space="0" w:color="auto"/>
                                <w:left w:val="none" w:sz="0" w:space="0" w:color="auto"/>
                                <w:bottom w:val="none" w:sz="0" w:space="0" w:color="auto"/>
                                <w:right w:val="none" w:sz="0" w:space="0" w:color="auto"/>
                              </w:divBdr>
                              <w:divsChild>
                                <w:div w:id="19117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918264">
                  <w:marLeft w:val="0"/>
                  <w:marRight w:val="0"/>
                  <w:marTop w:val="0"/>
                  <w:marBottom w:val="0"/>
                  <w:divBdr>
                    <w:top w:val="none" w:sz="0" w:space="0" w:color="auto"/>
                    <w:left w:val="none" w:sz="0" w:space="0" w:color="auto"/>
                    <w:bottom w:val="none" w:sz="0" w:space="0" w:color="auto"/>
                    <w:right w:val="none" w:sz="0" w:space="0" w:color="auto"/>
                  </w:divBdr>
                  <w:divsChild>
                    <w:div w:id="1007823820">
                      <w:marLeft w:val="0"/>
                      <w:marRight w:val="0"/>
                      <w:marTop w:val="0"/>
                      <w:marBottom w:val="0"/>
                      <w:divBdr>
                        <w:top w:val="none" w:sz="0" w:space="0" w:color="auto"/>
                        <w:left w:val="none" w:sz="0" w:space="0" w:color="auto"/>
                        <w:bottom w:val="none" w:sz="0" w:space="0" w:color="auto"/>
                        <w:right w:val="none" w:sz="0" w:space="0" w:color="auto"/>
                      </w:divBdr>
                      <w:divsChild>
                        <w:div w:id="539392460">
                          <w:marLeft w:val="0"/>
                          <w:marRight w:val="0"/>
                          <w:marTop w:val="0"/>
                          <w:marBottom w:val="0"/>
                          <w:divBdr>
                            <w:top w:val="none" w:sz="0" w:space="0" w:color="auto"/>
                            <w:left w:val="none" w:sz="0" w:space="0" w:color="auto"/>
                            <w:bottom w:val="none" w:sz="0" w:space="0" w:color="auto"/>
                            <w:right w:val="none" w:sz="0" w:space="0" w:color="auto"/>
                          </w:divBdr>
                          <w:divsChild>
                            <w:div w:id="373047792">
                              <w:marLeft w:val="0"/>
                              <w:marRight w:val="0"/>
                              <w:marTop w:val="0"/>
                              <w:marBottom w:val="0"/>
                              <w:divBdr>
                                <w:top w:val="none" w:sz="0" w:space="0" w:color="auto"/>
                                <w:left w:val="none" w:sz="0" w:space="0" w:color="auto"/>
                                <w:bottom w:val="none" w:sz="0" w:space="0" w:color="auto"/>
                                <w:right w:val="none" w:sz="0" w:space="0" w:color="auto"/>
                              </w:divBdr>
                              <w:divsChild>
                                <w:div w:id="282687834">
                                  <w:marLeft w:val="0"/>
                                  <w:marRight w:val="0"/>
                                  <w:marTop w:val="0"/>
                                  <w:marBottom w:val="0"/>
                                  <w:divBdr>
                                    <w:top w:val="none" w:sz="0" w:space="0" w:color="auto"/>
                                    <w:left w:val="none" w:sz="0" w:space="0" w:color="auto"/>
                                    <w:bottom w:val="none" w:sz="0" w:space="0" w:color="auto"/>
                                    <w:right w:val="none" w:sz="0" w:space="0" w:color="auto"/>
                                  </w:divBdr>
                                  <w:divsChild>
                                    <w:div w:id="158985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iles.eric.ed.gov/fulltext/ED658343.pdf" TargetMode="External"/><Relationship Id="rId18" Type="http://schemas.openxmlformats.org/officeDocument/2006/relationships/hyperlink" Target="https://library.kr.ua/wp-content/elib/zhosan/article4.pdf" TargetMode="External"/><Relationship Id="rId26" Type="http://schemas.openxmlformats.org/officeDocument/2006/relationships/hyperlink" Target="https://osvita.ua/school/method/technol/1405/" TargetMode="External"/><Relationship Id="rId39" Type="http://schemas.openxmlformats.org/officeDocument/2006/relationships/hyperlink" Target="https://lib.iitta.gov.ua/id/eprint/730318/1/%D0%9F%D1%80%D0%BE%D1%94%D0%BA%D1%82%D1%83%D0%B2%D0%B0%D0%BD%D0%BD%D1%8F%20%D1%83%D1%80%D0%BE%D0%BA%D1%83_%D0%A1%D0%BA%D1%80%D0%B8%D0%BF%D0%BD%D0%B8%D0%BA_%D0%9A%D1%80%D0%B0%D0%B2%D1%87%D0%B8%D0%BD%D1%81%D1%8C%D0%BA%D0%B0_%D0%92%D0%BE%D0%BB%D0%B8%D0%BD%D0%B5%D1%86%D1%8C.pdf" TargetMode="External"/><Relationship Id="rId21" Type="http://schemas.openxmlformats.org/officeDocument/2006/relationships/hyperlink" Target="https://lib.iitta.gov.ua/id/eprint/706562/1/598-1-2628-1-10-20170502.pdf" TargetMode="External"/><Relationship Id="rId34" Type="http://schemas.openxmlformats.org/officeDocument/2006/relationships/hyperlink" Target="https://pedpsy.duan.edu.ua/images/PDF/2019/2/12.pdf" TargetMode="External"/><Relationship Id="rId42"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eprints.zu.edu.ua/28840/1/%D0%A1%D1%82%D0%B0%D1%82%D1%82%D1%8F_%D0%91%D1%96%D1%80%D1%83%D0%BA_%D0%9D%D0%BE%D0%B2%D0%BE%D0%B3%D1%80%D0%B0%D0%B4.pdf" TargetMode="External"/><Relationship Id="rId20" Type="http://schemas.openxmlformats.org/officeDocument/2006/relationships/hyperlink" Target="https://osvita.ua/school/method/technol/1415/" TargetMode="External"/><Relationship Id="rId29" Type="http://schemas.openxmlformats.org/officeDocument/2006/relationships/hyperlink" Target="https://enpuir.udu.edu.ua/entities/publication/4347938c-72c1-41ac-97ba-cee88404203b" TargetMode="External"/><Relationship Id="rId41" Type="http://schemas.openxmlformats.org/officeDocument/2006/relationships/hyperlink" Target="https://lib.iitta.gov.ua/id/eprint/744710/1/%D0%A3%D0%94%D0%9A%2037.014.5_%D0%AF%D1%86%D0%B5%D0%BD%D0%BA%D0%BE_%D0%92%D0%A1_%D0%A4%D0%BE%D1%80%D0%BC%D1%83%D0%B2%D0%B0%D0%BD%D0%BD%D1%8F%20%D0%B4%D0%BE%D1%81%D0%BB%D1%96%D0%B4%D0%BD%D0%B8%D1%86%D1%8C%D0%BA%D0%B8%D1%85%20%D0%BA%D0%BE%D0%BC%D0%BF%D0%B5%D1%82%D0%B5%D0%BD%D1%82%D0%BD%D0%BE%D1%81%D1%82%D0%B5%D0%B9%20%D1%83%D1%87%D0%BD%D1%96%D0%B2.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esco.org/en/learning-assessments" TargetMode="External"/><Relationship Id="rId24" Type="http://schemas.openxmlformats.org/officeDocument/2006/relationships/hyperlink" Target="https://elibrary.kdpu.edu.ua/bitstream/0564/2465/1/%D0%BF%D1%80%D0%BE%D0%B5%D0%BA%D1%82%D0%B8.pdf" TargetMode="External"/><Relationship Id="rId32" Type="http://schemas.openxmlformats.org/officeDocument/2006/relationships/hyperlink" Target="https://lib.iitta.gov.ua/id/eprint/1405/1/12-63.pdf" TargetMode="External"/><Relationship Id="rId37" Type="http://schemas.openxmlformats.org/officeDocument/2006/relationships/hyperlink" Target="https://osvita.ua/legislation/Ser_osv/76886/" TargetMode="External"/><Relationship Id="rId40" Type="http://schemas.openxmlformats.org/officeDocument/2006/relationships/hyperlink" Target="https://snman.science/index.php/sn/article/download/149/112/146" TargetMode="External"/><Relationship Id="rId5" Type="http://schemas.openxmlformats.org/officeDocument/2006/relationships/footnotes" Target="footnotes.xml"/><Relationship Id="rId15" Type="http://schemas.openxmlformats.org/officeDocument/2006/relationships/hyperlink" Target="https://www.oecd.org/en/topics/student-assessment.html" TargetMode="External"/><Relationship Id="rId23" Type="http://schemas.openxmlformats.org/officeDocument/2006/relationships/hyperlink" Target="https://imso.zippo.net.ua/wp-content/uploads/2024/01/7.-%D0%9A%D1%80%D0%B8%D0%B2%D0%BE%D1%80%D1%83%D1%87%D0%BA%D0%BE.-1-.pdf" TargetMode="External"/><Relationship Id="rId28" Type="http://schemas.openxmlformats.org/officeDocument/2006/relationships/hyperlink" Target="https://lib.iitta.gov.ua/id/eprint/3067/1/%D0%9C%D0%B5%D1%82%D0%BE%D0%B4%D0%B8%D1%87%D0%BD%D1%96_%D0%B0%D1%81%D0%BF%D0%B5%D0%BA%D1%82%D0%B8_%D0%BA%D0%BE%D0%BD%D1%82%D1%80%D0%BE%D0%BB%D1%8E_%D1%82%D0%B0_%D0%BE%D1%86%D1%96%D0%BD%D1%8E%D0%B2%D0%B0%D0%BD%D0%BD%D1%8F_%D0%BD%D0%B0%D0%B2%D1%87%D0%B0%D0%BB%D1%8C%D0%BD%D0%B8%D1%85_%D0%BF%D1%80%D0%BE%D0%B5%D0%BA%D1%82%D1%96%D0%B2.pdf" TargetMode="External"/><Relationship Id="rId36" Type="http://schemas.openxmlformats.org/officeDocument/2006/relationships/hyperlink" Target="https://lib.iitta.gov.ua/id/eprint/729010/2/%D0%9C%D0%95%D0%A2%D0%9E%D0%94%20%D0%9F%D0%A0%D0%9E%D0%95%D0%9A%D0%A2%D0%86%D0%92_%D1%80%D0%B5%D0%B4.pdf" TargetMode="External"/><Relationship Id="rId10" Type="http://schemas.openxmlformats.org/officeDocument/2006/relationships/hyperlink" Target="https://www.tandfonline.com/doi/pdf/10.1080/03098265.2026.2637881" TargetMode="External"/><Relationship Id="rId19" Type="http://schemas.openxmlformats.org/officeDocument/2006/relationships/hyperlink" Target="https://lib.iitta.gov.ua/id/eprint/4164/" TargetMode="External"/><Relationship Id="rId31" Type="http://schemas.openxmlformats.org/officeDocument/2006/relationships/hyperlink" Target="https://mon.gov.ua/news/mon-nadae-vidpovidi-na-poshireni-zapitannya-shchodo-derzhavnogo-standartu-bazovoi-serednoi-osviti"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files.eric.ed.gov/fulltext/EJ1350231.pdf" TargetMode="External"/><Relationship Id="rId22" Type="http://schemas.openxmlformats.org/officeDocument/2006/relationships/hyperlink" Target="https://lib.iitta.gov.ua/id/eprint/714119/1/%D0%BA%D0%BE%D0%BD%D1%86%D0%B5%D0%BF%D1%86%D1%96%D1%8F%20%28%D0%B2%D0%B8%D0%B4%D0%B0%D0%BD%D0%B0%29.pdf" TargetMode="External"/><Relationship Id="rId27" Type="http://schemas.openxmlformats.org/officeDocument/2006/relationships/hyperlink" Target="https://grcprpp.gov.ua/news/1676986144/" TargetMode="External"/><Relationship Id="rId30" Type="http://schemas.openxmlformats.org/officeDocument/2006/relationships/hyperlink" Target="http://www.ukrlit.vn.ua/article1/1956.html" TargetMode="External"/><Relationship Id="rId35" Type="http://schemas.openxmlformats.org/officeDocument/2006/relationships/hyperlink" Target="http://www.irbis-nbuv.gov.ua/cgi-bin/irbis_nbuv/cgiirbis_64.exe?I21DBN=LINK&amp;P21DBN=UJRN&amp;Z21ID=&amp;S21REF=10&amp;S21CNR=20&amp;S21STN=1&amp;S21FMT=ASP_meta&amp;C21COM=S&amp;2_S21P03=FILA=&amp;2_S21STR=psp_2014_14_27" TargetMode="External"/><Relationship Id="rId43" Type="http://schemas.openxmlformats.org/officeDocument/2006/relationships/fontTable" Target="fontTable.xml"/><Relationship Id="rId8" Type="http://schemas.openxmlformats.org/officeDocument/2006/relationships/chart" Target="charts/chart1.xml"/><Relationship Id="rId3" Type="http://schemas.openxmlformats.org/officeDocument/2006/relationships/settings" Target="settings.xml"/><Relationship Id="rId12" Type="http://schemas.openxmlformats.org/officeDocument/2006/relationships/hyperlink" Target="https://www.oecd.org/en/about/projects/future-of-education-and-skills-2030.html" TargetMode="External"/><Relationship Id="rId17" Type="http://schemas.openxmlformats.org/officeDocument/2006/relationships/hyperlink" Target="https://lib.iitta.gov.ua/id/eprint/720398/1/EURASIAN-SCIENTIFIC-CONGRESS_22-24.03.20-188-195.pdf" TargetMode="External"/><Relationship Id="rId25" Type="http://schemas.openxmlformats.org/officeDocument/2006/relationships/hyperlink" Target="https://dspace.hnpu.edu.ua/items/dc951c22-515c-4c8c-9acf-0486d9e5b9e4" TargetMode="External"/><Relationship Id="rId33" Type="http://schemas.openxmlformats.org/officeDocument/2006/relationships/hyperlink" Target="https://lib.iitta.gov.ua/id/eprint/744476/1/%D0%9F%D0%A1%D0%9F_33_%282024%29_17.pdf" TargetMode="External"/><Relationship Id="rId38" Type="http://schemas.openxmlformats.org/officeDocument/2006/relationships/hyperlink" Target="https://ps.journal.kspu.edu/index.php/ps/article/download/686/615/"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uk-UA" b="1"/>
              <a:t>Поліпшення результатів за використання проєктного методу</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title>
    <c:autoTitleDeleted val="0"/>
    <c:plotArea>
      <c:layout/>
      <c:barChart>
        <c:barDir val="col"/>
        <c:grouping val="clustered"/>
        <c:varyColors val="0"/>
        <c:ser>
          <c:idx val="0"/>
          <c:order val="0"/>
          <c:tx>
            <c:strRef>
              <c:f>Аркуш1!$B$1</c:f>
              <c:strCache>
                <c:ptCount val="1"/>
                <c:pt idx="0">
                  <c:v>Ряд 1</c:v>
                </c:pt>
              </c:strCache>
            </c:strRef>
          </c:tx>
          <c:spPr>
            <a:solidFill>
              <a:schemeClr val="accent1"/>
            </a:solidFill>
            <a:ln>
              <a:noFill/>
            </a:ln>
            <a:effectLst/>
          </c:spPr>
          <c:invertIfNegative val="0"/>
          <c:dPt>
            <c:idx val="0"/>
            <c:invertIfNegative val="0"/>
            <c:bubble3D val="0"/>
            <c:spPr>
              <a:solidFill>
                <a:srgbClr val="9B7330"/>
              </a:solidFill>
              <a:ln w="12700">
                <a:solidFill>
                  <a:schemeClr val="tx1"/>
                </a:solidFill>
              </a:ln>
              <a:effectLst/>
            </c:spPr>
            <c:extLst>
              <c:ext xmlns:c16="http://schemas.microsoft.com/office/drawing/2014/chart" uri="{C3380CC4-5D6E-409C-BE32-E72D297353CC}">
                <c16:uniqueId val="{00000001-A3D9-4A85-B6E6-1457996BEE7A}"/>
              </c:ext>
            </c:extLst>
          </c:dPt>
          <c:dPt>
            <c:idx val="1"/>
            <c:invertIfNegative val="0"/>
            <c:bubble3D val="0"/>
            <c:spPr>
              <a:solidFill>
                <a:srgbClr val="A7EAE1"/>
              </a:solidFill>
              <a:ln w="12700">
                <a:solidFill>
                  <a:schemeClr val="tx1"/>
                </a:solidFill>
              </a:ln>
              <a:effectLst/>
            </c:spPr>
            <c:extLst>
              <c:ext xmlns:c16="http://schemas.microsoft.com/office/drawing/2014/chart" uri="{C3380CC4-5D6E-409C-BE32-E72D297353CC}">
                <c16:uniqueId val="{00000003-A3D9-4A85-B6E6-1457996BEE7A}"/>
              </c:ext>
            </c:extLst>
          </c:dPt>
          <c:dLbls>
            <c:spPr>
              <a:noFill/>
              <a:ln>
                <a:noFill/>
              </a:ln>
              <a:effectLst/>
            </c:spPr>
            <c:txPr>
              <a:bodyPr rot="0" spcFirstLastPara="1" vertOverflow="ellipsis" vert="horz" wrap="square" lIns="38100" tIns="19050" rIns="38100" bIns="19050" anchor="ctr" anchorCtr="1">
                <a:spAutoFit/>
              </a:bodyPr>
              <a:lstStyle/>
              <a:p>
                <a:pPr>
                  <a:defRPr sz="900" b="0" i="1"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Аркуш1!$A$2:$A$3</c:f>
              <c:strCache>
                <c:ptCount val="2"/>
                <c:pt idx="0">
                  <c:v>Група з додатковими проєктами</c:v>
                </c:pt>
                <c:pt idx="1">
                  <c:v>Група тільки з обов'язковими проєктами</c:v>
                </c:pt>
              </c:strCache>
            </c:strRef>
          </c:cat>
          <c:val>
            <c:numRef>
              <c:f>Аркуш1!$B$2:$B$3</c:f>
              <c:numCache>
                <c:formatCode>0.00%</c:formatCode>
                <c:ptCount val="2"/>
                <c:pt idx="0">
                  <c:v>9.8000000000000004E-2</c:v>
                </c:pt>
                <c:pt idx="1">
                  <c:v>2.5999999999999999E-2</c:v>
                </c:pt>
              </c:numCache>
            </c:numRef>
          </c:val>
          <c:extLst>
            <c:ext xmlns:c16="http://schemas.microsoft.com/office/drawing/2014/chart" uri="{C3380CC4-5D6E-409C-BE32-E72D297353CC}">
              <c16:uniqueId val="{00000004-A3D9-4A85-B6E6-1457996BEE7A}"/>
            </c:ext>
          </c:extLst>
        </c:ser>
        <c:dLbls>
          <c:dLblPos val="outEnd"/>
          <c:showLegendKey val="0"/>
          <c:showVal val="1"/>
          <c:showCatName val="0"/>
          <c:showSerName val="0"/>
          <c:showPercent val="0"/>
          <c:showBubbleSize val="0"/>
        </c:dLbls>
        <c:gapWidth val="219"/>
        <c:overlap val="-27"/>
        <c:axId val="465117456"/>
        <c:axId val="465120368"/>
      </c:barChart>
      <c:catAx>
        <c:axId val="46511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465120368"/>
        <c:crosses val="autoZero"/>
        <c:auto val="1"/>
        <c:lblAlgn val="ctr"/>
        <c:lblOffset val="100"/>
        <c:noMultiLvlLbl val="0"/>
      </c:catAx>
      <c:valAx>
        <c:axId val="4651203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uk-UA"/>
          </a:p>
        </c:txPr>
        <c:crossAx val="465117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80</Pages>
  <Words>98912</Words>
  <Characters>56381</Characters>
  <Application>Microsoft Office Word</Application>
  <DocSecurity>0</DocSecurity>
  <Lines>469</Lines>
  <Paragraphs>309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154984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Володимир Олегович Пузиревич</dc:creator>
  <cp:keywords/>
  <dc:description/>
  <cp:lastModifiedBy>User</cp:lastModifiedBy>
  <cp:revision>7</cp:revision>
  <dcterms:created xsi:type="dcterms:W3CDTF">2026-05-01T07:20:00Z</dcterms:created>
  <dcterms:modified xsi:type="dcterms:W3CDTF">2026-05-08T07:07:00Z</dcterms:modified>
</cp:coreProperties>
</file>