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87F45" w14:textId="28316E18" w:rsidR="00A51F31" w:rsidRDefault="00A51F31" w:rsidP="00A51F31">
      <w:pPr>
        <w:spacing w:line="360" w:lineRule="auto"/>
        <w:jc w:val="center"/>
        <w:rPr>
          <w:sz w:val="28"/>
          <w:szCs w:val="28"/>
        </w:rPr>
      </w:pPr>
      <w:r>
        <w:rPr>
          <w:sz w:val="28"/>
          <w:szCs w:val="28"/>
        </w:rPr>
        <w:t>Київський національний університет імені Тараса Шевченка</w:t>
      </w:r>
    </w:p>
    <w:p w14:paraId="5A671D22" w14:textId="77777777" w:rsidR="00A51F31" w:rsidRDefault="00A51F31" w:rsidP="00A51F31">
      <w:pPr>
        <w:spacing w:line="360" w:lineRule="auto"/>
        <w:jc w:val="center"/>
        <w:rPr>
          <w:sz w:val="28"/>
          <w:szCs w:val="28"/>
        </w:rPr>
      </w:pPr>
      <w:r>
        <w:rPr>
          <w:sz w:val="28"/>
          <w:szCs w:val="28"/>
        </w:rPr>
        <w:t>Географічний факультет</w:t>
      </w:r>
    </w:p>
    <w:p w14:paraId="40D57B7E" w14:textId="77777777" w:rsidR="00A51F31" w:rsidRDefault="00A51F31" w:rsidP="00A51F31">
      <w:pPr>
        <w:spacing w:line="360" w:lineRule="auto"/>
        <w:jc w:val="center"/>
        <w:rPr>
          <w:sz w:val="28"/>
          <w:szCs w:val="28"/>
        </w:rPr>
      </w:pPr>
      <w:r>
        <w:rPr>
          <w:sz w:val="28"/>
          <w:szCs w:val="28"/>
        </w:rPr>
        <w:t>Кафедра фізичної географії та геоекології</w:t>
      </w:r>
    </w:p>
    <w:p w14:paraId="58EF57F4" w14:textId="77777777" w:rsidR="00A51F31" w:rsidRDefault="00A51F31" w:rsidP="00A51F31">
      <w:pPr>
        <w:spacing w:line="360" w:lineRule="auto"/>
        <w:jc w:val="center"/>
        <w:rPr>
          <w:sz w:val="28"/>
          <w:szCs w:val="28"/>
        </w:rPr>
      </w:pPr>
    </w:p>
    <w:p w14:paraId="710E1AE8" w14:textId="77777777" w:rsidR="00A51F31" w:rsidRDefault="00A51F31" w:rsidP="00A51F31">
      <w:pPr>
        <w:spacing w:line="360" w:lineRule="auto"/>
        <w:jc w:val="right"/>
        <w:rPr>
          <w:sz w:val="28"/>
          <w:szCs w:val="28"/>
        </w:rPr>
      </w:pPr>
      <w:r>
        <w:rPr>
          <w:sz w:val="28"/>
          <w:szCs w:val="28"/>
        </w:rPr>
        <w:t>На правах рукопису</w:t>
      </w:r>
    </w:p>
    <w:p w14:paraId="452B2C5E" w14:textId="77777777" w:rsidR="00A51F31" w:rsidRPr="00112BA4" w:rsidRDefault="00A51F31" w:rsidP="00A51F31">
      <w:pPr>
        <w:spacing w:line="360" w:lineRule="auto"/>
        <w:rPr>
          <w:sz w:val="28"/>
          <w:szCs w:val="28"/>
          <w:lang w:val="uk-UA"/>
        </w:rPr>
      </w:pPr>
      <w:r>
        <w:rPr>
          <w:sz w:val="28"/>
          <w:szCs w:val="28"/>
        </w:rPr>
        <w:t>У</w:t>
      </w:r>
      <w:r w:rsidRPr="00112BA4">
        <w:rPr>
          <w:sz w:val="28"/>
          <w:szCs w:val="28"/>
        </w:rPr>
        <w:t>Д</w:t>
      </w:r>
      <w:r>
        <w:rPr>
          <w:sz w:val="28"/>
          <w:szCs w:val="28"/>
        </w:rPr>
        <w:t>К</w:t>
      </w:r>
      <w:r>
        <w:rPr>
          <w:sz w:val="28"/>
          <w:szCs w:val="28"/>
          <w:lang w:val="uk-UA"/>
        </w:rPr>
        <w:t xml:space="preserve"> </w:t>
      </w:r>
      <w:r w:rsidRPr="009E33A3">
        <w:rPr>
          <w:sz w:val="28"/>
          <w:szCs w:val="28"/>
        </w:rPr>
        <w:t>504.75</w:t>
      </w:r>
    </w:p>
    <w:p w14:paraId="2451F62E" w14:textId="77777777" w:rsidR="00A51F31" w:rsidRDefault="00A51F31" w:rsidP="00A51F31">
      <w:pPr>
        <w:spacing w:line="360" w:lineRule="auto"/>
        <w:jc w:val="center"/>
        <w:rPr>
          <w:sz w:val="28"/>
          <w:szCs w:val="28"/>
          <w:lang w:val="uk-UA"/>
        </w:rPr>
      </w:pPr>
    </w:p>
    <w:p w14:paraId="52552468" w14:textId="77E7BFB5" w:rsidR="00A51F31" w:rsidRPr="00A51F31" w:rsidRDefault="00A51F31" w:rsidP="00A51F31">
      <w:pPr>
        <w:spacing w:line="360" w:lineRule="auto"/>
        <w:jc w:val="center"/>
        <w:rPr>
          <w:b/>
          <w:bCs/>
          <w:sz w:val="28"/>
          <w:szCs w:val="28"/>
          <w:lang w:val="uk-UA"/>
        </w:rPr>
      </w:pPr>
      <w:r w:rsidRPr="00A51F31">
        <w:rPr>
          <w:b/>
          <w:bCs/>
          <w:sz w:val="28"/>
          <w:szCs w:val="28"/>
          <w:lang w:val="ru-RU"/>
        </w:rPr>
        <w:t xml:space="preserve">ЗАСТОСУВАННЯ ГІС ДЛЯ ОЦІНКИ ВПЛИВУ МІНЕРАЛЬНИХ ДОБРИВ І ПЕСТИЦИДІВ НА АГРОЕКОСИСТЕМИ </w:t>
      </w:r>
    </w:p>
    <w:p w14:paraId="6F123F6E" w14:textId="5DAB0F3D" w:rsidR="00A51F31" w:rsidRPr="009C71FB" w:rsidRDefault="00A51F31" w:rsidP="009C71FB">
      <w:pPr>
        <w:spacing w:line="360" w:lineRule="auto"/>
        <w:jc w:val="center"/>
        <w:rPr>
          <w:rFonts w:eastAsiaTheme="minorHAnsi"/>
          <w:color w:val="000000"/>
          <w:sz w:val="26"/>
          <w:szCs w:val="26"/>
          <w:lang w:val="uk-UA" w:eastAsia="en-US"/>
          <w14:ligatures w14:val="standardContextual"/>
        </w:rPr>
      </w:pPr>
      <w:r w:rsidRPr="00A51F31">
        <w:rPr>
          <w:rFonts w:eastAsiaTheme="minorHAnsi"/>
          <w:color w:val="000000"/>
          <w:sz w:val="26"/>
          <w:szCs w:val="26"/>
          <w:lang w:val="en-US" w:eastAsia="en-US"/>
          <w14:ligatures w14:val="standardContextual"/>
        </w:rPr>
        <w:t>USING GIS TO EVALUATE THE EFFECTS OF MINERAL FERTILIZERS AND PESTICIDES ON AGROECOSYSTEMS</w:t>
      </w:r>
    </w:p>
    <w:p w14:paraId="04B9D7FE" w14:textId="77777777" w:rsidR="00A51F31" w:rsidRDefault="00A51F31" w:rsidP="00A51F31">
      <w:pPr>
        <w:spacing w:line="360" w:lineRule="auto"/>
        <w:rPr>
          <w:sz w:val="28"/>
          <w:szCs w:val="28"/>
          <w:lang w:val="uk-UA"/>
        </w:rPr>
      </w:pPr>
    </w:p>
    <w:p w14:paraId="555FBDE2" w14:textId="77777777" w:rsidR="00A51F31" w:rsidRPr="00A51F31" w:rsidRDefault="00A51F31" w:rsidP="00A51F31">
      <w:pPr>
        <w:spacing w:line="360" w:lineRule="auto"/>
        <w:rPr>
          <w:sz w:val="28"/>
          <w:szCs w:val="28"/>
          <w:lang w:val="uk-UA"/>
        </w:rPr>
      </w:pPr>
    </w:p>
    <w:p w14:paraId="529A730D" w14:textId="77777777" w:rsidR="00A51F31" w:rsidRDefault="00A51F31" w:rsidP="00A51F31">
      <w:pPr>
        <w:spacing w:line="360" w:lineRule="auto"/>
        <w:rPr>
          <w:sz w:val="28"/>
          <w:szCs w:val="28"/>
        </w:rPr>
      </w:pPr>
      <w:r>
        <w:rPr>
          <w:sz w:val="28"/>
          <w:szCs w:val="28"/>
        </w:rPr>
        <w:t xml:space="preserve">Галузь знань: </w:t>
      </w:r>
      <w:r w:rsidRPr="00141919">
        <w:rPr>
          <w:b/>
          <w:bCs/>
          <w:sz w:val="28"/>
          <w:szCs w:val="28"/>
        </w:rPr>
        <w:t>10 Природничі науки</w:t>
      </w:r>
    </w:p>
    <w:p w14:paraId="0A3CA147" w14:textId="77777777" w:rsidR="00A51F31" w:rsidRDefault="00A51F31" w:rsidP="00A51F31">
      <w:pPr>
        <w:spacing w:line="360" w:lineRule="auto"/>
        <w:rPr>
          <w:sz w:val="28"/>
          <w:szCs w:val="28"/>
        </w:rPr>
      </w:pPr>
      <w:r>
        <w:rPr>
          <w:sz w:val="28"/>
          <w:szCs w:val="28"/>
        </w:rPr>
        <w:t xml:space="preserve">Спеціальність: </w:t>
      </w:r>
      <w:r w:rsidRPr="00141919">
        <w:rPr>
          <w:b/>
          <w:bCs/>
          <w:sz w:val="28"/>
          <w:szCs w:val="28"/>
        </w:rPr>
        <w:t>106 Географія</w:t>
      </w:r>
    </w:p>
    <w:p w14:paraId="5303D551" w14:textId="77777777" w:rsidR="00A51F31" w:rsidRDefault="00A51F31" w:rsidP="00A51F31">
      <w:pPr>
        <w:spacing w:line="360" w:lineRule="auto"/>
        <w:rPr>
          <w:sz w:val="28"/>
          <w:szCs w:val="28"/>
        </w:rPr>
      </w:pPr>
      <w:r>
        <w:rPr>
          <w:sz w:val="28"/>
          <w:szCs w:val="28"/>
        </w:rPr>
        <w:t xml:space="preserve">Освітня програма: </w:t>
      </w:r>
      <w:r w:rsidRPr="00141919">
        <w:rPr>
          <w:b/>
          <w:bCs/>
          <w:sz w:val="28"/>
          <w:szCs w:val="28"/>
        </w:rPr>
        <w:t>Транскордонне природоохоронне співробітництво</w:t>
      </w:r>
    </w:p>
    <w:p w14:paraId="551B6AED" w14:textId="77777777" w:rsidR="00A51F31" w:rsidRDefault="00A51F31" w:rsidP="00A51F31">
      <w:pPr>
        <w:spacing w:line="360" w:lineRule="auto"/>
        <w:jc w:val="center"/>
        <w:rPr>
          <w:sz w:val="28"/>
          <w:szCs w:val="28"/>
          <w:lang w:val="uk-UA"/>
        </w:rPr>
      </w:pPr>
    </w:p>
    <w:p w14:paraId="17E1F286" w14:textId="77777777" w:rsidR="00A51F31" w:rsidRPr="00AD0EF6" w:rsidRDefault="00A51F31" w:rsidP="00A51F31">
      <w:pPr>
        <w:spacing w:line="360" w:lineRule="auto"/>
        <w:jc w:val="center"/>
        <w:rPr>
          <w:sz w:val="28"/>
          <w:szCs w:val="28"/>
          <w:lang w:val="uk-UA"/>
        </w:rPr>
      </w:pPr>
    </w:p>
    <w:p w14:paraId="5221ABC9" w14:textId="0DB25390" w:rsidR="00A51F31" w:rsidRPr="00CC608B" w:rsidRDefault="00A51F31" w:rsidP="003B6897">
      <w:pPr>
        <w:spacing w:line="276" w:lineRule="auto"/>
        <w:contextualSpacing/>
        <w:jc w:val="right"/>
        <w:rPr>
          <w:rFonts w:eastAsia="Calibri"/>
          <w:kern w:val="2"/>
          <w:sz w:val="28"/>
          <w:szCs w:val="28"/>
          <w:lang w:val="uk-UA" w:eastAsia="en-US"/>
        </w:rPr>
      </w:pPr>
      <w:r w:rsidRPr="00CC608B">
        <w:rPr>
          <w:rFonts w:eastAsia="Calibri"/>
          <w:kern w:val="2"/>
          <w:sz w:val="28"/>
          <w:szCs w:val="28"/>
          <w:lang w:val="uk-UA" w:eastAsia="en-US"/>
        </w:rPr>
        <w:t xml:space="preserve">Кваліфікаційна робота </w:t>
      </w:r>
    </w:p>
    <w:p w14:paraId="70C82531" w14:textId="0D3C7982" w:rsidR="00A51F31" w:rsidRPr="00CC608B" w:rsidRDefault="003B6897" w:rsidP="003B6897">
      <w:pPr>
        <w:spacing w:line="276" w:lineRule="auto"/>
        <w:ind w:left="5387"/>
        <w:contextualSpacing/>
        <w:jc w:val="right"/>
        <w:rPr>
          <w:rFonts w:eastAsia="Calibri"/>
          <w:kern w:val="2"/>
          <w:sz w:val="28"/>
          <w:szCs w:val="28"/>
          <w:lang w:val="uk-UA" w:eastAsia="en-US"/>
        </w:rPr>
      </w:pPr>
      <w:r>
        <w:rPr>
          <w:rFonts w:eastAsia="Calibri"/>
          <w:kern w:val="2"/>
          <w:sz w:val="28"/>
          <w:szCs w:val="28"/>
          <w:lang w:val="uk-UA" w:eastAsia="en-US"/>
        </w:rPr>
        <w:t>студент</w:t>
      </w:r>
      <w:r w:rsidRPr="00CC608B">
        <w:rPr>
          <w:rFonts w:eastAsia="Calibri"/>
          <w:kern w:val="2"/>
          <w:sz w:val="28"/>
          <w:szCs w:val="28"/>
          <w:lang w:val="uk-UA" w:eastAsia="en-US"/>
        </w:rPr>
        <w:t xml:space="preserve">а </w:t>
      </w:r>
      <w:r w:rsidRPr="00861204">
        <w:rPr>
          <w:sz w:val="28"/>
          <w:szCs w:val="28"/>
          <w:lang w:val="uk-UA"/>
        </w:rPr>
        <w:t>2-го курсу ОР Магістр</w:t>
      </w:r>
    </w:p>
    <w:p w14:paraId="0F7B8BDA" w14:textId="50238C52" w:rsidR="00A51F31" w:rsidRDefault="00A51F31" w:rsidP="003B6897">
      <w:pPr>
        <w:spacing w:line="276" w:lineRule="auto"/>
        <w:jc w:val="right"/>
        <w:rPr>
          <w:sz w:val="28"/>
          <w:szCs w:val="28"/>
          <w:lang w:val="uk-UA"/>
        </w:rPr>
      </w:pPr>
      <w:r>
        <w:rPr>
          <w:sz w:val="28"/>
          <w:szCs w:val="28"/>
          <w:lang w:val="uk-UA"/>
        </w:rPr>
        <w:t>Ма</w:t>
      </w:r>
      <w:r w:rsidR="00141919">
        <w:rPr>
          <w:sz w:val="28"/>
          <w:szCs w:val="28"/>
          <w:lang w:val="uk-UA"/>
        </w:rPr>
        <w:t>й</w:t>
      </w:r>
      <w:r>
        <w:rPr>
          <w:sz w:val="28"/>
          <w:szCs w:val="28"/>
          <w:lang w:val="uk-UA"/>
        </w:rPr>
        <w:t>бороди Дмитра Вікторовича</w:t>
      </w:r>
    </w:p>
    <w:p w14:paraId="4A90B182" w14:textId="77777777" w:rsidR="00A51F31" w:rsidRPr="007E23E8" w:rsidRDefault="00A51F31" w:rsidP="003B6897">
      <w:pPr>
        <w:spacing w:line="276" w:lineRule="auto"/>
        <w:jc w:val="right"/>
        <w:rPr>
          <w:sz w:val="28"/>
          <w:szCs w:val="28"/>
          <w:lang w:val="uk-UA"/>
        </w:rPr>
      </w:pPr>
    </w:p>
    <w:p w14:paraId="221D56FE" w14:textId="77777777" w:rsidR="00A51F31" w:rsidRDefault="00A51F31" w:rsidP="003B6897">
      <w:pPr>
        <w:spacing w:line="276" w:lineRule="auto"/>
        <w:jc w:val="right"/>
        <w:rPr>
          <w:sz w:val="28"/>
          <w:szCs w:val="28"/>
        </w:rPr>
      </w:pPr>
      <w:r>
        <w:rPr>
          <w:sz w:val="28"/>
          <w:szCs w:val="28"/>
        </w:rPr>
        <w:t>Науковий керівник:</w:t>
      </w:r>
    </w:p>
    <w:p w14:paraId="5A9F0CFD" w14:textId="77777777" w:rsidR="00A51F31" w:rsidRDefault="00A51F31" w:rsidP="003B6897">
      <w:pPr>
        <w:pStyle w:val="ae"/>
        <w:spacing w:before="0" w:beforeAutospacing="0" w:after="0" w:afterAutospacing="0" w:line="276" w:lineRule="auto"/>
        <w:jc w:val="right"/>
      </w:pPr>
      <w:r>
        <w:rPr>
          <w:color w:val="000000"/>
          <w:sz w:val="28"/>
          <w:szCs w:val="28"/>
        </w:rPr>
        <w:t>кандидат географічних наук, доцент</w:t>
      </w:r>
    </w:p>
    <w:p w14:paraId="22C22106" w14:textId="77777777" w:rsidR="00A51F31" w:rsidRDefault="00A51F31" w:rsidP="003B6897">
      <w:pPr>
        <w:pStyle w:val="ae"/>
        <w:spacing w:before="0" w:beforeAutospacing="0" w:after="0" w:afterAutospacing="0" w:line="276" w:lineRule="auto"/>
        <w:jc w:val="right"/>
        <w:rPr>
          <w:color w:val="000000"/>
          <w:sz w:val="28"/>
          <w:szCs w:val="28"/>
          <w:lang w:val="uk-UA"/>
        </w:rPr>
      </w:pPr>
      <w:r>
        <w:rPr>
          <w:color w:val="000000"/>
          <w:sz w:val="28"/>
          <w:szCs w:val="28"/>
        </w:rPr>
        <w:t>Гавриленко Олена Петрівна</w:t>
      </w:r>
    </w:p>
    <w:p w14:paraId="6006BAFF" w14:textId="77777777" w:rsidR="003B6897" w:rsidRPr="003B6897" w:rsidRDefault="003B6897" w:rsidP="003B6897">
      <w:pPr>
        <w:pStyle w:val="ae"/>
        <w:spacing w:before="0" w:beforeAutospacing="0" w:after="0" w:afterAutospacing="0" w:line="276" w:lineRule="auto"/>
        <w:jc w:val="right"/>
        <w:rPr>
          <w:color w:val="000000"/>
          <w:sz w:val="28"/>
          <w:szCs w:val="28"/>
          <w:lang w:val="uk-UA"/>
        </w:rPr>
      </w:pPr>
    </w:p>
    <w:p w14:paraId="35D67AC6" w14:textId="77777777" w:rsidR="003B6897" w:rsidRDefault="003B6897" w:rsidP="009C71FB">
      <w:pPr>
        <w:spacing w:line="360" w:lineRule="auto"/>
        <w:rPr>
          <w:sz w:val="28"/>
          <w:szCs w:val="28"/>
          <w:lang w:val="uk-UA"/>
        </w:rPr>
      </w:pPr>
    </w:p>
    <w:p w14:paraId="11F06EAA" w14:textId="7D40B115" w:rsidR="009C71FB" w:rsidRDefault="009C71FB" w:rsidP="009C71FB">
      <w:pPr>
        <w:spacing w:line="360" w:lineRule="auto"/>
        <w:rPr>
          <w:sz w:val="28"/>
          <w:szCs w:val="28"/>
          <w:lang w:val="uk-UA"/>
        </w:rPr>
      </w:pPr>
      <w:r>
        <w:rPr>
          <w:sz w:val="28"/>
          <w:szCs w:val="28"/>
          <w:lang w:val="uk-UA"/>
        </w:rPr>
        <w:t>Допущено до захисту  ________  Людмила БІЛОУС</w:t>
      </w:r>
    </w:p>
    <w:p w14:paraId="4FD22734" w14:textId="77777777" w:rsidR="009C71FB" w:rsidRDefault="009C71FB" w:rsidP="009C71FB">
      <w:pPr>
        <w:spacing w:line="360" w:lineRule="auto"/>
        <w:rPr>
          <w:sz w:val="28"/>
          <w:szCs w:val="28"/>
          <w:lang w:val="uk-UA"/>
        </w:rPr>
      </w:pPr>
      <w:r>
        <w:rPr>
          <w:sz w:val="28"/>
          <w:szCs w:val="28"/>
          <w:lang w:val="uk-UA"/>
        </w:rPr>
        <w:t>Пр. № __ від ___</w:t>
      </w:r>
    </w:p>
    <w:p w14:paraId="0C79B83A" w14:textId="77777777" w:rsidR="00A51F31" w:rsidRPr="009C71FB" w:rsidRDefault="00A51F31" w:rsidP="00A51F31">
      <w:pPr>
        <w:pStyle w:val="ae"/>
        <w:spacing w:before="0" w:beforeAutospacing="0" w:after="0" w:afterAutospacing="0" w:line="360" w:lineRule="auto"/>
        <w:jc w:val="right"/>
        <w:rPr>
          <w:lang w:val="uk-UA"/>
        </w:rPr>
      </w:pPr>
    </w:p>
    <w:p w14:paraId="349D42C4" w14:textId="77777777" w:rsidR="00A51F31" w:rsidRDefault="00A51F31" w:rsidP="00A51F31">
      <w:pPr>
        <w:spacing w:line="360" w:lineRule="auto"/>
        <w:jc w:val="center"/>
        <w:rPr>
          <w:sz w:val="28"/>
          <w:szCs w:val="28"/>
          <w:lang w:val="uk-UA"/>
        </w:rPr>
      </w:pPr>
    </w:p>
    <w:p w14:paraId="2F9F619A" w14:textId="7E1D5A44" w:rsidR="00A51F31" w:rsidRPr="009C71FB" w:rsidRDefault="00A51F31" w:rsidP="009C71FB">
      <w:pPr>
        <w:spacing w:after="160" w:line="278" w:lineRule="auto"/>
        <w:jc w:val="center"/>
        <w:rPr>
          <w:rFonts w:eastAsiaTheme="majorEastAsia" w:cstheme="majorBidi"/>
          <w:color w:val="000000"/>
          <w:sz w:val="28"/>
          <w:szCs w:val="28"/>
          <w:lang w:val="uk-UA"/>
        </w:rPr>
      </w:pPr>
      <w:r>
        <w:rPr>
          <w:sz w:val="28"/>
          <w:szCs w:val="28"/>
        </w:rPr>
        <w:t>Київ – 2026</w:t>
      </w:r>
      <w:bookmarkStart w:id="0" w:name="_6kc6qdq0zaym" w:colFirst="0" w:colLast="0"/>
      <w:bookmarkEnd w:id="0"/>
      <w:r>
        <w:rPr>
          <w:b/>
          <w:sz w:val="28"/>
          <w:szCs w:val="28"/>
          <w:lang w:val="uk-UA"/>
        </w:rPr>
        <w:br w:type="page"/>
      </w:r>
    </w:p>
    <w:p w14:paraId="351C668A" w14:textId="6F2BFE82" w:rsidR="00A51F31" w:rsidRPr="005704FC" w:rsidRDefault="00A51F31" w:rsidP="009C71FB">
      <w:pPr>
        <w:pStyle w:val="3"/>
        <w:jc w:val="center"/>
        <w:rPr>
          <w:b/>
          <w:bCs/>
          <w:color w:val="000000"/>
        </w:rPr>
      </w:pPr>
      <w:r w:rsidRPr="005704FC">
        <w:rPr>
          <w:b/>
          <w:bCs/>
          <w:color w:val="000000"/>
        </w:rPr>
        <w:lastRenderedPageBreak/>
        <w:t>ЗМІСТ</w:t>
      </w:r>
    </w:p>
    <w:p w14:paraId="1D9686FD" w14:textId="56B23B65" w:rsidR="00A51F31" w:rsidRPr="009C71FB" w:rsidRDefault="00A51F31" w:rsidP="005704FC">
      <w:pPr>
        <w:pStyle w:val="ae"/>
        <w:spacing w:before="0" w:beforeAutospacing="0" w:after="0" w:afterAutospacing="0" w:line="360" w:lineRule="auto"/>
        <w:rPr>
          <w:color w:val="000000"/>
          <w:sz w:val="28"/>
          <w:szCs w:val="28"/>
          <w:lang w:val="uk-UA"/>
        </w:rPr>
      </w:pPr>
      <w:r w:rsidRPr="009C71FB">
        <w:rPr>
          <w:b/>
          <w:bCs/>
          <w:color w:val="000000"/>
          <w:sz w:val="28"/>
          <w:szCs w:val="28"/>
        </w:rPr>
        <w:t>ПЕРЕЛІК УМОВНИХ СКОРОЧЕНЬ</w:t>
      </w:r>
      <w:r w:rsidRPr="009C71FB">
        <w:rPr>
          <w:rStyle w:val="apple-converted-space"/>
          <w:color w:val="000000"/>
          <w:sz w:val="28"/>
          <w:szCs w:val="28"/>
        </w:rPr>
        <w:t> </w:t>
      </w:r>
      <w:r w:rsidRPr="009C71FB">
        <w:rPr>
          <w:color w:val="000000"/>
          <w:sz w:val="28"/>
          <w:szCs w:val="28"/>
        </w:rPr>
        <w:t>...............................................</w:t>
      </w:r>
      <w:r w:rsidR="009C71FB">
        <w:rPr>
          <w:color w:val="000000"/>
          <w:sz w:val="28"/>
          <w:szCs w:val="28"/>
          <w:lang w:val="uk-UA"/>
        </w:rPr>
        <w:t xml:space="preserve">.............    </w:t>
      </w:r>
      <w:r w:rsidR="009C71FB">
        <w:rPr>
          <w:rStyle w:val="HTML"/>
          <w:rFonts w:ascii="Times New Roman" w:hAnsi="Times New Roman" w:cs="Times New Roman"/>
          <w:color w:val="000000"/>
          <w:sz w:val="28"/>
          <w:szCs w:val="28"/>
          <w:lang w:val="uk-UA"/>
        </w:rPr>
        <w:t>4</w:t>
      </w:r>
    </w:p>
    <w:p w14:paraId="32C55CFF" w14:textId="40AB78AF" w:rsidR="00A51F31" w:rsidRPr="009C71FB" w:rsidRDefault="00A51F31" w:rsidP="005704FC">
      <w:pPr>
        <w:pStyle w:val="ae"/>
        <w:spacing w:before="0" w:beforeAutospacing="0" w:after="0" w:afterAutospacing="0" w:line="360" w:lineRule="auto"/>
        <w:rPr>
          <w:color w:val="000000"/>
          <w:sz w:val="28"/>
          <w:szCs w:val="28"/>
          <w:lang w:val="uk-UA"/>
        </w:rPr>
      </w:pPr>
      <w:r w:rsidRPr="009C71FB">
        <w:rPr>
          <w:b/>
          <w:bCs/>
          <w:color w:val="000000"/>
          <w:sz w:val="28"/>
          <w:szCs w:val="28"/>
        </w:rPr>
        <w:t>ВСТУП</w:t>
      </w:r>
      <w:r w:rsidRPr="009C71FB">
        <w:rPr>
          <w:rStyle w:val="apple-converted-space"/>
          <w:color w:val="000000"/>
          <w:sz w:val="28"/>
          <w:szCs w:val="28"/>
        </w:rPr>
        <w:t> </w:t>
      </w:r>
      <w:r w:rsidRPr="009C71FB">
        <w:rPr>
          <w:color w:val="000000"/>
          <w:sz w:val="28"/>
          <w:szCs w:val="28"/>
        </w:rPr>
        <w:t>..............</w:t>
      </w:r>
      <w:r w:rsidR="009C71FB">
        <w:rPr>
          <w:color w:val="000000"/>
          <w:sz w:val="28"/>
          <w:szCs w:val="28"/>
          <w:lang w:val="uk-UA"/>
        </w:rPr>
        <w:t>............................................................................................</w:t>
      </w:r>
      <w:r w:rsidRPr="009C71FB">
        <w:rPr>
          <w:color w:val="000000"/>
          <w:sz w:val="28"/>
          <w:szCs w:val="28"/>
        </w:rPr>
        <w:t>........</w:t>
      </w:r>
      <w:r w:rsidRPr="009C71FB">
        <w:rPr>
          <w:rStyle w:val="apple-converted-space"/>
          <w:color w:val="000000"/>
          <w:sz w:val="28"/>
          <w:szCs w:val="28"/>
        </w:rPr>
        <w:t> </w:t>
      </w:r>
      <w:r w:rsidR="009C71FB">
        <w:rPr>
          <w:rStyle w:val="apple-converted-space"/>
          <w:color w:val="000000"/>
          <w:sz w:val="28"/>
          <w:szCs w:val="28"/>
          <w:lang w:val="uk-UA"/>
        </w:rPr>
        <w:t xml:space="preserve">   </w:t>
      </w:r>
      <w:r w:rsidR="005704FC">
        <w:rPr>
          <w:rStyle w:val="HTML"/>
          <w:rFonts w:ascii="Times New Roman" w:hAnsi="Times New Roman" w:cs="Times New Roman"/>
          <w:color w:val="000000"/>
          <w:sz w:val="28"/>
          <w:szCs w:val="28"/>
          <w:lang w:val="uk-UA"/>
        </w:rPr>
        <w:t>6</w:t>
      </w:r>
    </w:p>
    <w:p w14:paraId="774C8A71" w14:textId="27D6ED96" w:rsidR="009C71FB" w:rsidRPr="009C71FB" w:rsidRDefault="00A51F31" w:rsidP="005704FC">
      <w:pPr>
        <w:pStyle w:val="ae"/>
        <w:spacing w:before="0" w:beforeAutospacing="0" w:after="0" w:afterAutospacing="0" w:line="360" w:lineRule="auto"/>
        <w:rPr>
          <w:rStyle w:val="apple-converted-space"/>
          <w:color w:val="000000"/>
          <w:sz w:val="28"/>
          <w:szCs w:val="28"/>
          <w:lang w:val="uk-UA"/>
        </w:rPr>
      </w:pPr>
      <w:r w:rsidRPr="009C71FB">
        <w:rPr>
          <w:b/>
          <w:bCs/>
          <w:color w:val="000000"/>
          <w:sz w:val="28"/>
          <w:szCs w:val="28"/>
        </w:rPr>
        <w:t xml:space="preserve">РОЗДІЛ 1. ТЕОРЕТИКО-МЕТОДОЛОГІЧНІ ОСНОВИ </w:t>
      </w:r>
      <w:r w:rsidR="009C71FB">
        <w:rPr>
          <w:b/>
          <w:bCs/>
          <w:color w:val="000000"/>
          <w:sz w:val="28"/>
          <w:szCs w:val="28"/>
          <w:lang w:val="uk-UA"/>
        </w:rPr>
        <w:br/>
      </w:r>
      <w:r w:rsidRPr="009C71FB">
        <w:rPr>
          <w:b/>
          <w:bCs/>
          <w:color w:val="000000"/>
          <w:sz w:val="28"/>
          <w:szCs w:val="28"/>
        </w:rPr>
        <w:t>ЗАСТОСУВАННЯ ГІС ТА ДЗЗ В АГРОЕКОЛОГІЧНОМУ МОНІТОРИНГУ</w:t>
      </w:r>
      <w:r w:rsidRPr="009C71FB">
        <w:rPr>
          <w:rStyle w:val="apple-converted-space"/>
          <w:color w:val="000000"/>
          <w:sz w:val="28"/>
          <w:szCs w:val="28"/>
        </w:rPr>
        <w:t> </w:t>
      </w:r>
      <w:r w:rsidRPr="009C71FB">
        <w:rPr>
          <w:color w:val="000000"/>
          <w:sz w:val="28"/>
          <w:szCs w:val="28"/>
        </w:rPr>
        <w:t>..............</w:t>
      </w:r>
      <w:r w:rsidR="009C71FB">
        <w:rPr>
          <w:color w:val="000000"/>
          <w:sz w:val="28"/>
          <w:szCs w:val="28"/>
          <w:lang w:val="uk-UA"/>
        </w:rPr>
        <w:t>.....</w:t>
      </w:r>
      <w:r w:rsidRPr="009C71FB">
        <w:rPr>
          <w:color w:val="000000"/>
          <w:sz w:val="28"/>
          <w:szCs w:val="28"/>
        </w:rPr>
        <w:t>........</w:t>
      </w:r>
      <w:r w:rsidR="009C71FB">
        <w:rPr>
          <w:color w:val="000000"/>
          <w:sz w:val="28"/>
          <w:szCs w:val="28"/>
          <w:lang w:val="uk-UA"/>
        </w:rPr>
        <w:t>...................................................................</w:t>
      </w:r>
      <w:r w:rsidRPr="009C71FB">
        <w:rPr>
          <w:color w:val="000000"/>
          <w:sz w:val="28"/>
          <w:szCs w:val="28"/>
        </w:rPr>
        <w:t>.</w:t>
      </w:r>
      <w:r w:rsidR="009C71FB">
        <w:rPr>
          <w:rStyle w:val="apple-converted-space"/>
          <w:color w:val="000000"/>
          <w:sz w:val="28"/>
          <w:szCs w:val="28"/>
          <w:lang w:val="uk-UA"/>
        </w:rPr>
        <w:t>.</w:t>
      </w:r>
      <w:r w:rsidR="00A72468">
        <w:rPr>
          <w:rStyle w:val="apple-converted-space"/>
          <w:color w:val="000000"/>
          <w:sz w:val="28"/>
          <w:szCs w:val="28"/>
          <w:lang w:val="uk-UA"/>
        </w:rPr>
        <w:t xml:space="preserve">    8</w:t>
      </w:r>
    </w:p>
    <w:p w14:paraId="08AFE4B2" w14:textId="5F4DFD95" w:rsidR="009C71FB" w:rsidRPr="009C71FB" w:rsidRDefault="00A51F31" w:rsidP="005704FC">
      <w:pPr>
        <w:pStyle w:val="ae"/>
        <w:spacing w:before="0" w:beforeAutospacing="0" w:after="0" w:afterAutospacing="0" w:line="360" w:lineRule="auto"/>
        <w:rPr>
          <w:rStyle w:val="apple-converted-space"/>
          <w:color w:val="000000"/>
          <w:sz w:val="28"/>
          <w:szCs w:val="28"/>
          <w:lang w:val="uk-UA"/>
        </w:rPr>
      </w:pPr>
      <w:r w:rsidRPr="009C71FB">
        <w:rPr>
          <w:color w:val="000000"/>
          <w:sz w:val="28"/>
          <w:szCs w:val="28"/>
        </w:rPr>
        <w:t xml:space="preserve">1.1 Екологічні проблеми застосування мінеральних добрив та пестицидів </w:t>
      </w:r>
      <w:r w:rsidR="009C71FB">
        <w:rPr>
          <w:color w:val="000000"/>
          <w:sz w:val="28"/>
          <w:szCs w:val="28"/>
          <w:lang w:val="uk-UA"/>
        </w:rPr>
        <w:br/>
      </w:r>
      <w:r w:rsidRPr="009C71FB">
        <w:rPr>
          <w:color w:val="000000"/>
          <w:sz w:val="28"/>
          <w:szCs w:val="28"/>
        </w:rPr>
        <w:t>у сучасному землеробстві ..........................................</w:t>
      </w:r>
      <w:r w:rsidR="009C71FB">
        <w:rPr>
          <w:color w:val="000000"/>
          <w:sz w:val="28"/>
          <w:szCs w:val="28"/>
          <w:lang w:val="uk-UA"/>
        </w:rPr>
        <w:t>........................................</w:t>
      </w:r>
      <w:r w:rsidR="00251FB2">
        <w:rPr>
          <w:color w:val="000000"/>
          <w:sz w:val="28"/>
          <w:szCs w:val="28"/>
          <w:lang w:val="uk-UA"/>
        </w:rPr>
        <w:t>.</w:t>
      </w:r>
      <w:r w:rsidR="00A72468">
        <w:rPr>
          <w:color w:val="000000"/>
          <w:sz w:val="28"/>
          <w:szCs w:val="28"/>
          <w:lang w:val="uk-UA"/>
        </w:rPr>
        <w:t xml:space="preserve">    8</w:t>
      </w:r>
      <w:r w:rsidRPr="009C71FB">
        <w:rPr>
          <w:rStyle w:val="apple-converted-space"/>
          <w:color w:val="000000"/>
          <w:sz w:val="28"/>
          <w:szCs w:val="28"/>
        </w:rPr>
        <w:t> </w:t>
      </w:r>
    </w:p>
    <w:p w14:paraId="19E2FCB1" w14:textId="4E063769" w:rsidR="009C71FB" w:rsidRDefault="00A51F31" w:rsidP="005704FC">
      <w:pPr>
        <w:pStyle w:val="ae"/>
        <w:spacing w:before="0" w:beforeAutospacing="0" w:after="0" w:afterAutospacing="0" w:line="360" w:lineRule="auto"/>
        <w:rPr>
          <w:rStyle w:val="apple-converted-space"/>
          <w:color w:val="000000"/>
          <w:sz w:val="28"/>
          <w:szCs w:val="28"/>
          <w:lang w:val="uk-UA"/>
        </w:rPr>
      </w:pPr>
      <w:r w:rsidRPr="009C71FB">
        <w:rPr>
          <w:color w:val="000000"/>
          <w:sz w:val="28"/>
          <w:szCs w:val="28"/>
        </w:rPr>
        <w:t>1.2 Огляд існуючих методів просторової оцінки та моделювання міграції агрохімікатів .................................................................................</w:t>
      </w:r>
      <w:r w:rsidR="009C71FB">
        <w:rPr>
          <w:color w:val="000000"/>
          <w:sz w:val="28"/>
          <w:szCs w:val="28"/>
          <w:lang w:val="uk-UA"/>
        </w:rPr>
        <w:t>....................</w:t>
      </w:r>
      <w:r w:rsidRPr="009C71FB">
        <w:rPr>
          <w:color w:val="000000"/>
          <w:sz w:val="28"/>
          <w:szCs w:val="28"/>
        </w:rPr>
        <w:t>...</w:t>
      </w:r>
      <w:r w:rsidR="009C71FB">
        <w:rPr>
          <w:color w:val="000000"/>
          <w:sz w:val="28"/>
          <w:szCs w:val="28"/>
          <w:lang w:val="uk-UA"/>
        </w:rPr>
        <w:t>.</w:t>
      </w:r>
      <w:r w:rsidR="00A72468">
        <w:rPr>
          <w:color w:val="000000"/>
          <w:sz w:val="28"/>
          <w:szCs w:val="28"/>
          <w:lang w:val="uk-UA"/>
        </w:rPr>
        <w:t xml:space="preserve">    9</w:t>
      </w:r>
      <w:r w:rsidRPr="009C71FB">
        <w:rPr>
          <w:rStyle w:val="apple-converted-space"/>
          <w:color w:val="000000"/>
          <w:sz w:val="28"/>
          <w:szCs w:val="28"/>
        </w:rPr>
        <w:t> </w:t>
      </w:r>
    </w:p>
    <w:p w14:paraId="6481BD8D" w14:textId="5F88A1C4" w:rsidR="009C71FB" w:rsidRPr="009C71FB" w:rsidRDefault="00A51F31" w:rsidP="005704FC">
      <w:pPr>
        <w:pStyle w:val="ae"/>
        <w:spacing w:before="0" w:beforeAutospacing="0" w:after="0" w:afterAutospacing="0" w:line="360" w:lineRule="auto"/>
        <w:rPr>
          <w:color w:val="000000"/>
          <w:sz w:val="28"/>
          <w:szCs w:val="28"/>
          <w:lang w:val="uk-UA"/>
        </w:rPr>
      </w:pPr>
      <w:r w:rsidRPr="009C71FB">
        <w:rPr>
          <w:color w:val="000000"/>
          <w:sz w:val="28"/>
          <w:szCs w:val="28"/>
        </w:rPr>
        <w:t xml:space="preserve">1.3 Роль геоінформаційних систем та даних дистанційного зондування </w:t>
      </w:r>
      <w:r w:rsidR="009C71FB">
        <w:rPr>
          <w:color w:val="000000"/>
          <w:sz w:val="28"/>
          <w:szCs w:val="28"/>
          <w:lang w:val="uk-UA"/>
        </w:rPr>
        <w:br/>
      </w:r>
      <w:r w:rsidRPr="009C71FB">
        <w:rPr>
          <w:color w:val="000000"/>
          <w:sz w:val="28"/>
          <w:szCs w:val="28"/>
        </w:rPr>
        <w:t xml:space="preserve">Землі (ДЗЗ) в екологічному моніторингу агроекосистем </w:t>
      </w:r>
      <w:r w:rsidR="009C71FB" w:rsidRPr="009C71FB">
        <w:rPr>
          <w:color w:val="000000"/>
          <w:sz w:val="28"/>
          <w:szCs w:val="28"/>
        </w:rPr>
        <w:t>...........</w:t>
      </w:r>
      <w:r w:rsidR="009C71FB">
        <w:rPr>
          <w:color w:val="000000"/>
          <w:sz w:val="28"/>
          <w:szCs w:val="28"/>
          <w:lang w:val="uk-UA"/>
        </w:rPr>
        <w:t>...................</w:t>
      </w:r>
      <w:r w:rsidR="009C71FB" w:rsidRPr="009C71FB">
        <w:rPr>
          <w:color w:val="000000"/>
          <w:sz w:val="28"/>
          <w:szCs w:val="28"/>
        </w:rPr>
        <w:t>.</w:t>
      </w:r>
      <w:r w:rsidR="009C71FB">
        <w:rPr>
          <w:color w:val="000000"/>
          <w:sz w:val="28"/>
          <w:szCs w:val="28"/>
          <w:lang w:val="uk-UA"/>
        </w:rPr>
        <w:t>.</w:t>
      </w:r>
      <w:r w:rsidR="00A72468">
        <w:rPr>
          <w:color w:val="000000"/>
          <w:sz w:val="28"/>
          <w:szCs w:val="28"/>
          <w:lang w:val="uk-UA"/>
        </w:rPr>
        <w:t xml:space="preserve">    10</w:t>
      </w:r>
    </w:p>
    <w:p w14:paraId="4DE96E83" w14:textId="17B2C841" w:rsidR="009C71FB" w:rsidRPr="009C71FB" w:rsidRDefault="00A51F31" w:rsidP="005704FC">
      <w:pPr>
        <w:pStyle w:val="ae"/>
        <w:spacing w:before="0" w:beforeAutospacing="0" w:after="0" w:afterAutospacing="0" w:line="360" w:lineRule="auto"/>
        <w:rPr>
          <w:rStyle w:val="apple-converted-space"/>
          <w:color w:val="000000"/>
          <w:sz w:val="28"/>
          <w:szCs w:val="28"/>
          <w:lang w:val="uk-UA"/>
        </w:rPr>
      </w:pPr>
      <w:r w:rsidRPr="009C71FB">
        <w:rPr>
          <w:b/>
          <w:bCs/>
          <w:color w:val="000000"/>
          <w:sz w:val="28"/>
          <w:szCs w:val="28"/>
        </w:rPr>
        <w:t xml:space="preserve">РОЗДІЛ 2. ФІЗИКО-ГЕОГРАФІЧНА ХАРАКТЕРИСТИКА ТА </w:t>
      </w:r>
      <w:r w:rsidR="009C71FB">
        <w:rPr>
          <w:b/>
          <w:bCs/>
          <w:color w:val="000000"/>
          <w:sz w:val="28"/>
          <w:szCs w:val="28"/>
          <w:lang w:val="uk-UA"/>
        </w:rPr>
        <w:br/>
      </w:r>
      <w:r w:rsidRPr="009C71FB">
        <w:rPr>
          <w:b/>
          <w:bCs/>
          <w:color w:val="000000"/>
          <w:sz w:val="28"/>
          <w:szCs w:val="28"/>
        </w:rPr>
        <w:t>ОЦІНКА АГРОХІМІЧНОГО НАВАНТАЖЕННЯ НА БАСЕЙН</w:t>
      </w:r>
      <w:r w:rsidR="009C71FB">
        <w:rPr>
          <w:b/>
          <w:bCs/>
          <w:color w:val="000000"/>
          <w:sz w:val="28"/>
          <w:szCs w:val="28"/>
          <w:lang w:val="uk-UA"/>
        </w:rPr>
        <w:br/>
      </w:r>
      <w:r w:rsidRPr="009C71FB">
        <w:rPr>
          <w:b/>
          <w:bCs/>
          <w:color w:val="000000"/>
          <w:sz w:val="28"/>
          <w:szCs w:val="28"/>
        </w:rPr>
        <w:t>РІЧКИ ДЕСНА</w:t>
      </w:r>
      <w:r w:rsidRPr="009C71FB">
        <w:rPr>
          <w:rStyle w:val="apple-converted-space"/>
          <w:color w:val="000000"/>
          <w:sz w:val="28"/>
          <w:szCs w:val="28"/>
        </w:rPr>
        <w:t> </w:t>
      </w:r>
      <w:r w:rsidRPr="009C71FB">
        <w:rPr>
          <w:color w:val="000000"/>
          <w:sz w:val="28"/>
          <w:szCs w:val="28"/>
        </w:rPr>
        <w:t>............</w:t>
      </w:r>
      <w:r w:rsidR="009C71FB">
        <w:rPr>
          <w:rStyle w:val="apple-converted-space"/>
          <w:color w:val="000000"/>
          <w:sz w:val="28"/>
          <w:szCs w:val="28"/>
          <w:lang w:val="uk-UA"/>
        </w:rPr>
        <w:t>...................................................................................</w:t>
      </w:r>
      <w:r w:rsidR="00251FB2">
        <w:rPr>
          <w:rStyle w:val="apple-converted-space"/>
          <w:color w:val="000000"/>
          <w:sz w:val="28"/>
          <w:szCs w:val="28"/>
          <w:lang w:val="uk-UA"/>
        </w:rPr>
        <w:t>.</w:t>
      </w:r>
      <w:r w:rsidR="009C71FB">
        <w:rPr>
          <w:rStyle w:val="apple-converted-space"/>
          <w:color w:val="000000"/>
          <w:sz w:val="28"/>
          <w:szCs w:val="28"/>
          <w:lang w:val="uk-UA"/>
        </w:rPr>
        <w:t>..</w:t>
      </w:r>
      <w:r w:rsidR="00A72468">
        <w:rPr>
          <w:rStyle w:val="apple-converted-space"/>
          <w:color w:val="000000"/>
          <w:sz w:val="28"/>
          <w:szCs w:val="28"/>
          <w:lang w:val="uk-UA"/>
        </w:rPr>
        <w:t xml:space="preserve">    12</w:t>
      </w:r>
    </w:p>
    <w:p w14:paraId="5DA92F1F" w14:textId="40B9163E" w:rsidR="009C71FB" w:rsidRPr="009C71FB" w:rsidRDefault="00A51F31" w:rsidP="005704FC">
      <w:pPr>
        <w:pStyle w:val="ae"/>
        <w:spacing w:before="0" w:beforeAutospacing="0" w:after="0" w:afterAutospacing="0" w:line="360" w:lineRule="auto"/>
        <w:rPr>
          <w:rStyle w:val="apple-converted-space"/>
          <w:color w:val="000000"/>
          <w:sz w:val="28"/>
          <w:szCs w:val="28"/>
          <w:lang w:val="uk-UA"/>
        </w:rPr>
      </w:pPr>
      <w:r w:rsidRPr="009C71FB">
        <w:rPr>
          <w:color w:val="000000"/>
          <w:sz w:val="28"/>
          <w:szCs w:val="28"/>
        </w:rPr>
        <w:t xml:space="preserve">2.1 Характеристика території дослідження: ландшафтно-кліматичні та </w:t>
      </w:r>
      <w:r w:rsidR="009C71FB">
        <w:rPr>
          <w:color w:val="000000"/>
          <w:sz w:val="28"/>
          <w:szCs w:val="28"/>
          <w:lang w:val="uk-UA"/>
        </w:rPr>
        <w:br/>
      </w:r>
      <w:r w:rsidRPr="009C71FB">
        <w:rPr>
          <w:color w:val="000000"/>
          <w:sz w:val="28"/>
          <w:szCs w:val="28"/>
        </w:rPr>
        <w:t>ґрунтові особливості Чернігівського Полісся ................</w:t>
      </w:r>
      <w:r w:rsidR="009C71FB">
        <w:rPr>
          <w:color w:val="000000"/>
          <w:sz w:val="28"/>
          <w:szCs w:val="28"/>
          <w:lang w:val="uk-UA"/>
        </w:rPr>
        <w:t>..............................</w:t>
      </w:r>
      <w:r w:rsidR="00251FB2">
        <w:rPr>
          <w:color w:val="000000"/>
          <w:sz w:val="28"/>
          <w:szCs w:val="28"/>
          <w:lang w:val="uk-UA"/>
        </w:rPr>
        <w:t>.</w:t>
      </w:r>
      <w:r w:rsidR="009C71FB">
        <w:rPr>
          <w:color w:val="000000"/>
          <w:sz w:val="28"/>
          <w:szCs w:val="28"/>
          <w:lang w:val="uk-UA"/>
        </w:rPr>
        <w:t>....</w:t>
      </w:r>
      <w:r w:rsidR="00A72468">
        <w:rPr>
          <w:color w:val="000000"/>
          <w:sz w:val="28"/>
          <w:szCs w:val="28"/>
          <w:lang w:val="uk-UA"/>
        </w:rPr>
        <w:t xml:space="preserve">    12</w:t>
      </w:r>
    </w:p>
    <w:p w14:paraId="0E4444CC" w14:textId="17971DF2" w:rsidR="009C71FB" w:rsidRPr="009C71FB" w:rsidRDefault="00A51F31" w:rsidP="005704FC">
      <w:pPr>
        <w:pStyle w:val="ae"/>
        <w:spacing w:before="0" w:beforeAutospacing="0" w:after="0" w:afterAutospacing="0" w:line="360" w:lineRule="auto"/>
        <w:rPr>
          <w:rStyle w:val="apple-converted-space"/>
          <w:color w:val="000000"/>
          <w:sz w:val="28"/>
          <w:szCs w:val="28"/>
          <w:lang w:val="uk-UA"/>
        </w:rPr>
      </w:pPr>
      <w:r w:rsidRPr="009C71FB">
        <w:rPr>
          <w:color w:val="000000"/>
          <w:sz w:val="28"/>
          <w:szCs w:val="28"/>
        </w:rPr>
        <w:t>2.2 Аналіз ресурсної бази та просторово-часової динаміки агрохімічного навантаження ....................................................................</w:t>
      </w:r>
      <w:r w:rsidR="009C71FB">
        <w:rPr>
          <w:color w:val="000000"/>
          <w:sz w:val="28"/>
          <w:szCs w:val="28"/>
          <w:lang w:val="uk-UA"/>
        </w:rPr>
        <w:t>...............................</w:t>
      </w:r>
      <w:r w:rsidR="00251FB2">
        <w:rPr>
          <w:color w:val="000000"/>
          <w:sz w:val="28"/>
          <w:szCs w:val="28"/>
          <w:lang w:val="uk-UA"/>
        </w:rPr>
        <w:t>.</w:t>
      </w:r>
      <w:r w:rsidR="009C71FB">
        <w:rPr>
          <w:color w:val="000000"/>
          <w:sz w:val="28"/>
          <w:szCs w:val="28"/>
          <w:lang w:val="uk-UA"/>
        </w:rPr>
        <w:t>....</w:t>
      </w:r>
      <w:r w:rsidR="00A72468">
        <w:rPr>
          <w:color w:val="000000"/>
          <w:sz w:val="28"/>
          <w:szCs w:val="28"/>
          <w:lang w:val="uk-UA"/>
        </w:rPr>
        <w:t xml:space="preserve">    14</w:t>
      </w:r>
    </w:p>
    <w:p w14:paraId="3E900284" w14:textId="1B648317" w:rsidR="009C71FB" w:rsidRPr="00A72468" w:rsidRDefault="00A51F31" w:rsidP="005704FC">
      <w:pPr>
        <w:pStyle w:val="ae"/>
        <w:spacing w:before="0" w:beforeAutospacing="0" w:after="0" w:afterAutospacing="0" w:line="360" w:lineRule="auto"/>
        <w:rPr>
          <w:rStyle w:val="apple-converted-space"/>
          <w:color w:val="000000"/>
          <w:sz w:val="28"/>
          <w:szCs w:val="28"/>
          <w:lang w:val="uk-UA"/>
        </w:rPr>
      </w:pPr>
      <w:r w:rsidRPr="009C71FB">
        <w:rPr>
          <w:color w:val="000000"/>
          <w:sz w:val="28"/>
          <w:szCs w:val="28"/>
        </w:rPr>
        <w:t>2.3 Геоекологічні проблеми та фактори вразливості басейну Десни до</w:t>
      </w:r>
      <w:r w:rsidR="009C71FB">
        <w:rPr>
          <w:color w:val="000000"/>
          <w:sz w:val="28"/>
          <w:szCs w:val="28"/>
          <w:lang w:val="uk-UA"/>
        </w:rPr>
        <w:br/>
      </w:r>
      <w:r w:rsidRPr="009C71FB">
        <w:rPr>
          <w:color w:val="000000"/>
          <w:sz w:val="28"/>
          <w:szCs w:val="28"/>
        </w:rPr>
        <w:t xml:space="preserve"> хімічного забруднення ..............................................................................</w:t>
      </w:r>
      <w:r w:rsidR="009C71FB">
        <w:rPr>
          <w:color w:val="000000"/>
          <w:sz w:val="28"/>
          <w:szCs w:val="28"/>
          <w:lang w:val="uk-UA"/>
        </w:rPr>
        <w:t>..</w:t>
      </w:r>
      <w:r w:rsidRPr="009C71FB">
        <w:rPr>
          <w:color w:val="000000"/>
          <w:sz w:val="28"/>
          <w:szCs w:val="28"/>
        </w:rPr>
        <w:t>.</w:t>
      </w:r>
      <w:r w:rsidR="00251FB2">
        <w:rPr>
          <w:color w:val="000000"/>
          <w:sz w:val="28"/>
          <w:szCs w:val="28"/>
          <w:lang w:val="uk-UA"/>
        </w:rPr>
        <w:t>.</w:t>
      </w:r>
      <w:r w:rsidRPr="009C71FB">
        <w:rPr>
          <w:color w:val="000000"/>
          <w:sz w:val="28"/>
          <w:szCs w:val="28"/>
        </w:rPr>
        <w:t>......</w:t>
      </w:r>
      <w:r w:rsidRPr="009C71FB">
        <w:rPr>
          <w:rStyle w:val="apple-converted-space"/>
          <w:color w:val="000000"/>
          <w:sz w:val="28"/>
          <w:szCs w:val="28"/>
        </w:rPr>
        <w:t> </w:t>
      </w:r>
      <w:r w:rsidR="00A72468">
        <w:rPr>
          <w:rStyle w:val="apple-converted-space"/>
          <w:color w:val="000000"/>
          <w:sz w:val="28"/>
          <w:szCs w:val="28"/>
          <w:lang w:val="uk-UA"/>
        </w:rPr>
        <w:t xml:space="preserve">   16</w:t>
      </w:r>
    </w:p>
    <w:p w14:paraId="39C56B75" w14:textId="1FA77D9B" w:rsidR="009C71FB" w:rsidRDefault="00A51F31" w:rsidP="005704FC">
      <w:pPr>
        <w:pStyle w:val="ae"/>
        <w:spacing w:before="0" w:beforeAutospacing="0" w:after="0" w:afterAutospacing="0" w:line="360" w:lineRule="auto"/>
        <w:rPr>
          <w:rStyle w:val="apple-converted-space"/>
          <w:color w:val="000000"/>
          <w:sz w:val="28"/>
          <w:szCs w:val="28"/>
          <w:lang w:val="uk-UA"/>
        </w:rPr>
      </w:pPr>
      <w:r w:rsidRPr="009C71FB">
        <w:rPr>
          <w:b/>
          <w:bCs/>
          <w:color w:val="000000"/>
          <w:sz w:val="28"/>
          <w:szCs w:val="28"/>
        </w:rPr>
        <w:t>РОЗДІЛ 3. ПРАКТИЧНА РЕАЛІЗАЦІЯ МОНІТОРИНГУ НА БАЗІ ПРОГРАМНОГО КОМПЛЕКСУ «FIELDINFO»</w:t>
      </w:r>
      <w:r w:rsidRPr="009C71FB">
        <w:rPr>
          <w:rStyle w:val="apple-converted-space"/>
          <w:color w:val="000000"/>
          <w:sz w:val="28"/>
          <w:szCs w:val="28"/>
        </w:rPr>
        <w:t> </w:t>
      </w:r>
      <w:r w:rsidRPr="009C71FB">
        <w:rPr>
          <w:color w:val="000000"/>
          <w:sz w:val="28"/>
          <w:szCs w:val="28"/>
        </w:rPr>
        <w:t>........................................</w:t>
      </w:r>
      <w:r w:rsidR="00A72468">
        <w:rPr>
          <w:color w:val="000000"/>
          <w:sz w:val="28"/>
          <w:szCs w:val="28"/>
          <w:lang w:val="uk-UA"/>
        </w:rPr>
        <w:t xml:space="preserve">    18</w:t>
      </w:r>
      <w:r w:rsidRPr="009C71FB">
        <w:rPr>
          <w:rStyle w:val="apple-converted-space"/>
          <w:color w:val="000000"/>
          <w:sz w:val="28"/>
          <w:szCs w:val="28"/>
        </w:rPr>
        <w:t> </w:t>
      </w:r>
    </w:p>
    <w:p w14:paraId="675C6DE6" w14:textId="7A05C957" w:rsidR="009C71FB" w:rsidRPr="00A72468" w:rsidRDefault="00A51F31" w:rsidP="005704FC">
      <w:pPr>
        <w:pStyle w:val="ae"/>
        <w:spacing w:before="0" w:beforeAutospacing="0" w:after="0" w:afterAutospacing="0" w:line="360" w:lineRule="auto"/>
        <w:rPr>
          <w:rStyle w:val="HTML"/>
          <w:rFonts w:ascii="Times New Roman" w:hAnsi="Times New Roman" w:cs="Times New Roman"/>
          <w:color w:val="000000"/>
          <w:sz w:val="28"/>
          <w:szCs w:val="28"/>
          <w:lang w:val="uk-UA"/>
        </w:rPr>
      </w:pPr>
      <w:r w:rsidRPr="009C71FB">
        <w:rPr>
          <w:color w:val="000000"/>
          <w:sz w:val="28"/>
          <w:szCs w:val="28"/>
        </w:rPr>
        <w:t xml:space="preserve">3.1 Технічні вимоги та архітектура розробленого програмного </w:t>
      </w:r>
      <w:r w:rsidR="00251FB2">
        <w:rPr>
          <w:color w:val="000000"/>
          <w:sz w:val="28"/>
          <w:szCs w:val="28"/>
          <w:lang w:val="uk-UA"/>
        </w:rPr>
        <w:br/>
      </w:r>
      <w:r w:rsidRPr="009C71FB">
        <w:rPr>
          <w:color w:val="000000"/>
          <w:sz w:val="28"/>
          <w:szCs w:val="28"/>
        </w:rPr>
        <w:t>забезпечення «FieldInfo» .....................................................................................</w:t>
      </w:r>
      <w:r w:rsidR="00A72468">
        <w:rPr>
          <w:color w:val="000000"/>
          <w:sz w:val="28"/>
          <w:szCs w:val="28"/>
          <w:lang w:val="uk-UA"/>
        </w:rPr>
        <w:t xml:space="preserve">    18</w:t>
      </w:r>
    </w:p>
    <w:p w14:paraId="3C2E4A65" w14:textId="4B0A1374" w:rsidR="009C71FB" w:rsidRDefault="00A51F31" w:rsidP="005704FC">
      <w:pPr>
        <w:pStyle w:val="ae"/>
        <w:spacing w:before="0" w:beforeAutospacing="0" w:after="0" w:afterAutospacing="0" w:line="360" w:lineRule="auto"/>
        <w:rPr>
          <w:rStyle w:val="HTML"/>
          <w:rFonts w:ascii="Times New Roman" w:hAnsi="Times New Roman" w:cs="Times New Roman"/>
          <w:color w:val="000000"/>
          <w:sz w:val="28"/>
          <w:szCs w:val="28"/>
          <w:lang w:val="uk-UA"/>
        </w:rPr>
      </w:pPr>
      <w:r w:rsidRPr="009C71FB">
        <w:rPr>
          <w:color w:val="000000"/>
          <w:sz w:val="28"/>
          <w:szCs w:val="28"/>
        </w:rPr>
        <w:t>3.2 Алгоритми збору просторових даних, показників ДЗЗ та верифікації</w:t>
      </w:r>
      <w:r w:rsidR="00251FB2">
        <w:rPr>
          <w:color w:val="000000"/>
          <w:sz w:val="28"/>
          <w:szCs w:val="28"/>
          <w:lang w:val="uk-UA"/>
        </w:rPr>
        <w:br/>
      </w:r>
      <w:r w:rsidRPr="009C71FB">
        <w:rPr>
          <w:color w:val="000000"/>
          <w:sz w:val="28"/>
          <w:szCs w:val="28"/>
        </w:rPr>
        <w:t>наземних спостережень засобами «FieldInfo» .............................................</w:t>
      </w:r>
      <w:r w:rsidR="00251FB2">
        <w:rPr>
          <w:color w:val="000000"/>
          <w:sz w:val="28"/>
          <w:szCs w:val="28"/>
          <w:lang w:val="uk-UA"/>
        </w:rPr>
        <w:t>.....</w:t>
      </w:r>
      <w:r w:rsidR="00A72468">
        <w:rPr>
          <w:color w:val="000000"/>
          <w:sz w:val="28"/>
          <w:szCs w:val="28"/>
          <w:lang w:val="uk-UA"/>
        </w:rPr>
        <w:t xml:space="preserve">    21</w:t>
      </w:r>
      <w:r w:rsidRPr="009C71FB">
        <w:rPr>
          <w:rStyle w:val="apple-converted-space"/>
          <w:color w:val="000000"/>
          <w:sz w:val="28"/>
          <w:szCs w:val="28"/>
        </w:rPr>
        <w:t> </w:t>
      </w:r>
    </w:p>
    <w:p w14:paraId="3B9A3C84" w14:textId="7A2A857D" w:rsidR="009C71FB" w:rsidRPr="00251FB2" w:rsidRDefault="00A51F31" w:rsidP="005704FC">
      <w:pPr>
        <w:pStyle w:val="ae"/>
        <w:spacing w:before="0" w:beforeAutospacing="0" w:after="0" w:afterAutospacing="0" w:line="360" w:lineRule="auto"/>
        <w:rPr>
          <w:rStyle w:val="apple-converted-space"/>
          <w:color w:val="000000"/>
          <w:sz w:val="28"/>
          <w:szCs w:val="28"/>
          <w:lang w:val="uk-UA"/>
        </w:rPr>
      </w:pPr>
      <w:r w:rsidRPr="009C71FB">
        <w:rPr>
          <w:color w:val="000000"/>
          <w:sz w:val="28"/>
          <w:szCs w:val="28"/>
        </w:rPr>
        <w:t>3.3 Результати ГІС-моделювання та еколого-географічне картування ризиків забруднення басейну р. Десна на основі зібраних даних ............................</w:t>
      </w:r>
      <w:r w:rsidR="00251FB2">
        <w:rPr>
          <w:rStyle w:val="apple-converted-space"/>
          <w:color w:val="000000"/>
          <w:sz w:val="28"/>
          <w:szCs w:val="28"/>
          <w:lang w:val="uk-UA"/>
        </w:rPr>
        <w:t>....</w:t>
      </w:r>
      <w:r w:rsidR="006659A8">
        <w:rPr>
          <w:rStyle w:val="apple-converted-space"/>
          <w:color w:val="000000"/>
          <w:sz w:val="28"/>
          <w:szCs w:val="28"/>
          <w:lang w:val="uk-UA"/>
        </w:rPr>
        <w:t xml:space="preserve">    25</w:t>
      </w:r>
    </w:p>
    <w:p w14:paraId="38FDFCB3" w14:textId="4C50141B" w:rsidR="009C71FB" w:rsidRDefault="00A51F31" w:rsidP="005704FC">
      <w:pPr>
        <w:pStyle w:val="ae"/>
        <w:spacing w:before="0" w:beforeAutospacing="0" w:after="0" w:afterAutospacing="0" w:line="360" w:lineRule="auto"/>
        <w:rPr>
          <w:rStyle w:val="apple-converted-space"/>
          <w:color w:val="000000"/>
          <w:sz w:val="28"/>
          <w:szCs w:val="28"/>
          <w:lang w:val="uk-UA"/>
        </w:rPr>
      </w:pPr>
      <w:r w:rsidRPr="009C71FB">
        <w:rPr>
          <w:color w:val="000000"/>
          <w:sz w:val="28"/>
          <w:szCs w:val="28"/>
        </w:rPr>
        <w:lastRenderedPageBreak/>
        <w:t>3.4 Рекомендації щодо оптимізації водоохоронних заходів та управління агроекосистемами за результатами роботи ПЗ ............................</w:t>
      </w:r>
      <w:r w:rsidR="00251FB2">
        <w:rPr>
          <w:color w:val="000000"/>
          <w:sz w:val="28"/>
          <w:szCs w:val="28"/>
          <w:lang w:val="uk-UA"/>
        </w:rPr>
        <w:t>.....................</w:t>
      </w:r>
      <w:r w:rsidR="006659A8">
        <w:rPr>
          <w:color w:val="000000"/>
          <w:sz w:val="28"/>
          <w:szCs w:val="28"/>
          <w:lang w:val="uk-UA"/>
        </w:rPr>
        <w:t xml:space="preserve">    30</w:t>
      </w:r>
      <w:r w:rsidRPr="009C71FB">
        <w:rPr>
          <w:rStyle w:val="apple-converted-space"/>
          <w:color w:val="000000"/>
          <w:sz w:val="28"/>
          <w:szCs w:val="28"/>
        </w:rPr>
        <w:t> </w:t>
      </w:r>
    </w:p>
    <w:p w14:paraId="215A3C8C" w14:textId="49DE1D53" w:rsidR="009C71FB" w:rsidRPr="00251FB2" w:rsidRDefault="00A51F31" w:rsidP="005704FC">
      <w:pPr>
        <w:pStyle w:val="ae"/>
        <w:spacing w:before="0" w:beforeAutospacing="0" w:after="0" w:afterAutospacing="0" w:line="360" w:lineRule="auto"/>
        <w:rPr>
          <w:rStyle w:val="apple-converted-space"/>
          <w:color w:val="000000"/>
          <w:sz w:val="28"/>
          <w:szCs w:val="28"/>
          <w:lang w:val="uk-UA"/>
        </w:rPr>
      </w:pPr>
      <w:r w:rsidRPr="009C71FB">
        <w:rPr>
          <w:b/>
          <w:bCs/>
          <w:color w:val="000000"/>
          <w:sz w:val="28"/>
          <w:szCs w:val="28"/>
        </w:rPr>
        <w:t>РОЗДІЛ 4. ЕКОНОМІКО-ЕКОЛОГІЧНА ЕФЕКТИВНІСТЬ ВПРОВАДЖЕННЯ ГІС-МОНІТОРИНГУ НА БАЗІ ПЗ «FIELDINFO»</w:t>
      </w:r>
      <w:r w:rsidRPr="009C71FB">
        <w:rPr>
          <w:rStyle w:val="apple-converted-space"/>
          <w:color w:val="000000"/>
          <w:sz w:val="28"/>
          <w:szCs w:val="28"/>
        </w:rPr>
        <w:t> </w:t>
      </w:r>
      <w:r w:rsidRPr="009C71FB">
        <w:rPr>
          <w:color w:val="000000"/>
          <w:sz w:val="28"/>
          <w:szCs w:val="28"/>
        </w:rPr>
        <w:t>.......................</w:t>
      </w:r>
      <w:r w:rsidR="00251FB2">
        <w:rPr>
          <w:rStyle w:val="apple-converted-space"/>
          <w:color w:val="000000"/>
          <w:sz w:val="28"/>
          <w:szCs w:val="28"/>
          <w:lang w:val="uk-UA"/>
        </w:rPr>
        <w:t>..............................................................................</w:t>
      </w:r>
      <w:r w:rsidR="006659A8">
        <w:rPr>
          <w:rStyle w:val="apple-converted-space"/>
          <w:color w:val="000000"/>
          <w:sz w:val="28"/>
          <w:szCs w:val="28"/>
          <w:lang w:val="uk-UA"/>
        </w:rPr>
        <w:t xml:space="preserve">    33</w:t>
      </w:r>
    </w:p>
    <w:p w14:paraId="0CEF68A3" w14:textId="372027DA" w:rsidR="009C71FB" w:rsidRPr="006659A8" w:rsidRDefault="00A51F31" w:rsidP="005704FC">
      <w:pPr>
        <w:pStyle w:val="ae"/>
        <w:spacing w:before="0" w:beforeAutospacing="0" w:after="0" w:afterAutospacing="0" w:line="360" w:lineRule="auto"/>
        <w:rPr>
          <w:rStyle w:val="apple-converted-space"/>
          <w:color w:val="000000"/>
          <w:sz w:val="28"/>
          <w:szCs w:val="28"/>
          <w:lang w:val="uk-UA"/>
        </w:rPr>
      </w:pPr>
      <w:r w:rsidRPr="009C71FB">
        <w:rPr>
          <w:color w:val="000000"/>
          <w:sz w:val="28"/>
          <w:szCs w:val="28"/>
        </w:rPr>
        <w:t xml:space="preserve">4.1 Економічна оцінка впровадження системи предиктивного </w:t>
      </w:r>
      <w:r w:rsidR="00251FB2">
        <w:rPr>
          <w:color w:val="000000"/>
          <w:sz w:val="28"/>
          <w:szCs w:val="28"/>
          <w:lang w:val="uk-UA"/>
        </w:rPr>
        <w:br/>
      </w:r>
      <w:r w:rsidRPr="009C71FB">
        <w:rPr>
          <w:color w:val="000000"/>
          <w:sz w:val="28"/>
          <w:szCs w:val="28"/>
        </w:rPr>
        <w:t>ГІС-моніторингу та технологій диференційованого внесення (VRA) ...........</w:t>
      </w:r>
      <w:r w:rsidR="006659A8">
        <w:rPr>
          <w:color w:val="000000"/>
          <w:sz w:val="28"/>
          <w:szCs w:val="28"/>
          <w:lang w:val="uk-UA"/>
        </w:rPr>
        <w:t xml:space="preserve">    33</w:t>
      </w:r>
    </w:p>
    <w:p w14:paraId="7CFBDF40" w14:textId="67A59A14" w:rsidR="009C71FB" w:rsidRPr="006659A8" w:rsidRDefault="00A51F31" w:rsidP="005704FC">
      <w:pPr>
        <w:pStyle w:val="ae"/>
        <w:spacing w:before="0" w:beforeAutospacing="0" w:after="0" w:afterAutospacing="0" w:line="360" w:lineRule="auto"/>
        <w:rPr>
          <w:rStyle w:val="apple-converted-space"/>
          <w:color w:val="000000"/>
          <w:sz w:val="28"/>
          <w:szCs w:val="28"/>
          <w:lang w:val="uk-UA"/>
        </w:rPr>
      </w:pPr>
      <w:r w:rsidRPr="009C71FB">
        <w:rPr>
          <w:color w:val="000000"/>
          <w:sz w:val="28"/>
          <w:szCs w:val="28"/>
        </w:rPr>
        <w:t xml:space="preserve">4.2 Розрахунок та оцінка відверненого екологічного збитку водним </w:t>
      </w:r>
      <w:r w:rsidR="00251FB2">
        <w:rPr>
          <w:color w:val="000000"/>
          <w:sz w:val="28"/>
          <w:szCs w:val="28"/>
          <w:lang w:val="uk-UA"/>
        </w:rPr>
        <w:br/>
      </w:r>
      <w:r w:rsidRPr="009C71FB">
        <w:rPr>
          <w:color w:val="000000"/>
          <w:sz w:val="28"/>
          <w:szCs w:val="28"/>
        </w:rPr>
        <w:t>ресурсам та соціальний ефект ............................................................................</w:t>
      </w:r>
      <w:r w:rsidR="006659A8">
        <w:rPr>
          <w:color w:val="000000"/>
          <w:sz w:val="28"/>
          <w:szCs w:val="28"/>
          <w:lang w:val="uk-UA"/>
        </w:rPr>
        <w:t xml:space="preserve">    35</w:t>
      </w:r>
    </w:p>
    <w:p w14:paraId="1788DEAC" w14:textId="66A1DB1C" w:rsidR="00A51F31" w:rsidRPr="006659A8" w:rsidRDefault="00A51F31" w:rsidP="005704FC">
      <w:pPr>
        <w:pStyle w:val="ae"/>
        <w:spacing w:before="0" w:beforeAutospacing="0" w:after="0" w:afterAutospacing="0" w:line="360" w:lineRule="auto"/>
        <w:rPr>
          <w:color w:val="000000"/>
          <w:sz w:val="28"/>
          <w:szCs w:val="28"/>
          <w:lang w:val="uk-UA"/>
        </w:rPr>
      </w:pPr>
      <w:r w:rsidRPr="009C71FB">
        <w:rPr>
          <w:b/>
          <w:bCs/>
          <w:color w:val="000000"/>
          <w:sz w:val="28"/>
          <w:szCs w:val="28"/>
        </w:rPr>
        <w:t>ВИСНОВКИ</w:t>
      </w:r>
      <w:r w:rsidRPr="009C71FB">
        <w:rPr>
          <w:rStyle w:val="apple-converted-space"/>
          <w:color w:val="000000"/>
          <w:sz w:val="28"/>
          <w:szCs w:val="28"/>
        </w:rPr>
        <w:t> </w:t>
      </w:r>
      <w:r w:rsidRPr="009C71FB">
        <w:rPr>
          <w:color w:val="000000"/>
          <w:sz w:val="28"/>
          <w:szCs w:val="28"/>
        </w:rPr>
        <w:t>.................................................................................</w:t>
      </w:r>
      <w:r w:rsidR="005704FC">
        <w:rPr>
          <w:color w:val="000000"/>
          <w:sz w:val="28"/>
          <w:szCs w:val="28"/>
          <w:lang w:val="uk-UA"/>
        </w:rPr>
        <w:t>......................</w:t>
      </w:r>
      <w:r w:rsidR="006659A8">
        <w:rPr>
          <w:color w:val="000000"/>
          <w:sz w:val="28"/>
          <w:szCs w:val="28"/>
          <w:lang w:val="uk-UA"/>
        </w:rPr>
        <w:t xml:space="preserve">     37</w:t>
      </w:r>
    </w:p>
    <w:p w14:paraId="78D33948" w14:textId="49F69A74" w:rsidR="00A51F31" w:rsidRPr="006659A8" w:rsidRDefault="00A51F31" w:rsidP="005704FC">
      <w:pPr>
        <w:pStyle w:val="ae"/>
        <w:spacing w:before="0" w:beforeAutospacing="0" w:after="0" w:afterAutospacing="0" w:line="360" w:lineRule="auto"/>
        <w:rPr>
          <w:color w:val="000000"/>
          <w:sz w:val="28"/>
          <w:szCs w:val="28"/>
          <w:lang w:val="uk-UA"/>
        </w:rPr>
      </w:pPr>
      <w:r w:rsidRPr="00251FB2">
        <w:rPr>
          <w:b/>
          <w:bCs/>
          <w:color w:val="000000"/>
          <w:sz w:val="28"/>
          <w:szCs w:val="28"/>
        </w:rPr>
        <w:t>СПИСОК ВИКОРИСТАНИХ ДЖЕРЕЛ</w:t>
      </w:r>
      <w:r w:rsidRPr="00251FB2">
        <w:rPr>
          <w:rStyle w:val="apple-converted-space"/>
          <w:color w:val="000000"/>
          <w:sz w:val="28"/>
          <w:szCs w:val="28"/>
        </w:rPr>
        <w:t> </w:t>
      </w:r>
      <w:r w:rsidRPr="00251FB2">
        <w:rPr>
          <w:color w:val="000000"/>
          <w:sz w:val="28"/>
          <w:szCs w:val="28"/>
        </w:rPr>
        <w:t>......................................................</w:t>
      </w:r>
      <w:r w:rsidR="006659A8">
        <w:rPr>
          <w:color w:val="000000"/>
          <w:sz w:val="28"/>
          <w:szCs w:val="28"/>
          <w:lang w:val="uk-UA"/>
        </w:rPr>
        <w:t xml:space="preserve"> </w:t>
      </w:r>
      <w:r w:rsidRPr="00251FB2">
        <w:rPr>
          <w:rStyle w:val="apple-converted-space"/>
          <w:color w:val="000000"/>
          <w:sz w:val="28"/>
          <w:szCs w:val="28"/>
        </w:rPr>
        <w:t> </w:t>
      </w:r>
      <w:r w:rsidR="006659A8">
        <w:rPr>
          <w:rStyle w:val="apple-converted-space"/>
          <w:color w:val="000000"/>
          <w:sz w:val="28"/>
          <w:szCs w:val="28"/>
          <w:lang w:val="uk-UA"/>
        </w:rPr>
        <w:t xml:space="preserve">   39</w:t>
      </w:r>
    </w:p>
    <w:p w14:paraId="0037F157" w14:textId="77777777" w:rsidR="00F329AA" w:rsidRDefault="00F329AA" w:rsidP="00905C39">
      <w:pPr>
        <w:pStyle w:val="3"/>
        <w:keepNext w:val="0"/>
        <w:keepLines w:val="0"/>
        <w:widowControl w:val="0"/>
        <w:tabs>
          <w:tab w:val="left" w:pos="567"/>
        </w:tabs>
        <w:adjustRightInd w:val="0"/>
        <w:snapToGrid w:val="0"/>
        <w:spacing w:before="0" w:after="0" w:line="360" w:lineRule="auto"/>
        <w:ind w:firstLine="284"/>
        <w:jc w:val="center"/>
        <w:rPr>
          <w:rFonts w:cs="Times New Roman"/>
          <w:b/>
          <w:bCs/>
          <w:color w:val="000000"/>
        </w:rPr>
      </w:pPr>
    </w:p>
    <w:p w14:paraId="0E5F0D26" w14:textId="77777777" w:rsidR="00F329AA" w:rsidRDefault="00F329AA">
      <w:pPr>
        <w:spacing w:after="160" w:line="278" w:lineRule="auto"/>
        <w:rPr>
          <w:rFonts w:eastAsiaTheme="majorEastAsia"/>
          <w:b/>
          <w:bCs/>
          <w:color w:val="000000"/>
          <w:sz w:val="28"/>
          <w:szCs w:val="28"/>
        </w:rPr>
      </w:pPr>
      <w:r>
        <w:rPr>
          <w:b/>
          <w:bCs/>
          <w:color w:val="000000"/>
        </w:rPr>
        <w:br w:type="page"/>
      </w:r>
    </w:p>
    <w:p w14:paraId="6438A6CF" w14:textId="7D32511F" w:rsidR="00AD25B2" w:rsidRPr="00F329AA" w:rsidRDefault="00AD25B2" w:rsidP="00905C39">
      <w:pPr>
        <w:pStyle w:val="3"/>
        <w:keepNext w:val="0"/>
        <w:keepLines w:val="0"/>
        <w:widowControl w:val="0"/>
        <w:tabs>
          <w:tab w:val="left" w:pos="567"/>
        </w:tabs>
        <w:adjustRightInd w:val="0"/>
        <w:snapToGrid w:val="0"/>
        <w:spacing w:before="0" w:after="0" w:line="360" w:lineRule="auto"/>
        <w:ind w:firstLine="284"/>
        <w:jc w:val="center"/>
        <w:rPr>
          <w:rFonts w:cs="Times New Roman"/>
          <w:b/>
          <w:bCs/>
          <w:color w:val="000000"/>
        </w:rPr>
      </w:pPr>
      <w:r w:rsidRPr="00F329AA">
        <w:rPr>
          <w:rFonts w:cs="Times New Roman"/>
          <w:b/>
          <w:bCs/>
          <w:color w:val="000000"/>
        </w:rPr>
        <w:lastRenderedPageBreak/>
        <w:t>ПЕРЕЛІК УМОВНИХ СКОРОЧЕНЬ</w:t>
      </w:r>
    </w:p>
    <w:p w14:paraId="6C643641" w14:textId="77777777" w:rsidR="00AD25B2" w:rsidRPr="00C2792D" w:rsidRDefault="00AD25B2" w:rsidP="00905C39">
      <w:pPr>
        <w:pStyle w:val="ae"/>
        <w:widowControl w:val="0"/>
        <w:tabs>
          <w:tab w:val="left" w:pos="567"/>
        </w:tabs>
        <w:adjustRightInd w:val="0"/>
        <w:snapToGrid w:val="0"/>
        <w:spacing w:before="0" w:beforeAutospacing="0" w:after="0" w:afterAutospacing="0" w:line="360" w:lineRule="auto"/>
        <w:ind w:firstLine="284"/>
        <w:jc w:val="both"/>
        <w:rPr>
          <w:color w:val="000000"/>
          <w:sz w:val="28"/>
          <w:szCs w:val="28"/>
        </w:rPr>
      </w:pPr>
      <w:r w:rsidRPr="00C2792D">
        <w:rPr>
          <w:b/>
          <w:bCs/>
          <w:color w:val="000000"/>
          <w:sz w:val="28"/>
          <w:szCs w:val="28"/>
        </w:rPr>
        <w:t>Україномовні скорочення:</w:t>
      </w:r>
    </w:p>
    <w:p w14:paraId="5B823A65" w14:textId="77777777" w:rsidR="00AD25B2" w:rsidRPr="001B756A" w:rsidRDefault="00AD25B2">
      <w:pPr>
        <w:pStyle w:val="ae"/>
        <w:widowControl w:val="0"/>
        <w:numPr>
          <w:ilvl w:val="0"/>
          <w:numId w:val="17"/>
        </w:numPr>
        <w:tabs>
          <w:tab w:val="clear" w:pos="720"/>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БЗЗР</w:t>
      </w:r>
      <w:r w:rsidRPr="001B756A">
        <w:rPr>
          <w:rStyle w:val="apple-converted-space"/>
          <w:color w:val="000000"/>
          <w:sz w:val="28"/>
          <w:szCs w:val="28"/>
        </w:rPr>
        <w:t> </w:t>
      </w:r>
      <w:r w:rsidRPr="001B756A">
        <w:rPr>
          <w:color w:val="000000"/>
          <w:sz w:val="28"/>
          <w:szCs w:val="28"/>
        </w:rPr>
        <w:t>– Біологічні засоби захисту рослин</w:t>
      </w:r>
    </w:p>
    <w:p w14:paraId="2E072C5A" w14:textId="77777777" w:rsidR="00AD25B2" w:rsidRPr="001B756A" w:rsidRDefault="00AD25B2">
      <w:pPr>
        <w:pStyle w:val="ae"/>
        <w:widowControl w:val="0"/>
        <w:numPr>
          <w:ilvl w:val="0"/>
          <w:numId w:val="17"/>
        </w:numPr>
        <w:tabs>
          <w:tab w:val="clear" w:pos="720"/>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ГІС</w:t>
      </w:r>
      <w:r w:rsidRPr="001B756A">
        <w:rPr>
          <w:rStyle w:val="apple-converted-space"/>
          <w:color w:val="000000"/>
          <w:sz w:val="28"/>
          <w:szCs w:val="28"/>
        </w:rPr>
        <w:t> </w:t>
      </w:r>
      <w:r w:rsidRPr="001B756A">
        <w:rPr>
          <w:color w:val="000000"/>
          <w:sz w:val="28"/>
          <w:szCs w:val="28"/>
        </w:rPr>
        <w:t>– Геоінформаційна система (Геоінформаційні системи)</w:t>
      </w:r>
    </w:p>
    <w:p w14:paraId="643D559B" w14:textId="77777777" w:rsidR="00AD25B2" w:rsidRPr="001B756A" w:rsidRDefault="00AD25B2">
      <w:pPr>
        <w:pStyle w:val="ae"/>
        <w:widowControl w:val="0"/>
        <w:numPr>
          <w:ilvl w:val="0"/>
          <w:numId w:val="17"/>
        </w:numPr>
        <w:tabs>
          <w:tab w:val="clear" w:pos="720"/>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ДЗЗ</w:t>
      </w:r>
      <w:r w:rsidRPr="001B756A">
        <w:rPr>
          <w:rStyle w:val="apple-converted-space"/>
          <w:color w:val="000000"/>
          <w:sz w:val="28"/>
          <w:szCs w:val="28"/>
        </w:rPr>
        <w:t> </w:t>
      </w:r>
      <w:r w:rsidRPr="001B756A">
        <w:rPr>
          <w:color w:val="000000"/>
          <w:sz w:val="28"/>
          <w:szCs w:val="28"/>
        </w:rPr>
        <w:t>– Дистанційне зондування Землі</w:t>
      </w:r>
    </w:p>
    <w:p w14:paraId="2009FE24" w14:textId="77777777" w:rsidR="00AD25B2" w:rsidRPr="001B756A" w:rsidRDefault="00AD25B2">
      <w:pPr>
        <w:pStyle w:val="ae"/>
        <w:widowControl w:val="0"/>
        <w:numPr>
          <w:ilvl w:val="0"/>
          <w:numId w:val="17"/>
        </w:numPr>
        <w:tabs>
          <w:tab w:val="clear" w:pos="720"/>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ЄКО</w:t>
      </w:r>
      <w:r w:rsidRPr="001B756A">
        <w:rPr>
          <w:rStyle w:val="apple-converted-space"/>
          <w:color w:val="000000"/>
          <w:sz w:val="28"/>
          <w:szCs w:val="28"/>
        </w:rPr>
        <w:t> </w:t>
      </w:r>
      <w:r w:rsidRPr="001B756A">
        <w:rPr>
          <w:color w:val="000000"/>
          <w:sz w:val="28"/>
          <w:szCs w:val="28"/>
        </w:rPr>
        <w:t>– Ємність катіонного обміну (показник буферної здатності ґрунту)</w:t>
      </w:r>
    </w:p>
    <w:p w14:paraId="3A6774F5" w14:textId="77777777" w:rsidR="00AD25B2" w:rsidRPr="001B756A" w:rsidRDefault="00AD25B2">
      <w:pPr>
        <w:pStyle w:val="ae"/>
        <w:widowControl w:val="0"/>
        <w:numPr>
          <w:ilvl w:val="0"/>
          <w:numId w:val="17"/>
        </w:numPr>
        <w:tabs>
          <w:tab w:val="clear" w:pos="720"/>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ЗЗР</w:t>
      </w:r>
      <w:r w:rsidRPr="001B756A">
        <w:rPr>
          <w:rStyle w:val="apple-converted-space"/>
          <w:color w:val="000000"/>
          <w:sz w:val="28"/>
          <w:szCs w:val="28"/>
        </w:rPr>
        <w:t> </w:t>
      </w:r>
      <w:r w:rsidRPr="001B756A">
        <w:rPr>
          <w:color w:val="000000"/>
          <w:sz w:val="28"/>
          <w:szCs w:val="28"/>
        </w:rPr>
        <w:t>– Засоби захисту рослин</w:t>
      </w:r>
    </w:p>
    <w:p w14:paraId="2DFEB897" w14:textId="77777777" w:rsidR="00AD25B2" w:rsidRPr="001B756A" w:rsidRDefault="00AD25B2">
      <w:pPr>
        <w:pStyle w:val="ae"/>
        <w:widowControl w:val="0"/>
        <w:numPr>
          <w:ilvl w:val="0"/>
          <w:numId w:val="17"/>
        </w:numPr>
        <w:tabs>
          <w:tab w:val="clear" w:pos="720"/>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ІЕР</w:t>
      </w:r>
      <w:r w:rsidRPr="001B756A">
        <w:rPr>
          <w:rStyle w:val="apple-converted-space"/>
          <w:color w:val="000000"/>
          <w:sz w:val="28"/>
          <w:szCs w:val="28"/>
        </w:rPr>
        <w:t> </w:t>
      </w:r>
      <w:r w:rsidRPr="001B756A">
        <w:rPr>
          <w:color w:val="000000"/>
          <w:sz w:val="28"/>
          <w:szCs w:val="28"/>
        </w:rPr>
        <w:t>– Індекс екологічного ризику</w:t>
      </w:r>
    </w:p>
    <w:p w14:paraId="1FFC4DAD" w14:textId="77777777" w:rsidR="00AD25B2" w:rsidRPr="001B756A" w:rsidRDefault="00AD25B2">
      <w:pPr>
        <w:pStyle w:val="ae"/>
        <w:widowControl w:val="0"/>
        <w:numPr>
          <w:ilvl w:val="0"/>
          <w:numId w:val="17"/>
        </w:numPr>
        <w:tabs>
          <w:tab w:val="clear" w:pos="720"/>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ПЗ</w:t>
      </w:r>
      <w:r w:rsidRPr="001B756A">
        <w:rPr>
          <w:rStyle w:val="apple-converted-space"/>
          <w:color w:val="000000"/>
          <w:sz w:val="28"/>
          <w:szCs w:val="28"/>
        </w:rPr>
        <w:t> </w:t>
      </w:r>
      <w:r w:rsidRPr="001B756A">
        <w:rPr>
          <w:color w:val="000000"/>
          <w:sz w:val="28"/>
          <w:szCs w:val="28"/>
        </w:rPr>
        <w:t>– Програмне забезпечення</w:t>
      </w:r>
    </w:p>
    <w:p w14:paraId="2D3CB101" w14:textId="77777777" w:rsidR="00AD25B2" w:rsidRPr="001B756A" w:rsidRDefault="00AD25B2" w:rsidP="00905C39">
      <w:pPr>
        <w:pStyle w:val="ae"/>
        <w:widowControl w:val="0"/>
        <w:tabs>
          <w:tab w:val="left" w:pos="567"/>
          <w:tab w:val="num" w:pos="993"/>
        </w:tabs>
        <w:adjustRightInd w:val="0"/>
        <w:snapToGrid w:val="0"/>
        <w:spacing w:before="0" w:beforeAutospacing="0" w:after="0" w:afterAutospacing="0" w:line="360" w:lineRule="auto"/>
        <w:ind w:firstLine="284"/>
        <w:jc w:val="both"/>
        <w:rPr>
          <w:b/>
          <w:bCs/>
          <w:color w:val="000000"/>
          <w:sz w:val="28"/>
          <w:szCs w:val="28"/>
        </w:rPr>
      </w:pPr>
      <w:r w:rsidRPr="001B756A">
        <w:rPr>
          <w:b/>
          <w:bCs/>
          <w:color w:val="000000"/>
          <w:sz w:val="28"/>
          <w:szCs w:val="28"/>
        </w:rPr>
        <w:t>Англомовні скорочення:</w:t>
      </w:r>
    </w:p>
    <w:p w14:paraId="0C5F2DF6" w14:textId="77777777" w:rsidR="00AD25B2" w:rsidRPr="001B756A" w:rsidRDefault="00AD25B2">
      <w:pPr>
        <w:pStyle w:val="ae"/>
        <w:widowControl w:val="0"/>
        <w:numPr>
          <w:ilvl w:val="0"/>
          <w:numId w:val="18"/>
        </w:numPr>
        <w:tabs>
          <w:tab w:val="clear" w:pos="720"/>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API</w:t>
      </w:r>
      <w:r w:rsidRPr="001B756A">
        <w:rPr>
          <w:rStyle w:val="apple-converted-space"/>
          <w:color w:val="000000"/>
          <w:sz w:val="28"/>
          <w:szCs w:val="28"/>
        </w:rPr>
        <w:t> </w:t>
      </w:r>
      <w:r w:rsidRPr="001B756A">
        <w:rPr>
          <w:color w:val="000000"/>
          <w:sz w:val="28"/>
          <w:szCs w:val="28"/>
        </w:rPr>
        <w:t>(Application Programming Interface) – Інтерфейс прикладного програмування</w:t>
      </w:r>
    </w:p>
    <w:p w14:paraId="3A72EB7E" w14:textId="77777777" w:rsidR="00AD25B2" w:rsidRPr="001B756A" w:rsidRDefault="00AD25B2">
      <w:pPr>
        <w:pStyle w:val="ae"/>
        <w:widowControl w:val="0"/>
        <w:numPr>
          <w:ilvl w:val="0"/>
          <w:numId w:val="18"/>
        </w:numPr>
        <w:tabs>
          <w:tab w:val="clear" w:pos="720"/>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DRASTIC</w:t>
      </w:r>
      <w:r w:rsidRPr="001B756A">
        <w:rPr>
          <w:rStyle w:val="apple-converted-space"/>
          <w:color w:val="000000"/>
          <w:sz w:val="28"/>
          <w:szCs w:val="28"/>
        </w:rPr>
        <w:t> </w:t>
      </w:r>
      <w:r w:rsidRPr="001B756A">
        <w:rPr>
          <w:color w:val="000000"/>
          <w:sz w:val="28"/>
          <w:szCs w:val="28"/>
        </w:rPr>
        <w:t>(Depth to water, Net Recharge, Aquifer media, Soil media, Topography, Impact of vadose zone, Hydraulic Conductivity) – Стандартизована індексна система оцінки вразливості підземних вод</w:t>
      </w:r>
    </w:p>
    <w:p w14:paraId="65C1124B" w14:textId="77777777" w:rsidR="00AD25B2" w:rsidRPr="001B756A" w:rsidRDefault="00AD25B2">
      <w:pPr>
        <w:pStyle w:val="ae"/>
        <w:widowControl w:val="0"/>
        <w:numPr>
          <w:ilvl w:val="0"/>
          <w:numId w:val="18"/>
        </w:numPr>
        <w:tabs>
          <w:tab w:val="clear" w:pos="720"/>
          <w:tab w:val="left" w:pos="284"/>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EC</w:t>
      </w:r>
      <w:r w:rsidRPr="001B756A">
        <w:rPr>
          <w:rStyle w:val="apple-converted-space"/>
          <w:color w:val="000000"/>
          <w:sz w:val="28"/>
          <w:szCs w:val="28"/>
        </w:rPr>
        <w:t> </w:t>
      </w:r>
      <w:r w:rsidRPr="001B756A">
        <w:rPr>
          <w:color w:val="000000"/>
          <w:sz w:val="28"/>
          <w:szCs w:val="28"/>
        </w:rPr>
        <w:t>(Electrical Conductivity) – Електропровідність (показник концентрації розчинних солей у ґрунті)</w:t>
      </w:r>
    </w:p>
    <w:p w14:paraId="3AE7B910" w14:textId="77777777" w:rsidR="00AD25B2" w:rsidRPr="001B756A" w:rsidRDefault="00AD25B2">
      <w:pPr>
        <w:pStyle w:val="ae"/>
        <w:widowControl w:val="0"/>
        <w:numPr>
          <w:ilvl w:val="0"/>
          <w:numId w:val="18"/>
        </w:numPr>
        <w:tabs>
          <w:tab w:val="clear" w:pos="720"/>
          <w:tab w:val="left" w:pos="284"/>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EVI</w:t>
      </w:r>
      <w:r w:rsidRPr="001B756A">
        <w:rPr>
          <w:rStyle w:val="apple-converted-space"/>
          <w:color w:val="000000"/>
          <w:sz w:val="28"/>
          <w:szCs w:val="28"/>
        </w:rPr>
        <w:t> </w:t>
      </w:r>
      <w:r w:rsidRPr="001B756A">
        <w:rPr>
          <w:color w:val="000000"/>
          <w:sz w:val="28"/>
          <w:szCs w:val="28"/>
        </w:rPr>
        <w:t>(Enhanced Vegetation Index) – Покращений вегетаційний індекс</w:t>
      </w:r>
    </w:p>
    <w:p w14:paraId="66B37147" w14:textId="77777777" w:rsidR="00AD25B2" w:rsidRPr="001B756A" w:rsidRDefault="00AD25B2">
      <w:pPr>
        <w:pStyle w:val="ae"/>
        <w:widowControl w:val="0"/>
        <w:numPr>
          <w:ilvl w:val="0"/>
          <w:numId w:val="18"/>
        </w:numPr>
        <w:tabs>
          <w:tab w:val="clear" w:pos="720"/>
          <w:tab w:val="left" w:pos="284"/>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IDW</w:t>
      </w:r>
      <w:r w:rsidRPr="001B756A">
        <w:rPr>
          <w:rStyle w:val="apple-converted-space"/>
          <w:color w:val="000000"/>
          <w:sz w:val="28"/>
          <w:szCs w:val="28"/>
        </w:rPr>
        <w:t> </w:t>
      </w:r>
      <w:r w:rsidRPr="001B756A">
        <w:rPr>
          <w:color w:val="000000"/>
          <w:sz w:val="28"/>
          <w:szCs w:val="28"/>
        </w:rPr>
        <w:t>(Inverse Distance Weighting) – Метод зворотних зважених відстаней (алгоритм просторової інтерполяції)</w:t>
      </w:r>
    </w:p>
    <w:p w14:paraId="0D0DA22A" w14:textId="77777777" w:rsidR="00AD25B2" w:rsidRPr="001B756A" w:rsidRDefault="00AD25B2">
      <w:pPr>
        <w:pStyle w:val="ae"/>
        <w:widowControl w:val="0"/>
        <w:numPr>
          <w:ilvl w:val="0"/>
          <w:numId w:val="18"/>
        </w:numPr>
        <w:tabs>
          <w:tab w:val="clear" w:pos="720"/>
          <w:tab w:val="left" w:pos="284"/>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IoT</w:t>
      </w:r>
      <w:r w:rsidRPr="001B756A">
        <w:rPr>
          <w:rStyle w:val="apple-converted-space"/>
          <w:color w:val="000000"/>
          <w:sz w:val="28"/>
          <w:szCs w:val="28"/>
        </w:rPr>
        <w:t> </w:t>
      </w:r>
      <w:r w:rsidRPr="001B756A">
        <w:rPr>
          <w:color w:val="000000"/>
          <w:sz w:val="28"/>
          <w:szCs w:val="28"/>
        </w:rPr>
        <w:t>(Internet of Things) – Інтернет речей (мережа підключених фізичних пристроїв/датчиків)</w:t>
      </w:r>
    </w:p>
    <w:p w14:paraId="5F12D1EA" w14:textId="77777777" w:rsidR="00AD25B2" w:rsidRPr="001B756A" w:rsidRDefault="00AD25B2">
      <w:pPr>
        <w:pStyle w:val="ae"/>
        <w:widowControl w:val="0"/>
        <w:numPr>
          <w:ilvl w:val="0"/>
          <w:numId w:val="18"/>
        </w:numPr>
        <w:tabs>
          <w:tab w:val="clear" w:pos="720"/>
          <w:tab w:val="left" w:pos="284"/>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JWT</w:t>
      </w:r>
      <w:r w:rsidRPr="001B756A">
        <w:rPr>
          <w:rStyle w:val="apple-converted-space"/>
          <w:color w:val="000000"/>
          <w:sz w:val="28"/>
          <w:szCs w:val="28"/>
        </w:rPr>
        <w:t> </w:t>
      </w:r>
      <w:r w:rsidRPr="001B756A">
        <w:rPr>
          <w:color w:val="000000"/>
          <w:sz w:val="28"/>
          <w:szCs w:val="28"/>
        </w:rPr>
        <w:t>(JSON Web Token) – Відкритий стандарт для створення токенів доступу</w:t>
      </w:r>
    </w:p>
    <w:p w14:paraId="700BE1BC" w14:textId="77777777" w:rsidR="00AD25B2" w:rsidRPr="001B756A" w:rsidRDefault="00AD25B2">
      <w:pPr>
        <w:pStyle w:val="ae"/>
        <w:widowControl w:val="0"/>
        <w:numPr>
          <w:ilvl w:val="0"/>
          <w:numId w:val="18"/>
        </w:numPr>
        <w:tabs>
          <w:tab w:val="clear" w:pos="720"/>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LWW</w:t>
      </w:r>
      <w:r w:rsidRPr="001B756A">
        <w:rPr>
          <w:rStyle w:val="apple-converted-space"/>
          <w:color w:val="000000"/>
          <w:sz w:val="28"/>
          <w:szCs w:val="28"/>
        </w:rPr>
        <w:t> </w:t>
      </w:r>
      <w:r w:rsidRPr="001B756A">
        <w:rPr>
          <w:color w:val="000000"/>
          <w:sz w:val="28"/>
          <w:szCs w:val="28"/>
        </w:rPr>
        <w:t>(Last-Writer-Wins) – Алгоритм вирішення конфліктів під час офлайн-синхронізації даних</w:t>
      </w:r>
    </w:p>
    <w:p w14:paraId="12DFE070" w14:textId="77777777" w:rsidR="00AD25B2" w:rsidRPr="001B756A" w:rsidRDefault="00AD25B2">
      <w:pPr>
        <w:pStyle w:val="ae"/>
        <w:widowControl w:val="0"/>
        <w:numPr>
          <w:ilvl w:val="0"/>
          <w:numId w:val="18"/>
        </w:numPr>
        <w:tabs>
          <w:tab w:val="clear" w:pos="720"/>
          <w:tab w:val="left" w:pos="567"/>
          <w:tab w:val="num" w:pos="993"/>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MQTT</w:t>
      </w:r>
      <w:r w:rsidRPr="001B756A">
        <w:rPr>
          <w:rStyle w:val="apple-converted-space"/>
          <w:color w:val="000000"/>
          <w:sz w:val="28"/>
          <w:szCs w:val="28"/>
        </w:rPr>
        <w:t> </w:t>
      </w:r>
      <w:r w:rsidRPr="001B756A">
        <w:rPr>
          <w:color w:val="000000"/>
          <w:sz w:val="28"/>
          <w:szCs w:val="28"/>
        </w:rPr>
        <w:t>(Message Queuing Telemetry Transport) – Спрощений мережевий протокол для IoT-пристроїв</w:t>
      </w:r>
    </w:p>
    <w:p w14:paraId="31B1D4D2" w14:textId="77777777" w:rsidR="00AD25B2" w:rsidRPr="001B756A" w:rsidRDefault="00AD25B2">
      <w:pPr>
        <w:pStyle w:val="ae"/>
        <w:widowControl w:val="0"/>
        <w:numPr>
          <w:ilvl w:val="0"/>
          <w:numId w:val="18"/>
        </w:numPr>
        <w:tabs>
          <w:tab w:val="clear" w:pos="720"/>
          <w:tab w:val="num" w:pos="567"/>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NDMI</w:t>
      </w:r>
      <w:r w:rsidRPr="001B756A">
        <w:rPr>
          <w:rStyle w:val="apple-converted-space"/>
          <w:color w:val="000000"/>
          <w:sz w:val="28"/>
          <w:szCs w:val="28"/>
        </w:rPr>
        <w:t> </w:t>
      </w:r>
      <w:r w:rsidRPr="001B756A">
        <w:rPr>
          <w:color w:val="000000"/>
          <w:sz w:val="28"/>
          <w:szCs w:val="28"/>
        </w:rPr>
        <w:t>(Normalized Difference Moisture Index) – Нормалізований диференційний індекс вологості</w:t>
      </w:r>
    </w:p>
    <w:p w14:paraId="0E3E559B" w14:textId="77777777" w:rsidR="00AD25B2" w:rsidRPr="001B756A" w:rsidRDefault="00AD25B2">
      <w:pPr>
        <w:pStyle w:val="ae"/>
        <w:widowControl w:val="0"/>
        <w:numPr>
          <w:ilvl w:val="0"/>
          <w:numId w:val="18"/>
        </w:numPr>
        <w:tabs>
          <w:tab w:val="clear" w:pos="720"/>
          <w:tab w:val="num" w:pos="567"/>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lastRenderedPageBreak/>
        <w:t>NDVI</w:t>
      </w:r>
      <w:r w:rsidRPr="001B756A">
        <w:rPr>
          <w:rStyle w:val="apple-converted-space"/>
          <w:color w:val="000000"/>
          <w:sz w:val="28"/>
          <w:szCs w:val="28"/>
        </w:rPr>
        <w:t> </w:t>
      </w:r>
      <w:r w:rsidRPr="001B756A">
        <w:rPr>
          <w:color w:val="000000"/>
          <w:sz w:val="28"/>
          <w:szCs w:val="28"/>
        </w:rPr>
        <w:t>(Normalized Difference Vegetation Index) – Нормалізований відносний індекс рослинності</w:t>
      </w:r>
    </w:p>
    <w:p w14:paraId="0866E292" w14:textId="77777777" w:rsidR="00AD25B2" w:rsidRPr="001B756A" w:rsidRDefault="00AD25B2">
      <w:pPr>
        <w:pStyle w:val="ae"/>
        <w:widowControl w:val="0"/>
        <w:numPr>
          <w:ilvl w:val="0"/>
          <w:numId w:val="18"/>
        </w:numPr>
        <w:tabs>
          <w:tab w:val="clear" w:pos="720"/>
          <w:tab w:val="num" w:pos="567"/>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NPK</w:t>
      </w:r>
      <w:r w:rsidRPr="001B756A">
        <w:rPr>
          <w:rStyle w:val="apple-converted-space"/>
          <w:color w:val="000000"/>
          <w:sz w:val="28"/>
          <w:szCs w:val="28"/>
        </w:rPr>
        <w:t> </w:t>
      </w:r>
      <w:r w:rsidRPr="001B756A">
        <w:rPr>
          <w:color w:val="000000"/>
          <w:sz w:val="28"/>
          <w:szCs w:val="28"/>
        </w:rPr>
        <w:t>(Nitrogen, Phosphorus, Potassium) – Комплекс основних макроелементів живлення (азот, фосфор, калій)</w:t>
      </w:r>
    </w:p>
    <w:p w14:paraId="6E0EA48C" w14:textId="77777777" w:rsidR="00AD25B2" w:rsidRPr="001B756A" w:rsidRDefault="00AD25B2">
      <w:pPr>
        <w:pStyle w:val="ae"/>
        <w:widowControl w:val="0"/>
        <w:numPr>
          <w:ilvl w:val="0"/>
          <w:numId w:val="18"/>
        </w:numPr>
        <w:tabs>
          <w:tab w:val="clear" w:pos="720"/>
          <w:tab w:val="num" w:pos="567"/>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REST</w:t>
      </w:r>
      <w:r w:rsidRPr="001B756A">
        <w:rPr>
          <w:rStyle w:val="apple-converted-space"/>
          <w:color w:val="000000"/>
          <w:sz w:val="28"/>
          <w:szCs w:val="28"/>
        </w:rPr>
        <w:t> </w:t>
      </w:r>
      <w:r w:rsidRPr="001B756A">
        <w:rPr>
          <w:color w:val="000000"/>
          <w:sz w:val="28"/>
          <w:szCs w:val="28"/>
        </w:rPr>
        <w:t>(Representational State Transfer) – Архітектурний стиль програмного інтерфейсу для взаємодії компонентів</w:t>
      </w:r>
    </w:p>
    <w:p w14:paraId="42CB80D3" w14:textId="77777777" w:rsidR="00AD25B2" w:rsidRPr="001B756A" w:rsidRDefault="00AD25B2">
      <w:pPr>
        <w:pStyle w:val="ae"/>
        <w:widowControl w:val="0"/>
        <w:numPr>
          <w:ilvl w:val="0"/>
          <w:numId w:val="18"/>
        </w:numPr>
        <w:tabs>
          <w:tab w:val="clear" w:pos="720"/>
          <w:tab w:val="num" w:pos="567"/>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SAVI</w:t>
      </w:r>
      <w:r w:rsidRPr="001B756A">
        <w:rPr>
          <w:rStyle w:val="apple-converted-space"/>
          <w:color w:val="000000"/>
          <w:sz w:val="28"/>
          <w:szCs w:val="28"/>
        </w:rPr>
        <w:t> </w:t>
      </w:r>
      <w:r w:rsidRPr="001B756A">
        <w:rPr>
          <w:color w:val="000000"/>
          <w:sz w:val="28"/>
          <w:szCs w:val="28"/>
        </w:rPr>
        <w:t>(Soil Adjusted Vegetation Index) – Ґрунтово-адаптований вегетаційний індекс</w:t>
      </w:r>
    </w:p>
    <w:p w14:paraId="141A0322" w14:textId="77777777" w:rsidR="00AD25B2" w:rsidRPr="001B756A" w:rsidRDefault="00AD25B2">
      <w:pPr>
        <w:pStyle w:val="ae"/>
        <w:widowControl w:val="0"/>
        <w:numPr>
          <w:ilvl w:val="0"/>
          <w:numId w:val="18"/>
        </w:numPr>
        <w:tabs>
          <w:tab w:val="clear" w:pos="720"/>
          <w:tab w:val="num" w:pos="567"/>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SWAT</w:t>
      </w:r>
      <w:r w:rsidRPr="001B756A">
        <w:rPr>
          <w:rStyle w:val="apple-converted-space"/>
          <w:color w:val="000000"/>
          <w:sz w:val="28"/>
          <w:szCs w:val="28"/>
        </w:rPr>
        <w:t> </w:t>
      </w:r>
      <w:r w:rsidRPr="001B756A">
        <w:rPr>
          <w:color w:val="000000"/>
          <w:sz w:val="28"/>
          <w:szCs w:val="28"/>
        </w:rPr>
        <w:t>(Soil and Water Assessment Tool) – Гідрологічна просторова модель для оцінки ґрунту та води</w:t>
      </w:r>
    </w:p>
    <w:p w14:paraId="44F6F915" w14:textId="77777777" w:rsidR="00AD25B2" w:rsidRPr="001B756A" w:rsidRDefault="00AD25B2">
      <w:pPr>
        <w:pStyle w:val="ae"/>
        <w:widowControl w:val="0"/>
        <w:numPr>
          <w:ilvl w:val="0"/>
          <w:numId w:val="18"/>
        </w:numPr>
        <w:tabs>
          <w:tab w:val="clear" w:pos="720"/>
          <w:tab w:val="num" w:pos="567"/>
        </w:tabs>
        <w:adjustRightInd w:val="0"/>
        <w:snapToGrid w:val="0"/>
        <w:spacing w:before="0" w:beforeAutospacing="0" w:after="0" w:afterAutospacing="0" w:line="360" w:lineRule="auto"/>
        <w:ind w:left="0" w:firstLine="284"/>
        <w:jc w:val="both"/>
        <w:rPr>
          <w:color w:val="000000"/>
          <w:sz w:val="28"/>
          <w:szCs w:val="28"/>
        </w:rPr>
      </w:pPr>
      <w:r w:rsidRPr="001B756A">
        <w:rPr>
          <w:color w:val="000000"/>
          <w:sz w:val="28"/>
          <w:szCs w:val="28"/>
        </w:rPr>
        <w:t>VRA</w:t>
      </w:r>
      <w:r w:rsidRPr="001B756A">
        <w:rPr>
          <w:rStyle w:val="apple-converted-space"/>
          <w:color w:val="000000"/>
          <w:sz w:val="28"/>
          <w:szCs w:val="28"/>
        </w:rPr>
        <w:t> </w:t>
      </w:r>
      <w:r w:rsidRPr="001B756A">
        <w:rPr>
          <w:color w:val="000000"/>
          <w:sz w:val="28"/>
          <w:szCs w:val="28"/>
        </w:rPr>
        <w:t>(Variable Rate Application) – Технологія диференційованого внесення (у системах точного землеробства)</w:t>
      </w:r>
    </w:p>
    <w:p w14:paraId="51BE6A47" w14:textId="48840451" w:rsidR="00AD25B2" w:rsidRPr="00C2792D" w:rsidRDefault="00AD25B2">
      <w:pPr>
        <w:pStyle w:val="ae"/>
        <w:widowControl w:val="0"/>
        <w:numPr>
          <w:ilvl w:val="0"/>
          <w:numId w:val="18"/>
        </w:numPr>
        <w:adjustRightInd w:val="0"/>
        <w:snapToGrid w:val="0"/>
        <w:spacing w:before="0" w:beforeAutospacing="0" w:after="0" w:afterAutospacing="0" w:line="360" w:lineRule="auto"/>
        <w:ind w:left="0" w:firstLine="709"/>
        <w:jc w:val="both"/>
        <w:rPr>
          <w:color w:val="000000"/>
          <w:sz w:val="28"/>
          <w:szCs w:val="28"/>
        </w:rPr>
      </w:pPr>
      <w:r w:rsidRPr="001B756A">
        <w:rPr>
          <w:color w:val="000000"/>
          <w:sz w:val="28"/>
          <w:szCs w:val="28"/>
        </w:rPr>
        <w:t>WGS 84</w:t>
      </w:r>
      <w:r w:rsidRPr="001B756A">
        <w:rPr>
          <w:rStyle w:val="apple-converted-space"/>
          <w:color w:val="000000"/>
          <w:sz w:val="28"/>
          <w:szCs w:val="28"/>
        </w:rPr>
        <w:t> </w:t>
      </w:r>
      <w:r w:rsidRPr="001B756A">
        <w:rPr>
          <w:color w:val="000000"/>
          <w:sz w:val="28"/>
          <w:szCs w:val="28"/>
        </w:rPr>
        <w:t>(World</w:t>
      </w:r>
      <w:r w:rsidRPr="00C2792D">
        <w:rPr>
          <w:color w:val="000000"/>
          <w:sz w:val="28"/>
          <w:szCs w:val="28"/>
        </w:rPr>
        <w:t xml:space="preserve"> Geodetic System 1984) – Світова геодезична система координат (EPSG:4326)</w:t>
      </w:r>
      <w:r w:rsidR="00251FB2">
        <w:rPr>
          <w:color w:val="000000"/>
          <w:sz w:val="28"/>
          <w:szCs w:val="28"/>
          <w:lang w:val="uk-UA"/>
        </w:rPr>
        <w:t xml:space="preserve"> </w:t>
      </w:r>
    </w:p>
    <w:p w14:paraId="39681782" w14:textId="77777777" w:rsidR="000D3C81" w:rsidRPr="00C2792D" w:rsidRDefault="000D3C81" w:rsidP="00AD4F8D">
      <w:pPr>
        <w:widowControl w:val="0"/>
        <w:adjustRightInd w:val="0"/>
        <w:snapToGrid w:val="0"/>
        <w:spacing w:line="360" w:lineRule="auto"/>
        <w:ind w:firstLine="709"/>
        <w:jc w:val="both"/>
        <w:outlineLvl w:val="2"/>
        <w:rPr>
          <w:b/>
          <w:bCs/>
          <w:color w:val="000000"/>
          <w:sz w:val="28"/>
          <w:szCs w:val="28"/>
        </w:rPr>
      </w:pPr>
    </w:p>
    <w:p w14:paraId="0C19A2CF" w14:textId="77777777" w:rsidR="005704FC" w:rsidRDefault="005704FC">
      <w:pPr>
        <w:spacing w:after="160" w:line="278" w:lineRule="auto"/>
        <w:rPr>
          <w:rFonts w:eastAsiaTheme="majorEastAsia"/>
          <w:b/>
          <w:bCs/>
          <w:color w:val="000000"/>
          <w:sz w:val="28"/>
          <w:szCs w:val="28"/>
        </w:rPr>
      </w:pPr>
      <w:r>
        <w:rPr>
          <w:b/>
          <w:bCs/>
          <w:color w:val="000000"/>
        </w:rPr>
        <w:br w:type="page"/>
      </w:r>
    </w:p>
    <w:p w14:paraId="2DD98DFD" w14:textId="3E318073" w:rsidR="00C2792D" w:rsidRPr="00F329AA" w:rsidRDefault="00C2792D" w:rsidP="00905C39">
      <w:pPr>
        <w:pStyle w:val="3"/>
        <w:keepNext w:val="0"/>
        <w:keepLines w:val="0"/>
        <w:widowControl w:val="0"/>
        <w:adjustRightInd w:val="0"/>
        <w:snapToGrid w:val="0"/>
        <w:spacing w:before="0" w:after="0" w:line="360" w:lineRule="auto"/>
        <w:ind w:firstLine="709"/>
        <w:jc w:val="center"/>
        <w:rPr>
          <w:rFonts w:cs="Times New Roman"/>
          <w:b/>
          <w:bCs/>
          <w:color w:val="000000"/>
        </w:rPr>
      </w:pPr>
      <w:r w:rsidRPr="00F329AA">
        <w:rPr>
          <w:rFonts w:cs="Times New Roman"/>
          <w:b/>
          <w:bCs/>
          <w:color w:val="000000"/>
        </w:rPr>
        <w:lastRenderedPageBreak/>
        <w:t>ВСТУП</w:t>
      </w:r>
    </w:p>
    <w:p w14:paraId="0E28EEF7" w14:textId="653D1FDC" w:rsidR="00C2792D" w:rsidRPr="00C2792D" w:rsidRDefault="00C2792D"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Актуальність теми.</w:t>
      </w:r>
      <w:r w:rsidR="005704FC">
        <w:rPr>
          <w:b/>
          <w:bCs/>
          <w:color w:val="000000"/>
          <w:sz w:val="28"/>
          <w:szCs w:val="28"/>
          <w:lang w:val="uk-UA"/>
        </w:rPr>
        <w:t xml:space="preserve"> </w:t>
      </w:r>
      <w:r w:rsidRPr="00C2792D">
        <w:rPr>
          <w:color w:val="000000"/>
          <w:sz w:val="28"/>
          <w:szCs w:val="28"/>
        </w:rPr>
        <w:t>Інтенсифікація сучасного сільського господарства нерозривно пов'язана із застосуванням мінеральних добрив та пестицидів. Проте нераціональне використання агрохімікатів призводить до деградації ґрунтів та забруднення водних ресурсів. Особливої актуальності ця проблема набуває для вразливих ландшафтів Полісся, зокрема басейну річки Десна в межах Чернігівської області. Легкий механічний склад поліських ґрунтів сприяє швидкій міграції хімічних речовин, що створює підвищені ризики забруднення як підземних водоносних горизонтів, так</w:t>
      </w:r>
      <w:r w:rsidR="00B56D87">
        <w:rPr>
          <w:color w:val="000000"/>
          <w:sz w:val="28"/>
          <w:szCs w:val="28"/>
        </w:rPr>
        <w:t xml:space="preserve"> </w:t>
      </w:r>
      <w:r w:rsidR="005704FC">
        <w:rPr>
          <w:color w:val="000000"/>
          <w:sz w:val="28"/>
          <w:szCs w:val="28"/>
          <w:lang w:val="uk-UA"/>
        </w:rPr>
        <w:t>і</w:t>
      </w:r>
      <w:r w:rsidR="00B56D87">
        <w:rPr>
          <w:color w:val="000000"/>
          <w:sz w:val="28"/>
          <w:szCs w:val="28"/>
        </w:rPr>
        <w:t xml:space="preserve"> </w:t>
      </w:r>
      <w:r w:rsidRPr="00C2792D">
        <w:rPr>
          <w:color w:val="000000"/>
          <w:sz w:val="28"/>
          <w:szCs w:val="28"/>
        </w:rPr>
        <w:t>поверхневих вод Десни – важливої екологічної та водної артерії регіону.</w:t>
      </w:r>
    </w:p>
    <w:p w14:paraId="53643B38" w14:textId="2FE0B319" w:rsidR="00C2792D" w:rsidRPr="00C2792D" w:rsidRDefault="00C2792D"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Водночас сучасні ринкові умови та постійне зростання цін на мінеральні добрива вимагають від агробізнесу не лише екологічної відповідальності, а й жорсткої економічної оптимізації. Традиційні (екстенсивні) методи моніторингу та управління внесенням хімікатів призводять до значних фінансових перевитрат</w:t>
      </w:r>
      <w:r w:rsidR="00B56D87">
        <w:rPr>
          <w:color w:val="000000"/>
          <w:sz w:val="28"/>
          <w:szCs w:val="28"/>
        </w:rPr>
        <w:t xml:space="preserve"> та </w:t>
      </w:r>
      <w:r w:rsidRPr="00C2792D">
        <w:rPr>
          <w:color w:val="000000"/>
          <w:sz w:val="28"/>
          <w:szCs w:val="28"/>
        </w:rPr>
        <w:t>не дають повної картини просторового розподілу забруднювачів. У цьому контексті застосування геоінформаційних систем (ГІС) та перехід до систем точного землеробства стає критично важливим. Вони дозволяють збирати, моделювати та візуалізувати просторові дані для точної оцінки екологічних ризиків</w:t>
      </w:r>
      <w:r w:rsidR="00B56D87">
        <w:rPr>
          <w:color w:val="000000"/>
          <w:sz w:val="28"/>
          <w:szCs w:val="28"/>
        </w:rPr>
        <w:t xml:space="preserve"> та </w:t>
      </w:r>
      <w:r w:rsidRPr="00C2792D">
        <w:rPr>
          <w:color w:val="000000"/>
          <w:sz w:val="28"/>
          <w:szCs w:val="28"/>
        </w:rPr>
        <w:t>диференційованого внесення ресурсів. Відтак, дослідження можливостей ГІС для просторового аналізу впливу агрохімічного навантаження та оцінка економіко-екологічної ефективності їх впровадження є надзвичайно актуальним комплексним завданням сучасної агроекології.</w:t>
      </w:r>
    </w:p>
    <w:p w14:paraId="4740A3BE" w14:textId="3C747D2A" w:rsidR="00C2792D" w:rsidRPr="00C2792D" w:rsidRDefault="00C2792D"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Стан дослідження</w:t>
      </w:r>
      <w:r w:rsidR="005704FC">
        <w:rPr>
          <w:b/>
          <w:bCs/>
          <w:color w:val="000000"/>
          <w:sz w:val="28"/>
          <w:szCs w:val="28"/>
          <w:lang w:val="uk-UA"/>
        </w:rPr>
        <w:t xml:space="preserve"> проблеми</w:t>
      </w:r>
      <w:r w:rsidRPr="00C2792D">
        <w:rPr>
          <w:b/>
          <w:bCs/>
          <w:color w:val="000000"/>
          <w:sz w:val="28"/>
          <w:szCs w:val="28"/>
        </w:rPr>
        <w:t>.</w:t>
      </w:r>
      <w:r w:rsidR="005704FC">
        <w:rPr>
          <w:b/>
          <w:bCs/>
          <w:color w:val="000000"/>
          <w:sz w:val="28"/>
          <w:szCs w:val="28"/>
          <w:lang w:val="uk-UA"/>
        </w:rPr>
        <w:t xml:space="preserve"> </w:t>
      </w:r>
      <w:r w:rsidRPr="00C2792D">
        <w:rPr>
          <w:color w:val="000000"/>
          <w:sz w:val="28"/>
          <w:szCs w:val="28"/>
        </w:rPr>
        <w:t>Проблематика екологічних наслідків хімізації землеробства висвітлена у працях багатьох вчених. Розвитком ГІС-технологій у природокористуванні також займається широке коло дослідників. Однак, питання розробки спеціалізованого програмного забезпечення для моделювання міграції добрив у специфічних умовах поліської зони басейну Десни, а також комплексного економічного обґрунтування відвернених екологічних збитків все ще потребує системного підходу та детальних практичних розробок.</w:t>
      </w:r>
    </w:p>
    <w:p w14:paraId="15D6860B" w14:textId="5A9023EC" w:rsidR="00C2792D" w:rsidRPr="00C2792D" w:rsidRDefault="00C2792D"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lastRenderedPageBreak/>
        <w:t>Об’єкт дослідження:</w:t>
      </w:r>
      <w:r w:rsidR="005704FC">
        <w:rPr>
          <w:b/>
          <w:bCs/>
          <w:color w:val="000000"/>
          <w:sz w:val="28"/>
          <w:szCs w:val="28"/>
          <w:lang w:val="uk-UA"/>
        </w:rPr>
        <w:t xml:space="preserve"> </w:t>
      </w:r>
      <w:r w:rsidRPr="00C2792D">
        <w:rPr>
          <w:color w:val="000000"/>
          <w:sz w:val="28"/>
          <w:szCs w:val="28"/>
        </w:rPr>
        <w:t>процеси трансформації та екологічний стан агроекосистем під впливом застосування мінеральних добрив</w:t>
      </w:r>
      <w:r w:rsidR="00B56D87">
        <w:rPr>
          <w:color w:val="000000"/>
          <w:sz w:val="28"/>
          <w:szCs w:val="28"/>
        </w:rPr>
        <w:t xml:space="preserve"> та </w:t>
      </w:r>
      <w:r w:rsidRPr="00C2792D">
        <w:rPr>
          <w:color w:val="000000"/>
          <w:sz w:val="28"/>
          <w:szCs w:val="28"/>
        </w:rPr>
        <w:t>пестицидів (на прикладі басейну річки Десна в межах Чернігівської області).</w:t>
      </w:r>
    </w:p>
    <w:p w14:paraId="61E11B8D" w14:textId="04533A79" w:rsidR="00C2792D" w:rsidRPr="00C2792D" w:rsidRDefault="00C2792D"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Предмет дослідження:</w:t>
      </w:r>
      <w:r w:rsidR="005704FC">
        <w:rPr>
          <w:b/>
          <w:bCs/>
          <w:color w:val="000000"/>
          <w:sz w:val="28"/>
          <w:szCs w:val="28"/>
          <w:lang w:val="uk-UA"/>
        </w:rPr>
        <w:t xml:space="preserve"> </w:t>
      </w:r>
      <w:r w:rsidRPr="00C2792D">
        <w:rPr>
          <w:color w:val="000000"/>
          <w:sz w:val="28"/>
          <w:szCs w:val="28"/>
        </w:rPr>
        <w:t>геоінформаційні методи, програмні моделі, технології просторової оцінки впливу агрохімікатів на довкілля та економіко-екологічна ефективність їх впровадження.</w:t>
      </w:r>
    </w:p>
    <w:p w14:paraId="13EADBF9" w14:textId="24DA4D5A" w:rsidR="00C2792D" w:rsidRPr="00C2792D" w:rsidRDefault="00C2792D"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Мета роботи:</w:t>
      </w:r>
      <w:r w:rsidR="005704FC">
        <w:rPr>
          <w:b/>
          <w:bCs/>
          <w:color w:val="000000"/>
          <w:sz w:val="28"/>
          <w:szCs w:val="28"/>
          <w:lang w:val="uk-UA"/>
        </w:rPr>
        <w:t xml:space="preserve"> </w:t>
      </w:r>
      <w:r w:rsidRPr="00C2792D">
        <w:rPr>
          <w:color w:val="000000"/>
          <w:sz w:val="28"/>
          <w:szCs w:val="28"/>
        </w:rPr>
        <w:t>науково обґрунтувати, практично реалізувати методику застосування геоінформаційних систем для комплексної оцінки</w:t>
      </w:r>
      <w:r w:rsidR="00B56D87">
        <w:rPr>
          <w:color w:val="000000"/>
          <w:sz w:val="28"/>
          <w:szCs w:val="28"/>
        </w:rPr>
        <w:t xml:space="preserve"> та </w:t>
      </w:r>
      <w:r w:rsidRPr="00C2792D">
        <w:rPr>
          <w:color w:val="000000"/>
          <w:sz w:val="28"/>
          <w:szCs w:val="28"/>
        </w:rPr>
        <w:t>просторового моделювання ризиків впливу агрохімікатів на екосистеми басейну річки Десна (Чернігівське Полісся), а також визначити економіко-екологічну ефективність впровадження розробленого програмного рішення.</w:t>
      </w:r>
    </w:p>
    <w:p w14:paraId="34059A94" w14:textId="77777777" w:rsidR="00C2792D" w:rsidRPr="00C2792D" w:rsidRDefault="00C2792D"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Завдання роботи:</w:t>
      </w:r>
    </w:p>
    <w:p w14:paraId="5607DF4E" w14:textId="77777777" w:rsidR="00C2792D" w:rsidRPr="00C2792D" w:rsidRDefault="00C2792D">
      <w:pPr>
        <w:pStyle w:val="ae"/>
        <w:widowControl w:val="0"/>
        <w:numPr>
          <w:ilvl w:val="0"/>
          <w:numId w:val="25"/>
        </w:numPr>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Проаналізувати теоретико-методологічні основи використання ГІС-технологій в агроекологічному моніторингу.</w:t>
      </w:r>
    </w:p>
    <w:p w14:paraId="070E8E61" w14:textId="77777777" w:rsidR="00C2792D" w:rsidRPr="00C2792D" w:rsidRDefault="00C2792D">
      <w:pPr>
        <w:pStyle w:val="ae"/>
        <w:widowControl w:val="0"/>
        <w:numPr>
          <w:ilvl w:val="0"/>
          <w:numId w:val="25"/>
        </w:numPr>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Дослідити динаміку землекористування та рівень агрохімічного навантаження в агроекосистемах Чернігівського Полісся в межах басейну Десни.</w:t>
      </w:r>
    </w:p>
    <w:p w14:paraId="5478C6F3" w14:textId="16526A2F" w:rsidR="00C2792D" w:rsidRPr="00C2792D" w:rsidRDefault="00C2792D">
      <w:pPr>
        <w:pStyle w:val="ae"/>
        <w:widowControl w:val="0"/>
        <w:numPr>
          <w:ilvl w:val="0"/>
          <w:numId w:val="25"/>
        </w:numPr>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Розробити архітектуру спеціалізованого програмного забезпечення («FieldInfo») та алгоритми збору просторових даних, ДЗЗ</w:t>
      </w:r>
      <w:r w:rsidR="00B56D87">
        <w:rPr>
          <w:color w:val="000000"/>
          <w:sz w:val="28"/>
          <w:szCs w:val="28"/>
        </w:rPr>
        <w:t xml:space="preserve"> та </w:t>
      </w:r>
      <w:r w:rsidRPr="00C2792D">
        <w:rPr>
          <w:color w:val="000000"/>
          <w:sz w:val="28"/>
          <w:szCs w:val="28"/>
        </w:rPr>
        <w:t>телеметрії IoT.</w:t>
      </w:r>
    </w:p>
    <w:p w14:paraId="38753C75" w14:textId="77777777" w:rsidR="00C2792D" w:rsidRPr="00C2792D" w:rsidRDefault="00C2792D">
      <w:pPr>
        <w:pStyle w:val="ae"/>
        <w:widowControl w:val="0"/>
        <w:numPr>
          <w:ilvl w:val="0"/>
          <w:numId w:val="25"/>
        </w:numPr>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Здійснити ГІС-моделювання та еколого-географічне картування досліджуваної території з розрахунком Індексу екологічного ризику (ІЕР).</w:t>
      </w:r>
    </w:p>
    <w:p w14:paraId="049D28BA" w14:textId="77777777" w:rsidR="00C2792D" w:rsidRPr="00C2792D" w:rsidRDefault="00C2792D">
      <w:pPr>
        <w:pStyle w:val="ae"/>
        <w:widowControl w:val="0"/>
        <w:numPr>
          <w:ilvl w:val="0"/>
          <w:numId w:val="25"/>
        </w:numPr>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Сформулювати рекомендації щодо оптимізації ведення сільського господарства (зокрема через технології диференційованого внесення) та водоохоронних заходів.</w:t>
      </w:r>
    </w:p>
    <w:p w14:paraId="1C302158" w14:textId="77777777" w:rsidR="00C2792D" w:rsidRPr="00C2792D" w:rsidRDefault="00C2792D">
      <w:pPr>
        <w:pStyle w:val="ae"/>
        <w:widowControl w:val="0"/>
        <w:numPr>
          <w:ilvl w:val="0"/>
          <w:numId w:val="25"/>
        </w:numPr>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Здійснити оцінку економічної рентабельності інвестицій у розроблену систему ГІС-моніторингу та розрахувати ефект від відверненого екологічного збитку.</w:t>
      </w:r>
    </w:p>
    <w:p w14:paraId="7D7BE22A" w14:textId="6934B242" w:rsidR="00C2792D" w:rsidRPr="00C2792D" w:rsidRDefault="00C2792D"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Використані методи.</w:t>
      </w:r>
      <w:r w:rsidR="005704FC">
        <w:rPr>
          <w:b/>
          <w:bCs/>
          <w:color w:val="000000"/>
          <w:sz w:val="28"/>
          <w:szCs w:val="28"/>
          <w:lang w:val="uk-UA"/>
        </w:rPr>
        <w:t xml:space="preserve"> </w:t>
      </w:r>
      <w:r w:rsidRPr="00C2792D">
        <w:rPr>
          <w:color w:val="000000"/>
          <w:sz w:val="28"/>
          <w:szCs w:val="28"/>
        </w:rPr>
        <w:t xml:space="preserve">У роботі використано комплекс методів: системного аналізу; геоінформаційного моделювання та просторового аналізу (інтерполяція IDW, зважений оверлейний аналіз, буферизація); картографічний метод; статистичний метод обробки моніторингових даних; методи економічного </w:t>
      </w:r>
      <w:r w:rsidRPr="00C2792D">
        <w:rPr>
          <w:color w:val="000000"/>
          <w:sz w:val="28"/>
          <w:szCs w:val="28"/>
        </w:rPr>
        <w:lastRenderedPageBreak/>
        <w:t>аналізу (розрахунок окупності інвестицій ROI) та еколого-економічної оцінки відвернених збитків.</w:t>
      </w:r>
    </w:p>
    <w:p w14:paraId="14A0641D" w14:textId="1E32B15B" w:rsidR="00C2792D" w:rsidRPr="00C2792D" w:rsidRDefault="00C2792D"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Джерела інформації.</w:t>
      </w:r>
      <w:r w:rsidR="00C04D49">
        <w:rPr>
          <w:b/>
          <w:bCs/>
          <w:color w:val="000000"/>
          <w:sz w:val="28"/>
          <w:szCs w:val="28"/>
          <w:lang w:val="uk-UA"/>
        </w:rPr>
        <w:t xml:space="preserve"> </w:t>
      </w:r>
      <w:r w:rsidRPr="00C2792D">
        <w:rPr>
          <w:color w:val="000000"/>
          <w:sz w:val="28"/>
          <w:szCs w:val="28"/>
        </w:rPr>
        <w:t>Інформаційну базу складають наукові публікації, дані Деснянського басейнового управління водних ресурсів, Екологічні паспорти Чернігівської області, дані дистанційного зондування Землі (Copernicus/Agromonitoring API), матеріали статистичної звітності Держстату щодо використання пестицидів</w:t>
      </w:r>
      <w:r w:rsidR="00B56D87">
        <w:rPr>
          <w:color w:val="000000"/>
          <w:sz w:val="28"/>
          <w:szCs w:val="28"/>
        </w:rPr>
        <w:t xml:space="preserve"> та </w:t>
      </w:r>
      <w:r w:rsidRPr="00C2792D">
        <w:rPr>
          <w:color w:val="000000"/>
          <w:sz w:val="28"/>
          <w:szCs w:val="28"/>
        </w:rPr>
        <w:t>добрив у регіоні, відкриті просторові бази даних.</w:t>
      </w:r>
    </w:p>
    <w:p w14:paraId="682D73F1" w14:textId="60B297F2" w:rsidR="00C2792D" w:rsidRPr="00C2792D" w:rsidRDefault="00C2792D"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Структура роботи.</w:t>
      </w:r>
      <w:r w:rsidR="00C04D49">
        <w:rPr>
          <w:b/>
          <w:bCs/>
          <w:color w:val="000000"/>
          <w:sz w:val="28"/>
          <w:szCs w:val="28"/>
          <w:lang w:val="uk-UA"/>
        </w:rPr>
        <w:t xml:space="preserve"> </w:t>
      </w:r>
      <w:r w:rsidRPr="00C2792D">
        <w:rPr>
          <w:color w:val="000000"/>
          <w:sz w:val="28"/>
          <w:szCs w:val="28"/>
        </w:rPr>
        <w:t>Магістерська робота складається зі вступу,</w:t>
      </w:r>
      <w:r w:rsidR="00C04D49">
        <w:rPr>
          <w:color w:val="000000"/>
          <w:sz w:val="28"/>
          <w:szCs w:val="28"/>
          <w:lang w:val="uk-UA"/>
        </w:rPr>
        <w:t xml:space="preserve"> </w:t>
      </w:r>
      <w:r w:rsidRPr="00C04D49">
        <w:rPr>
          <w:color w:val="000000"/>
          <w:sz w:val="28"/>
          <w:szCs w:val="28"/>
        </w:rPr>
        <w:t>чотирьох</w:t>
      </w:r>
      <w:r w:rsidR="00C04D49">
        <w:rPr>
          <w:b/>
          <w:bCs/>
          <w:color w:val="000000"/>
          <w:sz w:val="28"/>
          <w:szCs w:val="28"/>
          <w:lang w:val="uk-UA"/>
        </w:rPr>
        <w:t xml:space="preserve"> </w:t>
      </w:r>
      <w:r w:rsidRPr="00C2792D">
        <w:rPr>
          <w:color w:val="000000"/>
          <w:sz w:val="28"/>
          <w:szCs w:val="28"/>
        </w:rPr>
        <w:t xml:space="preserve">розділів, загальних висновків, списку використаних джерел та додатків. </w:t>
      </w:r>
      <w:r w:rsidRPr="006659A8">
        <w:rPr>
          <w:color w:val="000000"/>
          <w:sz w:val="28"/>
          <w:szCs w:val="28"/>
        </w:rPr>
        <w:t xml:space="preserve">Повний </w:t>
      </w:r>
      <w:r w:rsidRPr="00C04D49">
        <w:rPr>
          <w:color w:val="000000"/>
          <w:sz w:val="28"/>
          <w:szCs w:val="28"/>
          <w:lang w:val="uk-UA"/>
        </w:rPr>
        <w:t>обсяг роботи становить</w:t>
      </w:r>
      <w:r w:rsidR="00C04D49" w:rsidRPr="00C04D49">
        <w:rPr>
          <w:color w:val="000000"/>
          <w:sz w:val="28"/>
          <w:szCs w:val="28"/>
          <w:lang w:val="uk-UA"/>
        </w:rPr>
        <w:t xml:space="preserve"> </w:t>
      </w:r>
      <w:r w:rsidRPr="00C04D49">
        <w:rPr>
          <w:rStyle w:val="HTML"/>
          <w:rFonts w:ascii="Times New Roman" w:hAnsi="Times New Roman" w:cs="Times New Roman"/>
          <w:color w:val="000000"/>
          <w:sz w:val="28"/>
          <w:szCs w:val="28"/>
          <w:lang w:val="uk-UA"/>
        </w:rPr>
        <w:t>4</w:t>
      </w:r>
      <w:r w:rsidR="00C77D26">
        <w:rPr>
          <w:rStyle w:val="HTML"/>
          <w:rFonts w:ascii="Times New Roman" w:hAnsi="Times New Roman" w:cs="Times New Roman"/>
          <w:color w:val="000000"/>
          <w:sz w:val="28"/>
          <w:szCs w:val="28"/>
          <w:lang w:val="uk-UA"/>
        </w:rPr>
        <w:t>4</w:t>
      </w:r>
      <w:r w:rsidRPr="00C04D49">
        <w:rPr>
          <w:rStyle w:val="HTML"/>
          <w:rFonts w:ascii="Times New Roman" w:hAnsi="Times New Roman" w:cs="Times New Roman"/>
          <w:color w:val="000000"/>
          <w:sz w:val="28"/>
          <w:szCs w:val="28"/>
          <w:lang w:val="uk-UA"/>
        </w:rPr>
        <w:t xml:space="preserve"> </w:t>
      </w:r>
      <w:r w:rsidRPr="00C04D49">
        <w:rPr>
          <w:color w:val="000000"/>
          <w:sz w:val="28"/>
          <w:szCs w:val="28"/>
          <w:lang w:val="uk-UA"/>
        </w:rPr>
        <w:t>сторін</w:t>
      </w:r>
      <w:r w:rsidR="006659A8" w:rsidRPr="00C04D49">
        <w:rPr>
          <w:color w:val="000000"/>
          <w:sz w:val="28"/>
          <w:szCs w:val="28"/>
          <w:lang w:val="uk-UA"/>
        </w:rPr>
        <w:t>к</w:t>
      </w:r>
      <w:r w:rsidR="00C04D49" w:rsidRPr="00C04D49">
        <w:rPr>
          <w:color w:val="000000"/>
          <w:sz w:val="28"/>
          <w:szCs w:val="28"/>
          <w:lang w:val="uk-UA"/>
        </w:rPr>
        <w:t>и</w:t>
      </w:r>
      <w:r w:rsidRPr="00C04D49">
        <w:rPr>
          <w:color w:val="000000"/>
          <w:sz w:val="28"/>
          <w:szCs w:val="28"/>
          <w:lang w:val="uk-UA"/>
        </w:rPr>
        <w:t>, містить</w:t>
      </w:r>
      <w:r w:rsidR="00C04D49" w:rsidRPr="00C04D49">
        <w:rPr>
          <w:color w:val="000000"/>
          <w:sz w:val="28"/>
          <w:szCs w:val="28"/>
          <w:lang w:val="uk-UA"/>
        </w:rPr>
        <w:t xml:space="preserve"> </w:t>
      </w:r>
      <w:r w:rsidR="006659A8" w:rsidRPr="00C04D49">
        <w:rPr>
          <w:rStyle w:val="HTML"/>
          <w:rFonts w:ascii="Times New Roman" w:hAnsi="Times New Roman" w:cs="Times New Roman"/>
          <w:color w:val="000000"/>
          <w:sz w:val="28"/>
          <w:szCs w:val="28"/>
          <w:lang w:val="uk-UA"/>
        </w:rPr>
        <w:t>10</w:t>
      </w:r>
      <w:r w:rsidRPr="00C04D49">
        <w:rPr>
          <w:rStyle w:val="HTML"/>
          <w:rFonts w:ascii="Times New Roman" w:hAnsi="Times New Roman" w:cs="Times New Roman"/>
          <w:color w:val="000000"/>
          <w:sz w:val="28"/>
          <w:szCs w:val="28"/>
          <w:lang w:val="uk-UA"/>
        </w:rPr>
        <w:t xml:space="preserve"> </w:t>
      </w:r>
      <w:r w:rsidRPr="00C04D49">
        <w:rPr>
          <w:color w:val="000000"/>
          <w:sz w:val="28"/>
          <w:szCs w:val="28"/>
          <w:lang w:val="uk-UA"/>
        </w:rPr>
        <w:t>рисунків та</w:t>
      </w:r>
      <w:r w:rsidR="006659A8" w:rsidRPr="00C04D49">
        <w:rPr>
          <w:rStyle w:val="apple-converted-space"/>
          <w:color w:val="000000"/>
          <w:sz w:val="28"/>
          <w:szCs w:val="28"/>
          <w:lang w:val="uk-UA"/>
        </w:rPr>
        <w:t xml:space="preserve"> 1</w:t>
      </w:r>
      <w:r w:rsidR="00C04D49" w:rsidRPr="00C04D49">
        <w:rPr>
          <w:rStyle w:val="apple-converted-space"/>
          <w:color w:val="000000"/>
          <w:sz w:val="28"/>
          <w:szCs w:val="28"/>
          <w:lang w:val="uk-UA"/>
        </w:rPr>
        <w:t xml:space="preserve"> </w:t>
      </w:r>
      <w:r w:rsidRPr="00C04D49">
        <w:rPr>
          <w:color w:val="000000"/>
          <w:sz w:val="28"/>
          <w:szCs w:val="28"/>
          <w:lang w:val="uk-UA"/>
        </w:rPr>
        <w:t>таблиц</w:t>
      </w:r>
      <w:r w:rsidR="006659A8" w:rsidRPr="00C04D49">
        <w:rPr>
          <w:color w:val="000000"/>
          <w:sz w:val="28"/>
          <w:szCs w:val="28"/>
          <w:lang w:val="uk-UA"/>
        </w:rPr>
        <w:t>ю</w:t>
      </w:r>
      <w:r w:rsidRPr="00C04D49">
        <w:rPr>
          <w:color w:val="000000"/>
          <w:sz w:val="28"/>
          <w:szCs w:val="28"/>
          <w:lang w:val="uk-UA"/>
        </w:rPr>
        <w:t>. Список</w:t>
      </w:r>
      <w:r w:rsidRPr="006659A8">
        <w:rPr>
          <w:color w:val="000000"/>
          <w:sz w:val="28"/>
          <w:szCs w:val="28"/>
        </w:rPr>
        <w:t xml:space="preserve"> джерел налічує</w:t>
      </w:r>
      <w:r w:rsidR="00C04D49">
        <w:rPr>
          <w:color w:val="000000"/>
          <w:sz w:val="28"/>
          <w:szCs w:val="28"/>
          <w:lang w:val="uk-UA"/>
        </w:rPr>
        <w:t xml:space="preserve"> </w:t>
      </w:r>
      <w:r w:rsidR="006659A8" w:rsidRPr="00C04D49">
        <w:rPr>
          <w:rStyle w:val="HTML"/>
          <w:rFonts w:ascii="Times New Roman" w:hAnsi="Times New Roman" w:cs="Times New Roman"/>
          <w:color w:val="000000"/>
          <w:sz w:val="28"/>
          <w:szCs w:val="28"/>
          <w:lang w:val="uk-UA"/>
        </w:rPr>
        <w:t>27</w:t>
      </w:r>
      <w:r w:rsidR="00C04D49">
        <w:rPr>
          <w:rStyle w:val="HTML"/>
          <w:rFonts w:ascii="Times New Roman" w:hAnsi="Times New Roman" w:cs="Times New Roman"/>
          <w:b/>
          <w:bCs/>
          <w:color w:val="000000"/>
          <w:sz w:val="28"/>
          <w:szCs w:val="28"/>
          <w:lang w:val="uk-UA"/>
        </w:rPr>
        <w:t xml:space="preserve"> </w:t>
      </w:r>
      <w:r w:rsidR="00C77D26">
        <w:rPr>
          <w:color w:val="000000"/>
          <w:sz w:val="28"/>
          <w:szCs w:val="28"/>
          <w:lang w:val="uk-UA"/>
        </w:rPr>
        <w:t>позицій</w:t>
      </w:r>
      <w:r w:rsidRPr="006659A8">
        <w:rPr>
          <w:color w:val="000000"/>
          <w:sz w:val="28"/>
          <w:szCs w:val="28"/>
        </w:rPr>
        <w:t>.</w:t>
      </w:r>
    </w:p>
    <w:p w14:paraId="42D05065" w14:textId="3673A50B" w:rsidR="000D3C81" w:rsidRPr="00C04D49" w:rsidRDefault="000D3C81" w:rsidP="00AD4F8D">
      <w:pPr>
        <w:widowControl w:val="0"/>
        <w:adjustRightInd w:val="0"/>
        <w:snapToGrid w:val="0"/>
        <w:spacing w:line="360" w:lineRule="auto"/>
        <w:ind w:firstLine="709"/>
        <w:jc w:val="both"/>
        <w:rPr>
          <w:color w:val="000000"/>
          <w:sz w:val="28"/>
          <w:szCs w:val="28"/>
          <w:lang w:val="uk-UA"/>
        </w:rPr>
      </w:pPr>
    </w:p>
    <w:p w14:paraId="1D978D93" w14:textId="77777777" w:rsidR="00905C39" w:rsidRDefault="00905C39" w:rsidP="00AD4F8D">
      <w:pPr>
        <w:widowControl w:val="0"/>
        <w:adjustRightInd w:val="0"/>
        <w:snapToGrid w:val="0"/>
        <w:spacing w:line="360" w:lineRule="auto"/>
        <w:ind w:firstLine="709"/>
        <w:jc w:val="both"/>
        <w:rPr>
          <w:color w:val="000000"/>
          <w:sz w:val="28"/>
          <w:szCs w:val="28"/>
        </w:rPr>
      </w:pPr>
    </w:p>
    <w:p w14:paraId="70FA6AD9" w14:textId="77777777" w:rsidR="00905C39" w:rsidRDefault="00905C39" w:rsidP="00AD4F8D">
      <w:pPr>
        <w:widowControl w:val="0"/>
        <w:adjustRightInd w:val="0"/>
        <w:snapToGrid w:val="0"/>
        <w:spacing w:line="360" w:lineRule="auto"/>
        <w:ind w:firstLine="709"/>
        <w:jc w:val="both"/>
        <w:rPr>
          <w:color w:val="000000"/>
          <w:sz w:val="28"/>
          <w:szCs w:val="28"/>
        </w:rPr>
      </w:pPr>
    </w:p>
    <w:p w14:paraId="63943FB6" w14:textId="77777777" w:rsidR="00905C39" w:rsidRPr="00C2792D" w:rsidRDefault="00905C39" w:rsidP="00AD4F8D">
      <w:pPr>
        <w:widowControl w:val="0"/>
        <w:adjustRightInd w:val="0"/>
        <w:snapToGrid w:val="0"/>
        <w:spacing w:line="360" w:lineRule="auto"/>
        <w:ind w:firstLine="709"/>
        <w:jc w:val="both"/>
        <w:rPr>
          <w:color w:val="000000"/>
          <w:sz w:val="28"/>
          <w:szCs w:val="28"/>
        </w:rPr>
      </w:pPr>
    </w:p>
    <w:p w14:paraId="4CA8FD2B" w14:textId="1177A79D" w:rsidR="000D3C81" w:rsidRDefault="000D3C81" w:rsidP="00AD4F8D">
      <w:pPr>
        <w:widowControl w:val="0"/>
        <w:adjustRightInd w:val="0"/>
        <w:snapToGrid w:val="0"/>
        <w:spacing w:line="360" w:lineRule="auto"/>
        <w:ind w:firstLine="709"/>
        <w:jc w:val="both"/>
        <w:rPr>
          <w:sz w:val="28"/>
          <w:szCs w:val="28"/>
          <w:lang w:val="uk-UA"/>
        </w:rPr>
      </w:pPr>
    </w:p>
    <w:p w14:paraId="1639FC62" w14:textId="77777777" w:rsidR="00F329AA" w:rsidRPr="00F329AA" w:rsidRDefault="00F329AA" w:rsidP="00AD4F8D">
      <w:pPr>
        <w:widowControl w:val="0"/>
        <w:adjustRightInd w:val="0"/>
        <w:snapToGrid w:val="0"/>
        <w:spacing w:line="360" w:lineRule="auto"/>
        <w:ind w:firstLine="709"/>
        <w:jc w:val="both"/>
        <w:rPr>
          <w:sz w:val="28"/>
          <w:szCs w:val="28"/>
          <w:lang w:val="uk-UA"/>
        </w:rPr>
      </w:pPr>
    </w:p>
    <w:p w14:paraId="72E633E7" w14:textId="77777777" w:rsidR="00536413" w:rsidRDefault="00536413">
      <w:pPr>
        <w:spacing w:after="160" w:line="278" w:lineRule="auto"/>
        <w:rPr>
          <w:b/>
          <w:bCs/>
          <w:color w:val="000000"/>
          <w:sz w:val="28"/>
          <w:szCs w:val="28"/>
        </w:rPr>
      </w:pPr>
      <w:r>
        <w:rPr>
          <w:b/>
          <w:bCs/>
          <w:color w:val="000000"/>
          <w:sz w:val="28"/>
          <w:szCs w:val="28"/>
        </w:rPr>
        <w:br w:type="page"/>
      </w:r>
    </w:p>
    <w:p w14:paraId="3FBCAB8A" w14:textId="0794CF6D" w:rsidR="008A3073" w:rsidRPr="00C2792D" w:rsidRDefault="008A3073" w:rsidP="00536413">
      <w:pPr>
        <w:widowControl w:val="0"/>
        <w:adjustRightInd w:val="0"/>
        <w:snapToGrid w:val="0"/>
        <w:spacing w:line="360" w:lineRule="auto"/>
        <w:jc w:val="center"/>
        <w:outlineLvl w:val="2"/>
        <w:rPr>
          <w:b/>
          <w:bCs/>
          <w:color w:val="000000"/>
          <w:sz w:val="28"/>
          <w:szCs w:val="28"/>
        </w:rPr>
      </w:pPr>
      <w:r w:rsidRPr="00C2792D">
        <w:rPr>
          <w:b/>
          <w:bCs/>
          <w:color w:val="000000"/>
          <w:sz w:val="28"/>
          <w:szCs w:val="28"/>
        </w:rPr>
        <w:lastRenderedPageBreak/>
        <w:t>РОЗДІЛ 1. ТЕОРЕТИКО-МЕТОДОЛОГІЧНІ ОСНОВИ ЗАСТОСУВАННЯ ГІС ТА ДЗЗ В АГРОЕКОЛОГІЧНОМУ МОНІТОРИНГУ</w:t>
      </w:r>
    </w:p>
    <w:p w14:paraId="41538218" w14:textId="77777777" w:rsidR="00536413" w:rsidRDefault="00536413" w:rsidP="00AD4F8D">
      <w:pPr>
        <w:widowControl w:val="0"/>
        <w:adjustRightInd w:val="0"/>
        <w:snapToGrid w:val="0"/>
        <w:spacing w:line="360" w:lineRule="auto"/>
        <w:ind w:firstLine="709"/>
        <w:jc w:val="both"/>
        <w:rPr>
          <w:b/>
          <w:bCs/>
          <w:color w:val="000000"/>
          <w:sz w:val="28"/>
          <w:szCs w:val="28"/>
          <w:lang w:val="uk-UA"/>
        </w:rPr>
      </w:pPr>
    </w:p>
    <w:p w14:paraId="440DAB78" w14:textId="3BB2B733" w:rsidR="008A3073" w:rsidRPr="00C2792D" w:rsidRDefault="008A3073" w:rsidP="00AD4F8D">
      <w:pPr>
        <w:widowControl w:val="0"/>
        <w:adjustRightInd w:val="0"/>
        <w:snapToGrid w:val="0"/>
        <w:spacing w:line="360" w:lineRule="auto"/>
        <w:ind w:firstLine="709"/>
        <w:jc w:val="both"/>
        <w:rPr>
          <w:color w:val="000000"/>
          <w:sz w:val="28"/>
          <w:szCs w:val="28"/>
        </w:rPr>
      </w:pPr>
      <w:r w:rsidRPr="00C2792D">
        <w:rPr>
          <w:b/>
          <w:bCs/>
          <w:color w:val="000000"/>
          <w:sz w:val="28"/>
          <w:szCs w:val="28"/>
        </w:rPr>
        <w:t>1.1 Екологічні проблеми застосування мінеральних добрив та пестицидів у сучасному землеробстві</w:t>
      </w:r>
    </w:p>
    <w:p w14:paraId="5B77E85E" w14:textId="03DEFC4B" w:rsidR="008A3073" w:rsidRPr="00C2792D" w:rsidRDefault="008A3073" w:rsidP="00AD4F8D">
      <w:pPr>
        <w:widowControl w:val="0"/>
        <w:adjustRightInd w:val="0"/>
        <w:snapToGrid w:val="0"/>
        <w:spacing w:line="360" w:lineRule="auto"/>
        <w:ind w:firstLine="709"/>
        <w:jc w:val="both"/>
        <w:rPr>
          <w:color w:val="000000"/>
          <w:sz w:val="28"/>
          <w:szCs w:val="28"/>
        </w:rPr>
      </w:pPr>
      <w:r w:rsidRPr="00C2792D">
        <w:rPr>
          <w:color w:val="000000"/>
          <w:sz w:val="28"/>
          <w:szCs w:val="28"/>
        </w:rPr>
        <w:t>Історичний аспект розвитку сільського господарства свідчить, що інтенсифікація агровиробництва у другій половині ХХ століття («Зелена революція») дозволила суттєво підвищити врожайність. Однак цей прорив базувався на екстенсивному використанні мінеральних добрив та засобів захисту рослин (ЗЗР). Як зазначає академік О. І. Фурдичко, «екстенсивне нарощування обсягів використання мінеральних добрив</w:t>
      </w:r>
      <w:r w:rsidR="00B56D87">
        <w:rPr>
          <w:color w:val="000000"/>
          <w:sz w:val="28"/>
          <w:szCs w:val="28"/>
        </w:rPr>
        <w:t xml:space="preserve"> та </w:t>
      </w:r>
      <w:r w:rsidRPr="00C2792D">
        <w:rPr>
          <w:color w:val="000000"/>
          <w:sz w:val="28"/>
          <w:szCs w:val="28"/>
        </w:rPr>
        <w:t>хімічних засобів захисту рослин неминуче призводить до порушення гомеостазу агроекосистем та деградації ґрунтового покриву» [1, с. 45].</w:t>
      </w:r>
    </w:p>
    <w:p w14:paraId="221A4CD2" w14:textId="4CD9C1D4" w:rsidR="008A3073" w:rsidRPr="00C2792D" w:rsidRDefault="008A3073" w:rsidP="00AD4F8D">
      <w:pPr>
        <w:widowControl w:val="0"/>
        <w:adjustRightInd w:val="0"/>
        <w:snapToGrid w:val="0"/>
        <w:spacing w:line="360" w:lineRule="auto"/>
        <w:ind w:firstLine="709"/>
        <w:jc w:val="both"/>
        <w:rPr>
          <w:color w:val="000000"/>
          <w:sz w:val="28"/>
          <w:szCs w:val="28"/>
        </w:rPr>
      </w:pPr>
      <w:r w:rsidRPr="00C2792D">
        <w:rPr>
          <w:color w:val="000000"/>
          <w:sz w:val="28"/>
          <w:szCs w:val="28"/>
        </w:rPr>
        <w:t>Функціонування сучасних агроекосистем відбувається в умовах хронічного антропогенного стресу. Вплив агрохімікатів має комплексний характер</w:t>
      </w:r>
      <w:r w:rsidR="00B56D87">
        <w:rPr>
          <w:color w:val="000000"/>
          <w:sz w:val="28"/>
          <w:szCs w:val="28"/>
        </w:rPr>
        <w:t xml:space="preserve"> та </w:t>
      </w:r>
      <w:r w:rsidRPr="00C2792D">
        <w:rPr>
          <w:color w:val="000000"/>
          <w:sz w:val="28"/>
          <w:szCs w:val="28"/>
        </w:rPr>
        <w:t>охоплює всі геосфери</w:t>
      </w:r>
      <w:r w:rsidR="00536413">
        <w:rPr>
          <w:color w:val="000000"/>
          <w:sz w:val="28"/>
          <w:szCs w:val="28"/>
          <w:lang w:val="uk-UA"/>
        </w:rPr>
        <w:t>, а саме (рис. 1.1)</w:t>
      </w:r>
      <w:r w:rsidRPr="00C2792D">
        <w:rPr>
          <w:color w:val="000000"/>
          <w:sz w:val="28"/>
          <w:szCs w:val="28"/>
        </w:rPr>
        <w:t>:</w:t>
      </w:r>
    </w:p>
    <w:p w14:paraId="6601D2A1" w14:textId="39E6CC98" w:rsidR="008A3073" w:rsidRPr="00A81668" w:rsidRDefault="00A81668">
      <w:pPr>
        <w:pStyle w:val="a9"/>
        <w:widowControl w:val="0"/>
        <w:numPr>
          <w:ilvl w:val="1"/>
          <w:numId w:val="17"/>
        </w:numPr>
        <w:tabs>
          <w:tab w:val="left" w:pos="993"/>
        </w:tabs>
        <w:adjustRightInd w:val="0"/>
        <w:snapToGrid w:val="0"/>
        <w:spacing w:line="360" w:lineRule="auto"/>
        <w:ind w:left="0" w:firstLine="709"/>
        <w:contextualSpacing w:val="0"/>
        <w:jc w:val="both"/>
        <w:rPr>
          <w:color w:val="000000"/>
          <w:sz w:val="28"/>
          <w:szCs w:val="28"/>
        </w:rPr>
      </w:pPr>
      <w:r w:rsidRPr="00A81668">
        <w:rPr>
          <w:color w:val="000000"/>
          <w:sz w:val="28"/>
          <w:szCs w:val="28"/>
          <w:lang w:val="uk-UA"/>
        </w:rPr>
        <w:t xml:space="preserve"> </w:t>
      </w:r>
      <w:r w:rsidR="008A3073" w:rsidRPr="00536413">
        <w:rPr>
          <w:i/>
          <w:iCs/>
          <w:color w:val="000000"/>
          <w:sz w:val="28"/>
          <w:szCs w:val="28"/>
        </w:rPr>
        <w:t>Літосфера (ґрунтовий покрив)</w:t>
      </w:r>
      <w:r w:rsidR="00536413">
        <w:rPr>
          <w:color w:val="000000"/>
          <w:sz w:val="28"/>
          <w:szCs w:val="28"/>
          <w:lang w:val="uk-UA"/>
        </w:rPr>
        <w:t xml:space="preserve">. </w:t>
      </w:r>
      <w:r w:rsidR="008A3073" w:rsidRPr="00A81668">
        <w:rPr>
          <w:color w:val="000000"/>
          <w:sz w:val="28"/>
          <w:szCs w:val="28"/>
        </w:rPr>
        <w:t>Систематичне внесення фізіологічно кислих азотних добрив (наприклад, аміачної селітри) без відповідного вапнування призводить до стійкого підкислення ґрунтів. Це блокує процеси нітрифікації та пригнічує розвиток корисної ґрунтової мікрофлори. Пестициди, особливо з тривалим періодом напіврозпаду (персистентні), акумулюються в орному шарі, знижуючи ферментативну активність ґрунту [1, с. 112].</w:t>
      </w:r>
    </w:p>
    <w:p w14:paraId="6EFA491F" w14:textId="335B1B33" w:rsidR="008A3073" w:rsidRPr="00A81668" w:rsidRDefault="008A3073">
      <w:pPr>
        <w:pStyle w:val="a9"/>
        <w:widowControl w:val="0"/>
        <w:numPr>
          <w:ilvl w:val="1"/>
          <w:numId w:val="17"/>
        </w:numPr>
        <w:tabs>
          <w:tab w:val="left" w:pos="993"/>
        </w:tabs>
        <w:adjustRightInd w:val="0"/>
        <w:snapToGrid w:val="0"/>
        <w:spacing w:line="360" w:lineRule="auto"/>
        <w:ind w:left="0" w:firstLine="709"/>
        <w:contextualSpacing w:val="0"/>
        <w:jc w:val="both"/>
        <w:rPr>
          <w:color w:val="000000"/>
          <w:sz w:val="28"/>
          <w:szCs w:val="28"/>
        </w:rPr>
      </w:pPr>
      <w:r w:rsidRPr="00536413">
        <w:rPr>
          <w:i/>
          <w:iCs/>
          <w:color w:val="000000"/>
          <w:sz w:val="28"/>
          <w:szCs w:val="28"/>
        </w:rPr>
        <w:t>Гідросфера</w:t>
      </w:r>
      <w:r w:rsidR="00A81668" w:rsidRPr="00A81668">
        <w:rPr>
          <w:color w:val="000000"/>
          <w:sz w:val="28"/>
          <w:szCs w:val="28"/>
          <w:lang w:val="uk-UA"/>
        </w:rPr>
        <w:t xml:space="preserve"> </w:t>
      </w:r>
      <w:r w:rsidR="00536413">
        <w:rPr>
          <w:color w:val="000000"/>
          <w:sz w:val="28"/>
          <w:szCs w:val="28"/>
          <w:lang w:val="uk-UA"/>
        </w:rPr>
        <w:t>–</w:t>
      </w:r>
      <w:r w:rsidR="00A81668" w:rsidRPr="00A81668">
        <w:rPr>
          <w:color w:val="000000"/>
          <w:sz w:val="28"/>
          <w:szCs w:val="28"/>
          <w:lang w:val="uk-UA"/>
        </w:rPr>
        <w:t xml:space="preserve"> ц</w:t>
      </w:r>
      <w:r w:rsidRPr="00A81668">
        <w:rPr>
          <w:color w:val="000000"/>
          <w:sz w:val="28"/>
          <w:szCs w:val="28"/>
        </w:rPr>
        <w:t>е найбільш вразливий компонент для поліських ландшафтів. Близько 30-50% внесеного азоту не засвоюється рослинами. Нітратні форми азоту, будучи добре розчинними, легко вимиваються (інфільтруються) у підземні водоносні горизонти. Крім того, поверхневий стік з полів змиває фосфорні добрива у водні об'єкти, що провокує евтрофікацію (цвітіння) річок та озер [2, с. 215].</w:t>
      </w:r>
    </w:p>
    <w:p w14:paraId="12D413EA" w14:textId="3035E0F0" w:rsidR="008A3073" w:rsidRPr="00A81668" w:rsidRDefault="008A3073">
      <w:pPr>
        <w:pStyle w:val="a9"/>
        <w:widowControl w:val="0"/>
        <w:numPr>
          <w:ilvl w:val="1"/>
          <w:numId w:val="17"/>
        </w:numPr>
        <w:tabs>
          <w:tab w:val="left" w:pos="993"/>
        </w:tabs>
        <w:adjustRightInd w:val="0"/>
        <w:snapToGrid w:val="0"/>
        <w:spacing w:line="360" w:lineRule="auto"/>
        <w:ind w:left="0" w:firstLine="709"/>
        <w:contextualSpacing w:val="0"/>
        <w:jc w:val="both"/>
        <w:rPr>
          <w:color w:val="000000"/>
          <w:sz w:val="28"/>
          <w:szCs w:val="28"/>
        </w:rPr>
      </w:pPr>
      <w:r w:rsidRPr="00536413">
        <w:rPr>
          <w:i/>
          <w:iCs/>
          <w:color w:val="000000"/>
          <w:sz w:val="28"/>
          <w:szCs w:val="28"/>
        </w:rPr>
        <w:t>Атмосфера</w:t>
      </w:r>
      <w:r w:rsidR="00536413">
        <w:rPr>
          <w:color w:val="000000"/>
          <w:sz w:val="28"/>
          <w:szCs w:val="28"/>
          <w:lang w:val="uk-UA"/>
        </w:rPr>
        <w:t>.</w:t>
      </w:r>
      <w:r w:rsidR="00A81668" w:rsidRPr="00536413">
        <w:rPr>
          <w:color w:val="000000"/>
          <w:sz w:val="28"/>
          <w:szCs w:val="28"/>
          <w:lang w:val="uk-UA"/>
        </w:rPr>
        <w:t xml:space="preserve"> </w:t>
      </w:r>
      <w:r w:rsidRPr="00A81668">
        <w:rPr>
          <w:color w:val="000000"/>
          <w:sz w:val="28"/>
          <w:szCs w:val="28"/>
        </w:rPr>
        <w:t>Внесення азотних добрив супроводжується емісією закису азоту (</w:t>
      </w:r>
      <m:oMath>
        <m:sSub>
          <m:sSubPr>
            <m:ctrlPr>
              <w:rPr>
                <w:rFonts w:ascii="Cambria Math" w:hAnsi="Cambria Math"/>
                <w:iCs/>
                <w:color w:val="000000"/>
                <w:sz w:val="28"/>
                <w:szCs w:val="28"/>
              </w:rPr>
            </m:ctrlPr>
          </m:sSubPr>
          <m:e>
            <m:r>
              <m:rPr>
                <m:sty m:val="p"/>
              </m:rPr>
              <w:rPr>
                <w:rFonts w:ascii="Cambria Math" w:hAnsi="Cambria Math"/>
                <w:color w:val="000000"/>
                <w:sz w:val="28"/>
                <w:szCs w:val="28"/>
              </w:rPr>
              <m:t>N</m:t>
            </m:r>
          </m:e>
          <m:sub>
            <m:r>
              <m:rPr>
                <m:sty m:val="p"/>
              </m:rPr>
              <w:rPr>
                <w:rFonts w:ascii="Cambria Math" w:hAnsi="Cambria Math"/>
                <w:color w:val="000000"/>
                <w:sz w:val="28"/>
                <w:szCs w:val="28"/>
              </w:rPr>
              <m:t>2</m:t>
            </m:r>
          </m:sub>
        </m:sSub>
        <m:r>
          <m:rPr>
            <m:sty m:val="p"/>
          </m:rPr>
          <w:rPr>
            <w:rFonts w:ascii="Cambria Math" w:hAnsi="Cambria Math"/>
            <w:color w:val="000000"/>
            <w:sz w:val="28"/>
            <w:szCs w:val="28"/>
          </w:rPr>
          <m:t>O</m:t>
        </m:r>
      </m:oMath>
      <w:r w:rsidRPr="00A81668">
        <w:rPr>
          <w:color w:val="000000"/>
          <w:sz w:val="28"/>
          <w:szCs w:val="28"/>
        </w:rPr>
        <w:t xml:space="preserve">) </w:t>
      </w:r>
      <w:r w:rsidR="00536413">
        <w:rPr>
          <w:color w:val="000000"/>
          <w:sz w:val="28"/>
          <w:szCs w:val="28"/>
        </w:rPr>
        <w:t>–</w:t>
      </w:r>
      <w:r w:rsidRPr="00A81668">
        <w:rPr>
          <w:color w:val="000000"/>
          <w:sz w:val="28"/>
          <w:szCs w:val="28"/>
        </w:rPr>
        <w:t xml:space="preserve"> потужного парникового газу, що сприяє глобальним змінам </w:t>
      </w:r>
      <w:r w:rsidRPr="00A81668">
        <w:rPr>
          <w:color w:val="000000"/>
          <w:sz w:val="28"/>
          <w:szCs w:val="28"/>
        </w:rPr>
        <w:lastRenderedPageBreak/>
        <w:t>клімату.</w:t>
      </w:r>
    </w:p>
    <w:p w14:paraId="355A3D83" w14:textId="3A79690E" w:rsidR="0008413E" w:rsidRPr="00C2792D" w:rsidRDefault="0008413E" w:rsidP="00922088">
      <w:pPr>
        <w:widowControl w:val="0"/>
        <w:adjustRightInd w:val="0"/>
        <w:snapToGrid w:val="0"/>
        <w:spacing w:line="360" w:lineRule="auto"/>
        <w:ind w:firstLine="142"/>
        <w:jc w:val="both"/>
        <w:rPr>
          <w:color w:val="000000"/>
          <w:sz w:val="28"/>
          <w:szCs w:val="28"/>
        </w:rPr>
      </w:pPr>
      <w:r w:rsidRPr="00C2792D">
        <w:rPr>
          <w:noProof/>
          <w:color w:val="000000"/>
          <w:sz w:val="28"/>
          <w:szCs w:val="28"/>
          <w14:ligatures w14:val="standardContextual"/>
        </w:rPr>
        <w:drawing>
          <wp:inline distT="0" distB="0" distL="0" distR="0" wp14:anchorId="5EC01A3F" wp14:editId="6A780380">
            <wp:extent cx="5572725" cy="3483980"/>
            <wp:effectExtent l="0" t="0" r="3175" b="0"/>
            <wp:docPr id="133255414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554143" name="Рисунок 1332554143"/>
                    <pic:cNvPicPr/>
                  </pic:nvPicPr>
                  <pic:blipFill>
                    <a:blip r:embed="rId8" cstate="print">
                      <a:extLst>
                        <a:ext uri="{28A0092B-C50C-407E-A947-70E740481C1C}">
                          <a14:useLocalDpi xmlns:a14="http://schemas.microsoft.com/office/drawing/2010/main" val="0"/>
                        </a:ext>
                      </a:extLst>
                    </a:blip>
                    <a:stretch>
                      <a:fillRect/>
                    </a:stretch>
                  </pic:blipFill>
                  <pic:spPr>
                    <a:xfrm>
                      <a:off x="0" y="0"/>
                      <a:ext cx="5582850" cy="3490310"/>
                    </a:xfrm>
                    <a:prstGeom prst="rect">
                      <a:avLst/>
                    </a:prstGeom>
                  </pic:spPr>
                </pic:pic>
              </a:graphicData>
            </a:graphic>
          </wp:inline>
        </w:drawing>
      </w:r>
    </w:p>
    <w:p w14:paraId="6D0CAFD4" w14:textId="448A1DD8" w:rsidR="008A3073" w:rsidRPr="00536413" w:rsidRDefault="00A81668" w:rsidP="00536413">
      <w:pPr>
        <w:widowControl w:val="0"/>
        <w:adjustRightInd w:val="0"/>
        <w:snapToGrid w:val="0"/>
        <w:spacing w:line="360" w:lineRule="auto"/>
        <w:jc w:val="center"/>
        <w:rPr>
          <w:b/>
          <w:bCs/>
          <w:color w:val="000000"/>
          <w:sz w:val="28"/>
          <w:szCs w:val="28"/>
        </w:rPr>
      </w:pPr>
      <w:r w:rsidRPr="00536413">
        <w:rPr>
          <w:b/>
          <w:bCs/>
          <w:color w:val="000000"/>
          <w:sz w:val="28"/>
          <w:szCs w:val="28"/>
          <w:lang w:val="uk-UA"/>
        </w:rPr>
        <w:t xml:space="preserve">Рисунок </w:t>
      </w:r>
      <w:r w:rsidR="008A3073" w:rsidRPr="00536413">
        <w:rPr>
          <w:b/>
          <w:bCs/>
          <w:color w:val="000000"/>
          <w:sz w:val="28"/>
          <w:szCs w:val="28"/>
        </w:rPr>
        <w:t>1.1</w:t>
      </w:r>
      <w:r w:rsidR="00775159" w:rsidRPr="00536413">
        <w:rPr>
          <w:b/>
          <w:bCs/>
          <w:color w:val="000000"/>
          <w:sz w:val="28"/>
          <w:szCs w:val="28"/>
        </w:rPr>
        <w:t>.</w:t>
      </w:r>
      <w:r w:rsidR="008A3073" w:rsidRPr="00536413">
        <w:rPr>
          <w:b/>
          <w:bCs/>
          <w:color w:val="000000"/>
          <w:sz w:val="28"/>
          <w:szCs w:val="28"/>
        </w:rPr>
        <w:t xml:space="preserve"> Схема міграції агрохімікатів в екосистемі</w:t>
      </w:r>
      <w:r w:rsidR="00905C39" w:rsidRPr="00536413">
        <w:rPr>
          <w:b/>
          <w:bCs/>
          <w:color w:val="000000"/>
          <w:sz w:val="28"/>
          <w:szCs w:val="28"/>
        </w:rPr>
        <w:t xml:space="preserve"> </w:t>
      </w:r>
      <w:r w:rsidR="00775159" w:rsidRPr="00536413">
        <w:rPr>
          <w:b/>
          <w:bCs/>
          <w:color w:val="000000"/>
          <w:sz w:val="28"/>
          <w:szCs w:val="28"/>
        </w:rPr>
        <w:t>[21]</w:t>
      </w:r>
    </w:p>
    <w:p w14:paraId="2353DEA0" w14:textId="77777777" w:rsidR="00922088" w:rsidRDefault="00922088" w:rsidP="00AD4F8D">
      <w:pPr>
        <w:widowControl w:val="0"/>
        <w:adjustRightInd w:val="0"/>
        <w:snapToGrid w:val="0"/>
        <w:spacing w:line="360" w:lineRule="auto"/>
        <w:ind w:firstLine="709"/>
        <w:jc w:val="both"/>
        <w:rPr>
          <w:color w:val="000000"/>
          <w:sz w:val="28"/>
          <w:szCs w:val="28"/>
          <w:lang w:val="uk-UA"/>
        </w:rPr>
      </w:pPr>
    </w:p>
    <w:p w14:paraId="1AC23E38" w14:textId="1E031288" w:rsidR="008A3073" w:rsidRPr="00C2792D" w:rsidRDefault="008A3073" w:rsidP="00AD4F8D">
      <w:pPr>
        <w:widowControl w:val="0"/>
        <w:adjustRightInd w:val="0"/>
        <w:snapToGrid w:val="0"/>
        <w:spacing w:line="360" w:lineRule="auto"/>
        <w:ind w:firstLine="709"/>
        <w:jc w:val="both"/>
        <w:rPr>
          <w:color w:val="000000"/>
          <w:sz w:val="28"/>
          <w:szCs w:val="28"/>
        </w:rPr>
      </w:pPr>
      <w:r w:rsidRPr="00C2792D">
        <w:rPr>
          <w:b/>
          <w:bCs/>
          <w:color w:val="000000"/>
          <w:sz w:val="28"/>
          <w:szCs w:val="28"/>
        </w:rPr>
        <w:t>1.2 Огляд існуючих методів просторової оцінки та моделювання міграції агрохімікатів</w:t>
      </w:r>
    </w:p>
    <w:p w14:paraId="28D9BAE5" w14:textId="716AA984" w:rsidR="008A3073" w:rsidRPr="00C2792D" w:rsidRDefault="008A3073" w:rsidP="00AD4F8D">
      <w:pPr>
        <w:widowControl w:val="0"/>
        <w:adjustRightInd w:val="0"/>
        <w:snapToGrid w:val="0"/>
        <w:spacing w:line="360" w:lineRule="auto"/>
        <w:ind w:firstLine="709"/>
        <w:jc w:val="both"/>
        <w:rPr>
          <w:color w:val="000000"/>
          <w:sz w:val="28"/>
          <w:szCs w:val="28"/>
        </w:rPr>
      </w:pPr>
      <w:r w:rsidRPr="00C2792D">
        <w:rPr>
          <w:color w:val="000000"/>
          <w:sz w:val="28"/>
          <w:szCs w:val="28"/>
        </w:rPr>
        <w:t>Еволюція методів екологічного моніторингу пройшла шлях від локальних точкових вимірювань до глобальних басейнових моделей. Точковий моніторинг (регулярний відбір проб води та ґрунту) є базисом, проте він надзвичайно ресурсомісткий</w:t>
      </w:r>
      <w:r w:rsidR="00B56D87">
        <w:rPr>
          <w:color w:val="000000"/>
          <w:sz w:val="28"/>
          <w:szCs w:val="28"/>
        </w:rPr>
        <w:t xml:space="preserve"> та </w:t>
      </w:r>
      <w:r w:rsidRPr="00C2792D">
        <w:rPr>
          <w:color w:val="000000"/>
          <w:sz w:val="28"/>
          <w:szCs w:val="28"/>
        </w:rPr>
        <w:t>залишає значні «сліпі зони» на територіях між пунктами спостережень.</w:t>
      </w:r>
    </w:p>
    <w:p w14:paraId="43E3A0C8" w14:textId="7413CE1B" w:rsidR="008A3073" w:rsidRPr="00C2792D" w:rsidRDefault="008A3073" w:rsidP="00AD4F8D">
      <w:pPr>
        <w:widowControl w:val="0"/>
        <w:adjustRightInd w:val="0"/>
        <w:snapToGrid w:val="0"/>
        <w:spacing w:line="360" w:lineRule="auto"/>
        <w:ind w:firstLine="709"/>
        <w:jc w:val="both"/>
        <w:rPr>
          <w:color w:val="000000"/>
          <w:sz w:val="28"/>
          <w:szCs w:val="28"/>
        </w:rPr>
      </w:pPr>
      <w:r w:rsidRPr="00C2792D">
        <w:rPr>
          <w:color w:val="000000"/>
          <w:sz w:val="28"/>
          <w:szCs w:val="28"/>
        </w:rPr>
        <w:t>Для вирішення цієї проблеми у світовій практиці активно впроваджуються просторові гідрологічні моделі з розподіленими параметрами. Найбільш визнаними серед них є</w:t>
      </w:r>
      <w:r w:rsidR="008946E8">
        <w:rPr>
          <w:color w:val="000000"/>
          <w:sz w:val="28"/>
          <w:szCs w:val="28"/>
          <w:lang w:val="uk-UA"/>
        </w:rPr>
        <w:t xml:space="preserve"> такі</w:t>
      </w:r>
      <w:r w:rsidRPr="00C2792D">
        <w:rPr>
          <w:color w:val="000000"/>
          <w:sz w:val="28"/>
          <w:szCs w:val="28"/>
        </w:rPr>
        <w:t>:</w:t>
      </w:r>
    </w:p>
    <w:p w14:paraId="0E9BFE56" w14:textId="3A35C53C" w:rsidR="008A3073" w:rsidRPr="00C2792D" w:rsidRDefault="008A3073">
      <w:pPr>
        <w:widowControl w:val="0"/>
        <w:numPr>
          <w:ilvl w:val="0"/>
          <w:numId w:val="1"/>
        </w:numPr>
        <w:adjustRightInd w:val="0"/>
        <w:snapToGrid w:val="0"/>
        <w:spacing w:line="360" w:lineRule="auto"/>
        <w:ind w:left="0" w:firstLine="709"/>
        <w:jc w:val="both"/>
        <w:rPr>
          <w:color w:val="000000"/>
          <w:sz w:val="28"/>
          <w:szCs w:val="28"/>
        </w:rPr>
      </w:pPr>
      <w:r w:rsidRPr="00A81668">
        <w:rPr>
          <w:color w:val="000000"/>
          <w:sz w:val="28"/>
          <w:szCs w:val="28"/>
        </w:rPr>
        <w:t>Модель SWAT (Soil and Water Assessment Tool)</w:t>
      </w:r>
      <w:r w:rsidR="008946E8">
        <w:rPr>
          <w:color w:val="000000"/>
          <w:sz w:val="28"/>
          <w:szCs w:val="28"/>
          <w:lang w:val="uk-UA"/>
        </w:rPr>
        <w:t>, р</w:t>
      </w:r>
      <w:r w:rsidRPr="00C2792D">
        <w:rPr>
          <w:color w:val="000000"/>
          <w:sz w:val="28"/>
          <w:szCs w:val="28"/>
        </w:rPr>
        <w:t>озроблена Міністерством сільського господарства США. Вона дозволяє симулювати якість</w:t>
      </w:r>
      <w:r w:rsidR="00B56D87">
        <w:rPr>
          <w:color w:val="000000"/>
          <w:sz w:val="28"/>
          <w:szCs w:val="28"/>
        </w:rPr>
        <w:t xml:space="preserve"> та </w:t>
      </w:r>
      <w:r w:rsidRPr="00C2792D">
        <w:rPr>
          <w:color w:val="000000"/>
          <w:sz w:val="28"/>
          <w:szCs w:val="28"/>
        </w:rPr>
        <w:t>кількість поверхневих та підземних вод</w:t>
      </w:r>
      <w:r w:rsidR="00B56D87">
        <w:rPr>
          <w:color w:val="000000"/>
          <w:sz w:val="28"/>
          <w:szCs w:val="28"/>
        </w:rPr>
        <w:t xml:space="preserve"> та </w:t>
      </w:r>
      <w:r w:rsidRPr="00C2792D">
        <w:rPr>
          <w:color w:val="000000"/>
          <w:sz w:val="28"/>
          <w:szCs w:val="28"/>
        </w:rPr>
        <w:t xml:space="preserve">прогнозувати екологічні наслідки рішень щодо землекористування на водозборах [4, </w:t>
      </w:r>
      <w:r w:rsidR="008946E8">
        <w:rPr>
          <w:color w:val="000000"/>
          <w:sz w:val="28"/>
          <w:szCs w:val="28"/>
          <w:lang w:val="uk-UA"/>
        </w:rPr>
        <w:t>с</w:t>
      </w:r>
      <w:r w:rsidRPr="00C2792D">
        <w:rPr>
          <w:color w:val="000000"/>
          <w:sz w:val="28"/>
          <w:szCs w:val="28"/>
        </w:rPr>
        <w:t>. 75].</w:t>
      </w:r>
    </w:p>
    <w:p w14:paraId="1178EF61" w14:textId="571AFC6B" w:rsidR="008A3073" w:rsidRPr="00C2792D" w:rsidRDefault="008A3073">
      <w:pPr>
        <w:widowControl w:val="0"/>
        <w:numPr>
          <w:ilvl w:val="0"/>
          <w:numId w:val="1"/>
        </w:numPr>
        <w:adjustRightInd w:val="0"/>
        <w:snapToGrid w:val="0"/>
        <w:spacing w:line="360" w:lineRule="auto"/>
        <w:ind w:left="0" w:firstLine="709"/>
        <w:jc w:val="both"/>
        <w:rPr>
          <w:color w:val="000000"/>
          <w:sz w:val="28"/>
          <w:szCs w:val="28"/>
        </w:rPr>
      </w:pPr>
      <w:r w:rsidRPr="00A81668">
        <w:rPr>
          <w:color w:val="000000"/>
          <w:sz w:val="28"/>
          <w:szCs w:val="28"/>
        </w:rPr>
        <w:t>Модель DRASTIC</w:t>
      </w:r>
      <w:r w:rsidR="008946E8">
        <w:rPr>
          <w:color w:val="000000"/>
          <w:sz w:val="28"/>
          <w:szCs w:val="28"/>
          <w:lang w:val="uk-UA"/>
        </w:rPr>
        <w:t>. Це с</w:t>
      </w:r>
      <w:r w:rsidRPr="00C2792D">
        <w:rPr>
          <w:color w:val="000000"/>
          <w:sz w:val="28"/>
          <w:szCs w:val="28"/>
        </w:rPr>
        <w:t xml:space="preserve">тандартизована система оцінки вразливості </w:t>
      </w:r>
      <w:r w:rsidRPr="00C2792D">
        <w:rPr>
          <w:color w:val="000000"/>
          <w:sz w:val="28"/>
          <w:szCs w:val="28"/>
        </w:rPr>
        <w:lastRenderedPageBreak/>
        <w:t xml:space="preserve">підземних вод, що базується на семи параметрах (Depth to water, Net Recharge, Aquifer media, Soil media, Topography, Impact of vadose zone, Hydraulic Conductivity) [5, </w:t>
      </w:r>
      <w:r w:rsidR="008946E8">
        <w:rPr>
          <w:color w:val="000000"/>
          <w:sz w:val="28"/>
          <w:szCs w:val="28"/>
          <w:lang w:val="uk-UA"/>
        </w:rPr>
        <w:t>с</w:t>
      </w:r>
      <w:r w:rsidRPr="00C2792D">
        <w:rPr>
          <w:color w:val="000000"/>
          <w:sz w:val="28"/>
          <w:szCs w:val="28"/>
        </w:rPr>
        <w:t>. 12].</w:t>
      </w:r>
    </w:p>
    <w:p w14:paraId="67841050" w14:textId="77777777" w:rsidR="008A3073" w:rsidRDefault="008A3073" w:rsidP="00AD4F8D">
      <w:pPr>
        <w:widowControl w:val="0"/>
        <w:adjustRightInd w:val="0"/>
        <w:snapToGrid w:val="0"/>
        <w:spacing w:line="360" w:lineRule="auto"/>
        <w:ind w:firstLine="709"/>
        <w:jc w:val="both"/>
        <w:rPr>
          <w:color w:val="000000"/>
          <w:sz w:val="28"/>
          <w:szCs w:val="28"/>
          <w:lang w:val="uk-UA"/>
        </w:rPr>
      </w:pPr>
      <w:r w:rsidRPr="00C2792D">
        <w:rPr>
          <w:color w:val="000000"/>
          <w:sz w:val="28"/>
          <w:szCs w:val="28"/>
        </w:rPr>
        <w:t>Основною перепоною для масового впровадження цих моделей в Україні є брак якісних, детальних вхідних даних (відсутність відкритих високоточних цифрових моделей рельєфу, застарілі ґрунтові карти). Тому найбільш раціональним підходом є використання ГІС для створення адаптивних просторових моделей на основі доступних індексів.</w:t>
      </w:r>
    </w:p>
    <w:p w14:paraId="43747691" w14:textId="77777777" w:rsidR="00922088" w:rsidRPr="00922088" w:rsidRDefault="00922088" w:rsidP="00AD4F8D">
      <w:pPr>
        <w:widowControl w:val="0"/>
        <w:adjustRightInd w:val="0"/>
        <w:snapToGrid w:val="0"/>
        <w:spacing w:line="360" w:lineRule="auto"/>
        <w:ind w:firstLine="709"/>
        <w:jc w:val="both"/>
        <w:rPr>
          <w:color w:val="000000"/>
          <w:sz w:val="28"/>
          <w:szCs w:val="28"/>
          <w:lang w:val="uk-UA"/>
        </w:rPr>
      </w:pPr>
    </w:p>
    <w:p w14:paraId="5072B01E" w14:textId="41526665" w:rsidR="008A3073" w:rsidRPr="00C2792D" w:rsidRDefault="008A3073" w:rsidP="00AD4F8D">
      <w:pPr>
        <w:widowControl w:val="0"/>
        <w:adjustRightInd w:val="0"/>
        <w:snapToGrid w:val="0"/>
        <w:spacing w:line="360" w:lineRule="auto"/>
        <w:ind w:firstLine="709"/>
        <w:jc w:val="both"/>
        <w:rPr>
          <w:color w:val="000000"/>
          <w:sz w:val="28"/>
          <w:szCs w:val="28"/>
        </w:rPr>
      </w:pPr>
      <w:r w:rsidRPr="00C2792D">
        <w:rPr>
          <w:b/>
          <w:bCs/>
          <w:color w:val="000000"/>
          <w:sz w:val="28"/>
          <w:szCs w:val="28"/>
        </w:rPr>
        <w:t>1.3 Роль геоінформаційних систем та даних дистанційного зондування Землі (ДЗЗ) в екологічному моніторингу агроекосистем</w:t>
      </w:r>
    </w:p>
    <w:p w14:paraId="5ADB4DAE" w14:textId="26C39E70" w:rsidR="008A3073" w:rsidRPr="00C2792D" w:rsidRDefault="008A3073" w:rsidP="00AD4F8D">
      <w:pPr>
        <w:widowControl w:val="0"/>
        <w:adjustRightInd w:val="0"/>
        <w:snapToGrid w:val="0"/>
        <w:spacing w:line="360" w:lineRule="auto"/>
        <w:ind w:firstLine="709"/>
        <w:jc w:val="both"/>
        <w:rPr>
          <w:color w:val="000000"/>
          <w:sz w:val="28"/>
          <w:szCs w:val="28"/>
        </w:rPr>
      </w:pPr>
      <w:r w:rsidRPr="008946E8">
        <w:rPr>
          <w:color w:val="000000"/>
          <w:sz w:val="28"/>
          <w:szCs w:val="28"/>
          <w:lang w:val="uk-UA"/>
        </w:rPr>
        <w:t>ГІС-технології докорінно змінили підходи до агроекологі</w:t>
      </w:r>
      <w:r w:rsidR="008946E8" w:rsidRPr="008946E8">
        <w:rPr>
          <w:color w:val="000000"/>
          <w:sz w:val="28"/>
          <w:szCs w:val="28"/>
          <w:lang w:val="uk-UA"/>
        </w:rPr>
        <w:t>чних досліджень</w:t>
      </w:r>
      <w:r w:rsidRPr="008946E8">
        <w:rPr>
          <w:color w:val="000000"/>
          <w:sz w:val="28"/>
          <w:szCs w:val="28"/>
          <w:lang w:val="uk-UA"/>
        </w:rPr>
        <w:t>,</w:t>
      </w:r>
      <w:r w:rsidRPr="00C2792D">
        <w:rPr>
          <w:color w:val="000000"/>
          <w:sz w:val="28"/>
          <w:szCs w:val="28"/>
        </w:rPr>
        <w:t xml:space="preserve"> дозволивши аналізувати просторову неоднорідність полів. ГІС є інтегруючою платформою для методів геостатистики (інтерполяції) та картографічної алгебри (Map Algebra).</w:t>
      </w:r>
    </w:p>
    <w:p w14:paraId="2A4003CC" w14:textId="77777777" w:rsidR="008A3073" w:rsidRPr="00C2792D" w:rsidRDefault="008A3073" w:rsidP="00AD4F8D">
      <w:pPr>
        <w:widowControl w:val="0"/>
        <w:adjustRightInd w:val="0"/>
        <w:snapToGrid w:val="0"/>
        <w:spacing w:line="360" w:lineRule="auto"/>
        <w:ind w:firstLine="709"/>
        <w:jc w:val="both"/>
        <w:rPr>
          <w:color w:val="000000"/>
          <w:sz w:val="28"/>
          <w:szCs w:val="28"/>
        </w:rPr>
      </w:pPr>
      <w:r w:rsidRPr="00C2792D">
        <w:rPr>
          <w:color w:val="000000"/>
          <w:sz w:val="28"/>
          <w:szCs w:val="28"/>
        </w:rPr>
        <w:t>Ключовим джерелом даних для ГІС стали супутникові системи ДЗЗ, зокрема європейська програма Copernicus (супутники Sentinel-2) та американська програма Landsat. Мультиспектральні знімки цих супутників дозволяють:</w:t>
      </w:r>
    </w:p>
    <w:p w14:paraId="74DE7F0D" w14:textId="42DD6A23" w:rsidR="008A3073" w:rsidRPr="00C2792D" w:rsidRDefault="008A3073">
      <w:pPr>
        <w:widowControl w:val="0"/>
        <w:numPr>
          <w:ilvl w:val="0"/>
          <w:numId w:val="2"/>
        </w:numPr>
        <w:tabs>
          <w:tab w:val="clear" w:pos="720"/>
          <w:tab w:val="num" w:pos="993"/>
        </w:tabs>
        <w:adjustRightInd w:val="0"/>
        <w:snapToGrid w:val="0"/>
        <w:spacing w:line="360" w:lineRule="auto"/>
        <w:ind w:left="0" w:firstLine="709"/>
        <w:jc w:val="both"/>
        <w:rPr>
          <w:color w:val="000000"/>
          <w:sz w:val="28"/>
          <w:szCs w:val="28"/>
        </w:rPr>
      </w:pPr>
      <w:r w:rsidRPr="00C2792D">
        <w:rPr>
          <w:color w:val="000000"/>
          <w:sz w:val="28"/>
          <w:szCs w:val="28"/>
        </w:rPr>
        <w:t>Розраховувати вегетаційні індекси (NDVI, EVI, SAVI). NDVI (Normalized Difference Vegetation Index) є універсальним показником наявності та стану фотосинтезуючої біомаси</w:t>
      </w:r>
      <w:r w:rsidR="008946E8">
        <w:rPr>
          <w:color w:val="000000"/>
          <w:sz w:val="28"/>
          <w:szCs w:val="28"/>
          <w:lang w:val="uk-UA"/>
        </w:rPr>
        <w:t xml:space="preserve"> (рис. 1.2)</w:t>
      </w:r>
      <w:r w:rsidRPr="00C2792D">
        <w:rPr>
          <w:color w:val="000000"/>
          <w:sz w:val="28"/>
          <w:szCs w:val="28"/>
        </w:rPr>
        <w:t>.</w:t>
      </w:r>
    </w:p>
    <w:p w14:paraId="16BCFCAD" w14:textId="77777777" w:rsidR="008A3073" w:rsidRPr="00C2792D" w:rsidRDefault="008A3073">
      <w:pPr>
        <w:widowControl w:val="0"/>
        <w:numPr>
          <w:ilvl w:val="0"/>
          <w:numId w:val="2"/>
        </w:numPr>
        <w:tabs>
          <w:tab w:val="clear" w:pos="720"/>
          <w:tab w:val="num" w:pos="993"/>
        </w:tabs>
        <w:adjustRightInd w:val="0"/>
        <w:snapToGrid w:val="0"/>
        <w:spacing w:line="360" w:lineRule="auto"/>
        <w:ind w:left="0" w:firstLine="709"/>
        <w:jc w:val="both"/>
        <w:rPr>
          <w:color w:val="000000"/>
          <w:sz w:val="28"/>
          <w:szCs w:val="28"/>
        </w:rPr>
      </w:pPr>
      <w:r w:rsidRPr="00C2792D">
        <w:rPr>
          <w:color w:val="000000"/>
          <w:sz w:val="28"/>
          <w:szCs w:val="28"/>
        </w:rPr>
        <w:t>Визначати рівень вологості ґрунту (NDMI).</w:t>
      </w:r>
    </w:p>
    <w:p w14:paraId="6B36425A" w14:textId="77777777" w:rsidR="008A3073" w:rsidRPr="00C2792D" w:rsidRDefault="008A3073">
      <w:pPr>
        <w:widowControl w:val="0"/>
        <w:numPr>
          <w:ilvl w:val="0"/>
          <w:numId w:val="2"/>
        </w:numPr>
        <w:tabs>
          <w:tab w:val="clear" w:pos="720"/>
          <w:tab w:val="num" w:pos="993"/>
        </w:tabs>
        <w:adjustRightInd w:val="0"/>
        <w:snapToGrid w:val="0"/>
        <w:spacing w:line="360" w:lineRule="auto"/>
        <w:ind w:left="0" w:firstLine="709"/>
        <w:jc w:val="both"/>
        <w:rPr>
          <w:color w:val="000000"/>
          <w:sz w:val="28"/>
          <w:szCs w:val="28"/>
        </w:rPr>
      </w:pPr>
      <w:r w:rsidRPr="00C2792D">
        <w:rPr>
          <w:color w:val="000000"/>
          <w:sz w:val="28"/>
          <w:szCs w:val="28"/>
        </w:rPr>
        <w:t>Ідентифікувати зони ерозії та деградації ґрунтового покриву.</w:t>
      </w:r>
    </w:p>
    <w:p w14:paraId="03FA5119" w14:textId="7111B8C0" w:rsidR="0008413E" w:rsidRPr="00C2792D" w:rsidRDefault="0008413E" w:rsidP="00922088">
      <w:pPr>
        <w:widowControl w:val="0"/>
        <w:adjustRightInd w:val="0"/>
        <w:snapToGrid w:val="0"/>
        <w:spacing w:line="360" w:lineRule="auto"/>
        <w:ind w:firstLine="1985"/>
        <w:jc w:val="both"/>
        <w:rPr>
          <w:b/>
          <w:bCs/>
          <w:color w:val="000000"/>
          <w:sz w:val="28"/>
          <w:szCs w:val="28"/>
          <w:lang w:val="uk-UA"/>
        </w:rPr>
      </w:pPr>
      <w:r w:rsidRPr="00C2792D">
        <w:rPr>
          <w:b/>
          <w:bCs/>
          <w:noProof/>
          <w:color w:val="000000"/>
          <w:sz w:val="28"/>
          <w:szCs w:val="28"/>
          <w:lang w:val="uk-UA"/>
          <w14:ligatures w14:val="standardContextual"/>
        </w:rPr>
        <w:lastRenderedPageBreak/>
        <w:drawing>
          <wp:inline distT="0" distB="0" distL="0" distR="0" wp14:anchorId="4FE99C01" wp14:editId="6230AC2B">
            <wp:extent cx="3823863" cy="3472405"/>
            <wp:effectExtent l="0" t="0" r="0" b="0"/>
            <wp:docPr id="104173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7371" name=""/>
                    <pic:cNvPicPr/>
                  </pic:nvPicPr>
                  <pic:blipFill>
                    <a:blip r:embed="rId9"/>
                    <a:stretch>
                      <a:fillRect/>
                    </a:stretch>
                  </pic:blipFill>
                  <pic:spPr>
                    <a:xfrm>
                      <a:off x="0" y="0"/>
                      <a:ext cx="3830319" cy="3478268"/>
                    </a:xfrm>
                    <a:prstGeom prst="rect">
                      <a:avLst/>
                    </a:prstGeom>
                  </pic:spPr>
                </pic:pic>
              </a:graphicData>
            </a:graphic>
          </wp:inline>
        </w:drawing>
      </w:r>
    </w:p>
    <w:p w14:paraId="1B9C57CE" w14:textId="15DDCF5C" w:rsidR="008A3073" w:rsidRPr="008946E8" w:rsidRDefault="00922088" w:rsidP="008946E8">
      <w:pPr>
        <w:widowControl w:val="0"/>
        <w:adjustRightInd w:val="0"/>
        <w:snapToGrid w:val="0"/>
        <w:spacing w:line="360" w:lineRule="auto"/>
        <w:jc w:val="center"/>
        <w:rPr>
          <w:b/>
          <w:bCs/>
          <w:color w:val="000000"/>
          <w:sz w:val="28"/>
          <w:szCs w:val="28"/>
          <w:lang w:val="uk-UA"/>
        </w:rPr>
      </w:pPr>
      <w:r w:rsidRPr="008946E8">
        <w:rPr>
          <w:b/>
          <w:bCs/>
          <w:color w:val="000000"/>
          <w:sz w:val="28"/>
          <w:szCs w:val="28"/>
          <w:lang w:val="uk-UA"/>
        </w:rPr>
        <w:t xml:space="preserve">Рисунок </w:t>
      </w:r>
      <w:r w:rsidR="008A3073" w:rsidRPr="008946E8">
        <w:rPr>
          <w:b/>
          <w:bCs/>
          <w:color w:val="000000"/>
          <w:sz w:val="28"/>
          <w:szCs w:val="28"/>
        </w:rPr>
        <w:t>1.2</w:t>
      </w:r>
      <w:r w:rsidR="00775159" w:rsidRPr="008946E8">
        <w:rPr>
          <w:b/>
          <w:bCs/>
          <w:color w:val="000000"/>
          <w:sz w:val="28"/>
          <w:szCs w:val="28"/>
        </w:rPr>
        <w:t>.</w:t>
      </w:r>
      <w:r w:rsidRPr="008946E8">
        <w:rPr>
          <w:b/>
          <w:bCs/>
          <w:color w:val="000000"/>
          <w:sz w:val="28"/>
          <w:szCs w:val="28"/>
          <w:lang w:val="uk-UA"/>
        </w:rPr>
        <w:t xml:space="preserve"> </w:t>
      </w:r>
      <w:r w:rsidR="008A3073" w:rsidRPr="008946E8">
        <w:rPr>
          <w:b/>
          <w:bCs/>
          <w:color w:val="000000"/>
          <w:sz w:val="28"/>
          <w:szCs w:val="28"/>
        </w:rPr>
        <w:t>Порівняння поля з високим та низьким індексом NDVI</w:t>
      </w:r>
      <w:r w:rsidR="00775159" w:rsidRPr="008946E8">
        <w:rPr>
          <w:b/>
          <w:bCs/>
          <w:color w:val="000000"/>
          <w:sz w:val="28"/>
          <w:szCs w:val="28"/>
        </w:rPr>
        <w:t xml:space="preserve"> [22</w:t>
      </w:r>
      <w:r w:rsidR="008A3073" w:rsidRPr="008946E8">
        <w:rPr>
          <w:b/>
          <w:bCs/>
          <w:color w:val="000000"/>
          <w:sz w:val="28"/>
          <w:szCs w:val="28"/>
        </w:rPr>
        <w:t>]</w:t>
      </w:r>
    </w:p>
    <w:p w14:paraId="392B80F3" w14:textId="77777777" w:rsidR="00922088" w:rsidRDefault="00922088" w:rsidP="00AD4F8D">
      <w:pPr>
        <w:widowControl w:val="0"/>
        <w:adjustRightInd w:val="0"/>
        <w:snapToGrid w:val="0"/>
        <w:spacing w:line="360" w:lineRule="auto"/>
        <w:ind w:firstLine="709"/>
        <w:jc w:val="both"/>
        <w:rPr>
          <w:b/>
          <w:bCs/>
          <w:color w:val="000000"/>
          <w:sz w:val="28"/>
          <w:szCs w:val="28"/>
          <w:lang w:val="uk-UA"/>
        </w:rPr>
      </w:pPr>
    </w:p>
    <w:p w14:paraId="49B1475C" w14:textId="71FD9DAB" w:rsidR="00922088" w:rsidRDefault="00A72468" w:rsidP="00A72468">
      <w:pPr>
        <w:widowControl w:val="0"/>
        <w:adjustRightInd w:val="0"/>
        <w:snapToGrid w:val="0"/>
        <w:spacing w:line="360" w:lineRule="auto"/>
        <w:ind w:firstLine="709"/>
        <w:jc w:val="center"/>
        <w:rPr>
          <w:color w:val="000000"/>
          <w:sz w:val="28"/>
          <w:szCs w:val="28"/>
          <w:lang w:val="uk-UA"/>
        </w:rPr>
      </w:pPr>
      <w:r w:rsidRPr="00C2792D">
        <w:rPr>
          <w:b/>
          <w:bCs/>
          <w:color w:val="000000"/>
          <w:sz w:val="28"/>
          <w:szCs w:val="28"/>
        </w:rPr>
        <w:t>ВИСНОВКИ ДО РОЗДІЛУ 1</w:t>
      </w:r>
    </w:p>
    <w:p w14:paraId="57E13CE5" w14:textId="54FEAFF6" w:rsidR="008A3073" w:rsidRPr="00C2792D" w:rsidRDefault="008A3073" w:rsidP="00AD4F8D">
      <w:pPr>
        <w:widowControl w:val="0"/>
        <w:adjustRightInd w:val="0"/>
        <w:snapToGrid w:val="0"/>
        <w:spacing w:line="360" w:lineRule="auto"/>
        <w:ind w:firstLine="709"/>
        <w:jc w:val="both"/>
        <w:rPr>
          <w:color w:val="000000"/>
          <w:sz w:val="28"/>
          <w:szCs w:val="28"/>
        </w:rPr>
      </w:pPr>
      <w:r w:rsidRPr="00C2792D">
        <w:rPr>
          <w:color w:val="000000"/>
          <w:sz w:val="28"/>
          <w:szCs w:val="28"/>
        </w:rPr>
        <w:t>Теоретико-методологічний аналіз доводить, що інтенсивна хімізація є визначальним фактором деградації агросфери. Традиційний точковий моніторинг не здатний забезпечити оперативний контроль на значних територіях. Світовий досвід вказує на безальтернативність застосування геоінформаційних систем (ГІС) у поєднанні з багатоспектральними даними дистанційного зондування Землі (ДЗЗ). Синтез цих технологій є надійним методологічним фундаментом для побудови систем предиктивного просторового моделювання екологічних ризиків, що дозволяє перейти до басейнового принципу управління водними та земельними ресурсами.</w:t>
      </w:r>
    </w:p>
    <w:p w14:paraId="718261FE" w14:textId="77777777" w:rsidR="00922088" w:rsidRDefault="00922088" w:rsidP="00AD4F8D">
      <w:pPr>
        <w:pStyle w:val="3"/>
        <w:keepNext w:val="0"/>
        <w:keepLines w:val="0"/>
        <w:widowControl w:val="0"/>
        <w:adjustRightInd w:val="0"/>
        <w:snapToGrid w:val="0"/>
        <w:spacing w:before="0" w:after="0" w:line="360" w:lineRule="auto"/>
        <w:ind w:firstLine="709"/>
        <w:jc w:val="both"/>
        <w:rPr>
          <w:rFonts w:cs="Times New Roman"/>
          <w:color w:val="000000"/>
          <w:lang w:val="uk-UA"/>
        </w:rPr>
      </w:pPr>
    </w:p>
    <w:p w14:paraId="4E56C961" w14:textId="77777777" w:rsidR="008946E8" w:rsidRDefault="008946E8">
      <w:pPr>
        <w:spacing w:after="160" w:line="278" w:lineRule="auto"/>
        <w:rPr>
          <w:rFonts w:eastAsiaTheme="majorEastAsia"/>
          <w:b/>
          <w:bCs/>
          <w:color w:val="000000"/>
          <w:sz w:val="28"/>
          <w:szCs w:val="28"/>
        </w:rPr>
      </w:pPr>
      <w:r>
        <w:rPr>
          <w:b/>
          <w:bCs/>
          <w:color w:val="000000"/>
        </w:rPr>
        <w:br w:type="page"/>
      </w:r>
    </w:p>
    <w:p w14:paraId="513EEC97" w14:textId="52E8F6F4" w:rsidR="0056249A" w:rsidRPr="00F329AA" w:rsidRDefault="0056249A" w:rsidP="008946E8">
      <w:pPr>
        <w:pStyle w:val="3"/>
        <w:keepNext w:val="0"/>
        <w:keepLines w:val="0"/>
        <w:widowControl w:val="0"/>
        <w:adjustRightInd w:val="0"/>
        <w:snapToGrid w:val="0"/>
        <w:spacing w:before="0" w:after="0" w:line="360" w:lineRule="auto"/>
        <w:jc w:val="center"/>
        <w:rPr>
          <w:rFonts w:cs="Times New Roman"/>
          <w:b/>
          <w:bCs/>
          <w:color w:val="000000"/>
        </w:rPr>
      </w:pPr>
      <w:r w:rsidRPr="00F329AA">
        <w:rPr>
          <w:rFonts w:cs="Times New Roman"/>
          <w:b/>
          <w:bCs/>
          <w:color w:val="000000"/>
        </w:rPr>
        <w:lastRenderedPageBreak/>
        <w:t>РОЗДІЛ 2. ФІЗИКО-ГЕОГРАФІЧНА ХАРАКТЕРИСТИКА ТА ОЦІНКА АГРОХІМІЧНОГО НАВАНТАЖЕННЯ НА БАСЕЙН РІЧКИ ДЕСНА</w:t>
      </w:r>
    </w:p>
    <w:p w14:paraId="4FB3E254" w14:textId="77777777" w:rsidR="00922088" w:rsidRDefault="00922088" w:rsidP="00AD4F8D">
      <w:pPr>
        <w:pStyle w:val="ae"/>
        <w:widowControl w:val="0"/>
        <w:adjustRightInd w:val="0"/>
        <w:snapToGrid w:val="0"/>
        <w:spacing w:before="0" w:beforeAutospacing="0" w:after="0" w:afterAutospacing="0" w:line="360" w:lineRule="auto"/>
        <w:ind w:firstLine="709"/>
        <w:jc w:val="both"/>
        <w:rPr>
          <w:b/>
          <w:bCs/>
          <w:color w:val="000000"/>
          <w:sz w:val="28"/>
          <w:szCs w:val="28"/>
          <w:lang w:val="uk-UA"/>
        </w:rPr>
      </w:pPr>
    </w:p>
    <w:p w14:paraId="76074A8C" w14:textId="472BA63D" w:rsidR="0056249A" w:rsidRPr="00C2792D"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2.1 Характеристика території дослідження: ландшафтно-кліматичні та ґрунтові особливості Чернігівського Полісся</w:t>
      </w:r>
    </w:p>
    <w:p w14:paraId="10C3DA11" w14:textId="14A1002F" w:rsidR="0056249A" w:rsidRPr="00C2792D"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 xml:space="preserve">Об’єктом </w:t>
      </w:r>
      <w:r w:rsidR="00C87561">
        <w:rPr>
          <w:color w:val="000000"/>
          <w:sz w:val="28"/>
          <w:szCs w:val="28"/>
          <w:lang w:val="uk-UA"/>
        </w:rPr>
        <w:t>да</w:t>
      </w:r>
      <w:r w:rsidRPr="00C2792D">
        <w:rPr>
          <w:color w:val="000000"/>
          <w:sz w:val="28"/>
          <w:szCs w:val="28"/>
        </w:rPr>
        <w:t>ного дослідження є частина басейну річки Десна, розташована в межах Чернігівської області (геоботанічна зона Чернігівського Полісся). Десна є найважливішою водною артерією Лівобережної України та найбільшою притокою Дніпра. Її водозбірний басейн відіграє стратегічну роль у формуванні гідрологічного режиму та якості водних ресурсів, що споживаються густонаселеними регіонами нижче за течією, зокрема Київською агломерацією.</w:t>
      </w:r>
    </w:p>
    <w:p w14:paraId="449185BB" w14:textId="5FFFFEEE" w:rsidR="0056249A"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З геоморфологічної точки зору, територія басейну в межах Полісся являє собою алювіально-зандрову рівнину. Рельєф території слабохвилястий, ускладнений розвиненою річковою та яружно-балковою мережею. Долина Десни має широку заплаву (до 3–5 км) та чітко виражені надзаплавні тераси, які інтенсивно використовуються в сільському господарстві</w:t>
      </w:r>
      <w:r w:rsidR="00C87561">
        <w:rPr>
          <w:color w:val="000000"/>
          <w:sz w:val="28"/>
          <w:szCs w:val="28"/>
          <w:lang w:val="uk-UA"/>
        </w:rPr>
        <w:t xml:space="preserve"> (рис. 2.3)</w:t>
      </w:r>
      <w:r w:rsidRPr="00C2792D">
        <w:rPr>
          <w:color w:val="000000"/>
          <w:sz w:val="28"/>
          <w:szCs w:val="28"/>
        </w:rPr>
        <w:t>.</w:t>
      </w:r>
    </w:p>
    <w:p w14:paraId="4B733A3C" w14:textId="77777777" w:rsidR="00922088" w:rsidRPr="00C2792D" w:rsidRDefault="00922088" w:rsidP="00AD4F8D">
      <w:pPr>
        <w:pStyle w:val="ae"/>
        <w:widowControl w:val="0"/>
        <w:adjustRightInd w:val="0"/>
        <w:snapToGrid w:val="0"/>
        <w:spacing w:before="0" w:beforeAutospacing="0" w:after="0" w:afterAutospacing="0" w:line="360" w:lineRule="auto"/>
        <w:ind w:firstLine="709"/>
        <w:jc w:val="both"/>
        <w:rPr>
          <w:color w:val="000000"/>
          <w:sz w:val="28"/>
          <w:szCs w:val="28"/>
        </w:rPr>
      </w:pPr>
    </w:p>
    <w:p w14:paraId="3B4B5610" w14:textId="77777777" w:rsidR="00802E16" w:rsidRDefault="005E7DDD" w:rsidP="00802E16">
      <w:pPr>
        <w:pStyle w:val="ae"/>
        <w:widowControl w:val="0"/>
        <w:adjustRightInd w:val="0"/>
        <w:snapToGrid w:val="0"/>
        <w:spacing w:before="0" w:beforeAutospacing="0" w:after="0" w:afterAutospacing="0" w:line="360" w:lineRule="auto"/>
        <w:ind w:firstLine="851"/>
        <w:jc w:val="both"/>
        <w:rPr>
          <w:color w:val="000000"/>
          <w:sz w:val="28"/>
          <w:szCs w:val="28"/>
          <w:lang w:val="en-US"/>
        </w:rPr>
      </w:pPr>
      <w:r w:rsidRPr="00C2792D">
        <w:rPr>
          <w:b/>
          <w:bCs/>
          <w:noProof/>
          <w:color w:val="000000"/>
          <w:sz w:val="28"/>
          <w:szCs w:val="28"/>
          <w:lang w:val="uk-UA"/>
          <w14:ligatures w14:val="standardContextual"/>
        </w:rPr>
        <w:drawing>
          <wp:inline distT="0" distB="0" distL="0" distR="0" wp14:anchorId="4ABC5F1E" wp14:editId="43B13250">
            <wp:extent cx="5254906" cy="3358316"/>
            <wp:effectExtent l="0" t="0" r="3175" b="0"/>
            <wp:docPr id="1288447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4475" name="Рисунок 12884475"/>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92520" cy="3382354"/>
                    </a:xfrm>
                    <a:prstGeom prst="rect">
                      <a:avLst/>
                    </a:prstGeom>
                  </pic:spPr>
                </pic:pic>
              </a:graphicData>
            </a:graphic>
          </wp:inline>
        </w:drawing>
      </w:r>
    </w:p>
    <w:p w14:paraId="5E4E7E0D" w14:textId="7F90BFBF" w:rsidR="00922088" w:rsidRPr="00C87561" w:rsidRDefault="00922088" w:rsidP="00802E16">
      <w:pPr>
        <w:pStyle w:val="ae"/>
        <w:widowControl w:val="0"/>
        <w:adjustRightInd w:val="0"/>
        <w:snapToGrid w:val="0"/>
        <w:spacing w:before="0" w:beforeAutospacing="0" w:after="0" w:afterAutospacing="0" w:line="360" w:lineRule="auto"/>
        <w:ind w:firstLine="142"/>
        <w:jc w:val="center"/>
        <w:rPr>
          <w:b/>
          <w:bCs/>
          <w:color w:val="000000"/>
          <w:sz w:val="28"/>
          <w:szCs w:val="28"/>
          <w:lang w:val="ru-RU"/>
        </w:rPr>
      </w:pPr>
      <w:r w:rsidRPr="00C87561">
        <w:rPr>
          <w:b/>
          <w:bCs/>
          <w:color w:val="000000"/>
          <w:sz w:val="28"/>
          <w:szCs w:val="28"/>
          <w:lang w:val="uk-UA"/>
        </w:rPr>
        <w:t>Рисунок</w:t>
      </w:r>
      <w:r w:rsidRPr="00C87561">
        <w:rPr>
          <w:b/>
          <w:bCs/>
          <w:color w:val="000000"/>
          <w:sz w:val="28"/>
          <w:szCs w:val="28"/>
          <w:lang w:val="ru-RU"/>
        </w:rPr>
        <w:t xml:space="preserve"> </w:t>
      </w:r>
      <w:r w:rsidRPr="00C87561">
        <w:rPr>
          <w:b/>
          <w:bCs/>
          <w:color w:val="000000"/>
          <w:sz w:val="28"/>
          <w:szCs w:val="28"/>
          <w:lang w:val="uk-UA"/>
        </w:rPr>
        <w:t>2</w:t>
      </w:r>
      <w:r w:rsidRPr="00C87561">
        <w:rPr>
          <w:b/>
          <w:bCs/>
          <w:color w:val="000000"/>
          <w:sz w:val="28"/>
          <w:szCs w:val="28"/>
          <w:lang w:val="ru-RU"/>
        </w:rPr>
        <w:t>.3</w:t>
      </w:r>
      <w:r w:rsidR="00C87561" w:rsidRPr="00C87561">
        <w:rPr>
          <w:b/>
          <w:bCs/>
          <w:color w:val="000000"/>
          <w:sz w:val="28"/>
          <w:szCs w:val="28"/>
          <w:lang w:val="ru-RU"/>
        </w:rPr>
        <w:t>.</w:t>
      </w:r>
      <w:r w:rsidRPr="00C87561">
        <w:rPr>
          <w:b/>
          <w:bCs/>
          <w:color w:val="000000"/>
          <w:sz w:val="28"/>
          <w:szCs w:val="28"/>
          <w:lang w:val="uk-UA"/>
        </w:rPr>
        <w:t xml:space="preserve"> </w:t>
      </w:r>
      <w:r w:rsidR="0056249A" w:rsidRPr="00C87561">
        <w:rPr>
          <w:b/>
          <w:bCs/>
          <w:color w:val="000000"/>
          <w:sz w:val="28"/>
          <w:szCs w:val="28"/>
        </w:rPr>
        <w:t>Фізико-географічна карта басейну річки Десна в межах Чернігівської області</w:t>
      </w:r>
      <w:r w:rsidR="00802E16" w:rsidRPr="00C87561">
        <w:rPr>
          <w:b/>
          <w:bCs/>
          <w:color w:val="000000"/>
          <w:sz w:val="28"/>
          <w:szCs w:val="28"/>
          <w:lang w:val="ru-RU"/>
        </w:rPr>
        <w:t xml:space="preserve"> [2</w:t>
      </w:r>
      <w:r w:rsidR="00610042" w:rsidRPr="00C87561">
        <w:rPr>
          <w:b/>
          <w:bCs/>
          <w:color w:val="000000"/>
          <w:sz w:val="28"/>
          <w:szCs w:val="28"/>
          <w:lang w:val="ru-RU"/>
        </w:rPr>
        <w:t>3</w:t>
      </w:r>
      <w:r w:rsidR="00802E16" w:rsidRPr="00C87561">
        <w:rPr>
          <w:b/>
          <w:bCs/>
          <w:color w:val="000000"/>
          <w:sz w:val="28"/>
          <w:szCs w:val="28"/>
          <w:lang w:val="ru-RU"/>
        </w:rPr>
        <w:t>]</w:t>
      </w:r>
    </w:p>
    <w:p w14:paraId="0D3EEEB2" w14:textId="09F467BC" w:rsidR="0056249A" w:rsidRPr="00C2792D"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lastRenderedPageBreak/>
        <w:t>Клімат регіону помірно континентальний. Середньорічна температура повітря становить близько +7...+8°C. Проте, як зазначають кліматологи, протягом останніх десятиліть спостерігається стійка тенденція до аридизації (посушливості) клімату: збільшення кількості днів з екстремально високими температурами влітку та зменшення снігового покриву взимку. Середньорічна кількість опадів становить 550–650 мм. Їх розподіл є вкрай нерівномірним: «максимум опадів припадає на теплий період року (квітень–жовтень)</w:t>
      </w:r>
      <w:r w:rsidR="00B56D87">
        <w:rPr>
          <w:color w:val="000000"/>
          <w:sz w:val="28"/>
          <w:szCs w:val="28"/>
        </w:rPr>
        <w:t xml:space="preserve"> та </w:t>
      </w:r>
      <w:r w:rsidRPr="00C2792D">
        <w:rPr>
          <w:color w:val="000000"/>
          <w:sz w:val="28"/>
          <w:szCs w:val="28"/>
        </w:rPr>
        <w:t>все частіше носить характер короткочасних, але екстремально інтенсивних злив» [9, с. 215]. Цей гідрометеорологічний зсув є критичним фактором: інтенсивні зливи на тлі пересушеного верхнього шару ґрунту не встигають поглинатися, що провокує масований поверхневий стік</w:t>
      </w:r>
      <w:r w:rsidR="00B56D87">
        <w:rPr>
          <w:color w:val="000000"/>
          <w:sz w:val="28"/>
          <w:szCs w:val="28"/>
        </w:rPr>
        <w:t xml:space="preserve"> та </w:t>
      </w:r>
      <w:r w:rsidRPr="00C2792D">
        <w:rPr>
          <w:color w:val="000000"/>
          <w:sz w:val="28"/>
          <w:szCs w:val="28"/>
        </w:rPr>
        <w:t>змив агрохімікатів безпосередньо у водойми.</w:t>
      </w:r>
    </w:p>
    <w:p w14:paraId="4257E234" w14:textId="718B3E96" w:rsidR="0056249A" w:rsidRPr="00922088"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Ключовим фактором, що визначає екологічну вразливість території, є її ґрунтовий покрив. В агроландшафтах Чернігівського Полісся домінують дерново-підзолисті ґрунти легкосуглинкового, супіщаного та піщаного гранулометричного складу</w:t>
      </w:r>
      <w:r w:rsidR="00D31241">
        <w:rPr>
          <w:color w:val="000000"/>
          <w:sz w:val="28"/>
          <w:szCs w:val="28"/>
          <w:lang w:val="uk-UA"/>
        </w:rPr>
        <w:t xml:space="preserve"> (рис. 2.4)</w:t>
      </w:r>
      <w:r w:rsidRPr="00C2792D">
        <w:rPr>
          <w:color w:val="000000"/>
          <w:sz w:val="28"/>
          <w:szCs w:val="28"/>
        </w:rPr>
        <w:t xml:space="preserve">. Відповідно до матеріалів агрохімічної паспортизації, ці ґрунти характеризуються комплексом несприятливих для утримання хімікатів </w:t>
      </w:r>
      <w:r w:rsidRPr="00922088">
        <w:rPr>
          <w:color w:val="000000"/>
          <w:sz w:val="28"/>
          <w:szCs w:val="28"/>
        </w:rPr>
        <w:t>властивостей</w:t>
      </w:r>
      <w:r w:rsidR="00D31241">
        <w:rPr>
          <w:color w:val="000000"/>
          <w:sz w:val="28"/>
          <w:szCs w:val="28"/>
          <w:lang w:val="uk-UA"/>
        </w:rPr>
        <w:t>, зокрема</w:t>
      </w:r>
      <w:r w:rsidRPr="00922088">
        <w:rPr>
          <w:color w:val="000000"/>
          <w:sz w:val="28"/>
          <w:szCs w:val="28"/>
        </w:rPr>
        <w:t>:</w:t>
      </w:r>
    </w:p>
    <w:p w14:paraId="408DBFEE" w14:textId="7B95ADB1" w:rsidR="0056249A" w:rsidRPr="00922088" w:rsidRDefault="0056249A">
      <w:pPr>
        <w:pStyle w:val="ae"/>
        <w:widowControl w:val="0"/>
        <w:numPr>
          <w:ilvl w:val="0"/>
          <w:numId w:val="13"/>
        </w:numPr>
        <w:tabs>
          <w:tab w:val="clear" w:pos="720"/>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922088">
        <w:rPr>
          <w:color w:val="000000"/>
          <w:sz w:val="28"/>
          <w:szCs w:val="28"/>
        </w:rPr>
        <w:t>Низький вміст органічної речовини</w:t>
      </w:r>
      <w:r w:rsidR="00D31241">
        <w:rPr>
          <w:color w:val="000000"/>
          <w:sz w:val="28"/>
          <w:szCs w:val="28"/>
          <w:lang w:val="uk-UA"/>
        </w:rPr>
        <w:t>.</w:t>
      </w:r>
      <w:r w:rsidRPr="00922088">
        <w:rPr>
          <w:color w:val="000000"/>
          <w:sz w:val="28"/>
          <w:szCs w:val="28"/>
        </w:rPr>
        <w:t xml:space="preserve"> Вміст гумусу переважно коливається в межах 1,0–1,5%, що зумовлює низьку біологічну активність ґрунту.</w:t>
      </w:r>
    </w:p>
    <w:p w14:paraId="1908DB8A" w14:textId="73EB1A9B" w:rsidR="0056249A" w:rsidRPr="00922088" w:rsidRDefault="0056249A">
      <w:pPr>
        <w:pStyle w:val="ae"/>
        <w:widowControl w:val="0"/>
        <w:numPr>
          <w:ilvl w:val="0"/>
          <w:numId w:val="13"/>
        </w:numPr>
        <w:tabs>
          <w:tab w:val="clear" w:pos="720"/>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922088">
        <w:rPr>
          <w:color w:val="000000"/>
          <w:sz w:val="28"/>
          <w:szCs w:val="28"/>
        </w:rPr>
        <w:t>Слабка буферна здатність</w:t>
      </w:r>
      <w:r w:rsidR="00D31241">
        <w:rPr>
          <w:color w:val="000000"/>
          <w:sz w:val="28"/>
          <w:szCs w:val="28"/>
          <w:lang w:val="uk-UA"/>
        </w:rPr>
        <w:t>.</w:t>
      </w:r>
      <w:r w:rsidRPr="00922088">
        <w:rPr>
          <w:color w:val="000000"/>
          <w:sz w:val="28"/>
          <w:szCs w:val="28"/>
        </w:rPr>
        <w:t xml:space="preserve"> Низька ємність катіонного обміну (ЄКО) означає, що ґрунт не здатен хімічно зв'язувати та нейтралізувати значні дози токсикантів.</w:t>
      </w:r>
    </w:p>
    <w:p w14:paraId="03DAFAF4" w14:textId="5202A2AE" w:rsidR="0056249A" w:rsidRPr="00922088" w:rsidRDefault="0056249A">
      <w:pPr>
        <w:pStyle w:val="ae"/>
        <w:widowControl w:val="0"/>
        <w:numPr>
          <w:ilvl w:val="0"/>
          <w:numId w:val="13"/>
        </w:numPr>
        <w:tabs>
          <w:tab w:val="clear" w:pos="720"/>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922088">
        <w:rPr>
          <w:color w:val="000000"/>
          <w:sz w:val="28"/>
          <w:szCs w:val="28"/>
        </w:rPr>
        <w:t>Кисла реакція середовища</w:t>
      </w:r>
      <w:r w:rsidR="00D31241">
        <w:rPr>
          <w:color w:val="000000"/>
          <w:sz w:val="28"/>
          <w:szCs w:val="28"/>
          <w:lang w:val="uk-UA"/>
        </w:rPr>
        <w:t>.</w:t>
      </w:r>
      <w:r w:rsidRPr="00922088">
        <w:rPr>
          <w:color w:val="000000"/>
          <w:sz w:val="28"/>
          <w:szCs w:val="28"/>
        </w:rPr>
        <w:t xml:space="preserve"> Показник рН сольової витяжки часто становить 4,5–5,5, що підвищує рухомість важких металів та деяких пестицидів.</w:t>
      </w:r>
    </w:p>
    <w:p w14:paraId="02DA1080" w14:textId="751A17BA" w:rsidR="0056249A" w:rsidRPr="00C2792D" w:rsidRDefault="0056249A">
      <w:pPr>
        <w:pStyle w:val="ae"/>
        <w:widowControl w:val="0"/>
        <w:numPr>
          <w:ilvl w:val="0"/>
          <w:numId w:val="13"/>
        </w:numPr>
        <w:tabs>
          <w:tab w:val="clear" w:pos="720"/>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922088">
        <w:rPr>
          <w:color w:val="000000"/>
          <w:sz w:val="28"/>
          <w:szCs w:val="28"/>
        </w:rPr>
        <w:t>Висока водопроникність</w:t>
      </w:r>
      <w:r w:rsidR="00D31241">
        <w:rPr>
          <w:color w:val="000000"/>
          <w:sz w:val="28"/>
          <w:szCs w:val="28"/>
          <w:lang w:val="uk-UA"/>
        </w:rPr>
        <w:t>.</w:t>
      </w:r>
      <w:r w:rsidRPr="00C2792D">
        <w:rPr>
          <w:color w:val="000000"/>
          <w:sz w:val="28"/>
          <w:szCs w:val="28"/>
        </w:rPr>
        <w:t xml:space="preserve"> Піщаний склад зумовлює так званий «промивний водний режим».</w:t>
      </w:r>
    </w:p>
    <w:p w14:paraId="02B7B846" w14:textId="77777777" w:rsidR="0056249A"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 xml:space="preserve">Ці властивості перетворюють поліські ґрунти на своєрідне «решето»: будь-яке перевищення норм внесення розчинних мінеральних добрив (особливо </w:t>
      </w:r>
      <w:r w:rsidRPr="00C2792D">
        <w:rPr>
          <w:color w:val="000000"/>
          <w:sz w:val="28"/>
          <w:szCs w:val="28"/>
        </w:rPr>
        <w:lastRenderedPageBreak/>
        <w:t>нітратних) неминуче призводить до їх швидкої низхідної міграції (інфільтрації) у ґрунтові водоносні горизонти [10, с. 39].</w:t>
      </w:r>
    </w:p>
    <w:p w14:paraId="6E47EBE0" w14:textId="77777777" w:rsidR="00922088" w:rsidRPr="00C2792D" w:rsidRDefault="00922088" w:rsidP="00AD4F8D">
      <w:pPr>
        <w:pStyle w:val="ae"/>
        <w:widowControl w:val="0"/>
        <w:adjustRightInd w:val="0"/>
        <w:snapToGrid w:val="0"/>
        <w:spacing w:before="0" w:beforeAutospacing="0" w:after="0" w:afterAutospacing="0" w:line="360" w:lineRule="auto"/>
        <w:ind w:firstLine="709"/>
        <w:jc w:val="both"/>
        <w:rPr>
          <w:color w:val="000000"/>
          <w:sz w:val="28"/>
          <w:szCs w:val="28"/>
        </w:rPr>
      </w:pPr>
    </w:p>
    <w:p w14:paraId="3C7F27DC" w14:textId="71C7803E" w:rsidR="005E7DDD" w:rsidRPr="00C2792D" w:rsidRDefault="005E7DDD" w:rsidP="00922088">
      <w:pPr>
        <w:pStyle w:val="ae"/>
        <w:widowControl w:val="0"/>
        <w:adjustRightInd w:val="0"/>
        <w:snapToGrid w:val="0"/>
        <w:spacing w:before="0" w:beforeAutospacing="0" w:after="0" w:afterAutospacing="0" w:line="360" w:lineRule="auto"/>
        <w:ind w:firstLine="1985"/>
        <w:jc w:val="both"/>
        <w:rPr>
          <w:b/>
          <w:bCs/>
          <w:color w:val="000000"/>
          <w:sz w:val="28"/>
          <w:szCs w:val="28"/>
        </w:rPr>
      </w:pPr>
      <w:r w:rsidRPr="00C2792D">
        <w:rPr>
          <w:b/>
          <w:bCs/>
          <w:noProof/>
          <w:color w:val="000000"/>
          <w:sz w:val="28"/>
          <w:szCs w:val="28"/>
          <w14:ligatures w14:val="standardContextual"/>
        </w:rPr>
        <w:drawing>
          <wp:inline distT="0" distB="0" distL="0" distR="0" wp14:anchorId="0D8FAF75" wp14:editId="3B105A95">
            <wp:extent cx="3175000" cy="6197600"/>
            <wp:effectExtent l="0" t="0" r="0" b="0"/>
            <wp:docPr id="168326319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263190" name="Рисунок 1683263190"/>
                    <pic:cNvPicPr/>
                  </pic:nvPicPr>
                  <pic:blipFill>
                    <a:blip r:embed="rId11">
                      <a:extLst>
                        <a:ext uri="{28A0092B-C50C-407E-A947-70E740481C1C}">
                          <a14:useLocalDpi xmlns:a14="http://schemas.microsoft.com/office/drawing/2010/main" val="0"/>
                        </a:ext>
                      </a:extLst>
                    </a:blip>
                    <a:stretch>
                      <a:fillRect/>
                    </a:stretch>
                  </pic:blipFill>
                  <pic:spPr>
                    <a:xfrm>
                      <a:off x="0" y="0"/>
                      <a:ext cx="3175000" cy="6197600"/>
                    </a:xfrm>
                    <a:prstGeom prst="rect">
                      <a:avLst/>
                    </a:prstGeom>
                  </pic:spPr>
                </pic:pic>
              </a:graphicData>
            </a:graphic>
          </wp:inline>
        </w:drawing>
      </w:r>
    </w:p>
    <w:p w14:paraId="5D250AA1" w14:textId="23C7DA11" w:rsidR="0056249A" w:rsidRPr="00D31241" w:rsidRDefault="00AD4F8D" w:rsidP="00802E16">
      <w:pPr>
        <w:pStyle w:val="ae"/>
        <w:widowControl w:val="0"/>
        <w:adjustRightInd w:val="0"/>
        <w:snapToGrid w:val="0"/>
        <w:spacing w:before="0" w:beforeAutospacing="0" w:after="0" w:afterAutospacing="0" w:line="360" w:lineRule="auto"/>
        <w:ind w:firstLine="709"/>
        <w:jc w:val="center"/>
        <w:rPr>
          <w:b/>
          <w:bCs/>
          <w:color w:val="000000"/>
          <w:sz w:val="28"/>
          <w:szCs w:val="28"/>
        </w:rPr>
      </w:pPr>
      <w:r w:rsidRPr="00D31241">
        <w:rPr>
          <w:b/>
          <w:bCs/>
          <w:color w:val="000000"/>
          <w:sz w:val="28"/>
          <w:szCs w:val="28"/>
          <w:lang w:val="uk-UA"/>
        </w:rPr>
        <w:t xml:space="preserve">Рисунок 2.4. </w:t>
      </w:r>
      <w:r w:rsidR="0056249A" w:rsidRPr="00D31241">
        <w:rPr>
          <w:b/>
          <w:bCs/>
          <w:color w:val="000000"/>
          <w:sz w:val="28"/>
          <w:szCs w:val="28"/>
        </w:rPr>
        <w:t>Профіль дерново-підзолистого ґрунту</w:t>
      </w:r>
      <w:r w:rsidR="00802E16" w:rsidRPr="00D31241">
        <w:rPr>
          <w:b/>
          <w:bCs/>
          <w:color w:val="000000"/>
          <w:sz w:val="28"/>
          <w:szCs w:val="28"/>
        </w:rPr>
        <w:t xml:space="preserve"> [2</w:t>
      </w:r>
      <w:r w:rsidR="00610042" w:rsidRPr="00D31241">
        <w:rPr>
          <w:b/>
          <w:bCs/>
          <w:color w:val="000000"/>
          <w:sz w:val="28"/>
          <w:szCs w:val="28"/>
          <w:lang w:val="uk-UA"/>
        </w:rPr>
        <w:t>4</w:t>
      </w:r>
      <w:r w:rsidR="00802E16" w:rsidRPr="00D31241">
        <w:rPr>
          <w:b/>
          <w:bCs/>
          <w:color w:val="000000"/>
          <w:sz w:val="28"/>
          <w:szCs w:val="28"/>
        </w:rPr>
        <w:t>]</w:t>
      </w:r>
    </w:p>
    <w:p w14:paraId="430CDD03" w14:textId="77777777" w:rsidR="00922088" w:rsidRDefault="00922088" w:rsidP="00AD4F8D">
      <w:pPr>
        <w:pStyle w:val="ae"/>
        <w:widowControl w:val="0"/>
        <w:adjustRightInd w:val="0"/>
        <w:snapToGrid w:val="0"/>
        <w:spacing w:before="0" w:beforeAutospacing="0" w:after="0" w:afterAutospacing="0" w:line="360" w:lineRule="auto"/>
        <w:ind w:firstLine="709"/>
        <w:jc w:val="both"/>
        <w:rPr>
          <w:b/>
          <w:bCs/>
          <w:color w:val="000000"/>
          <w:sz w:val="28"/>
          <w:szCs w:val="28"/>
        </w:rPr>
      </w:pPr>
    </w:p>
    <w:p w14:paraId="7115B1F9" w14:textId="05ECEA4B" w:rsidR="0056249A" w:rsidRPr="00C2792D"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2.2 Аналіз ресурсної бази та просторово-часової динаміки агрохімічного навантаження</w:t>
      </w:r>
    </w:p>
    <w:p w14:paraId="6859A0CE" w14:textId="0EEFFB27" w:rsidR="0056249A" w:rsidRPr="00C2792D"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 xml:space="preserve">Незважаючи на відносно низьку природну родючість та високу вразливість поліських ґрунтів, рівень їх сільськогосподарського освоєння залишається </w:t>
      </w:r>
      <w:r w:rsidRPr="00C2792D">
        <w:rPr>
          <w:color w:val="000000"/>
          <w:sz w:val="28"/>
          <w:szCs w:val="28"/>
        </w:rPr>
        <w:lastRenderedPageBreak/>
        <w:t>надзвичайно високим. Згідно з даними Головного управління статистики у Чернігівській області, розораність території регіону перевищує екологічно допустимі межі, а частка орних земель у структурі сільськогосподарських угідь становить понад 65% [12, с. 45].</w:t>
      </w:r>
    </w:p>
    <w:p w14:paraId="517AE8B5" w14:textId="6451663A" w:rsidR="0056249A" w:rsidRPr="00C2792D"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Протягом останнього десятиліття відбулася докорінна зміна структури посівних площ. В офіційних звітах констатується, що «відбувається небезпечна переорієнтація агросектору на вирощування експортно-орієнтованих монокультур, що призводить до катастрофічного виснаження поліських ґрунтів» [12, с. 47]. Замість традиційних ґрунтозахисних</w:t>
      </w:r>
      <w:r w:rsidR="00B56D87">
        <w:rPr>
          <w:color w:val="000000"/>
          <w:sz w:val="28"/>
          <w:szCs w:val="28"/>
        </w:rPr>
        <w:t xml:space="preserve"> та </w:t>
      </w:r>
      <w:r w:rsidRPr="00C2792D">
        <w:rPr>
          <w:color w:val="000000"/>
          <w:sz w:val="28"/>
          <w:szCs w:val="28"/>
        </w:rPr>
        <w:t>менш вимогливих культур (льон, озиме жито, багаторічні трави), величезні площі засіваються кукурудзою на зерно, соняшником, ріпаком та інтенсивними сортами картоплі.</w:t>
      </w:r>
    </w:p>
    <w:p w14:paraId="733E5AD7" w14:textId="5C3E4C78" w:rsidR="0056249A" w:rsidRPr="00C2792D"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Така переорієнтація зумовила різкий стрибок агрохімічного навантаження</w:t>
      </w:r>
      <w:r w:rsidR="00E54BD9">
        <w:rPr>
          <w:color w:val="000000"/>
          <w:sz w:val="28"/>
          <w:szCs w:val="28"/>
          <w:lang w:val="uk-UA"/>
        </w:rPr>
        <w:t>, що призвело до таких негативних наслідків</w:t>
      </w:r>
      <w:r w:rsidRPr="00C2792D">
        <w:rPr>
          <w:color w:val="000000"/>
          <w:sz w:val="28"/>
          <w:szCs w:val="28"/>
        </w:rPr>
        <w:t>:</w:t>
      </w:r>
    </w:p>
    <w:p w14:paraId="3A2FEA4F" w14:textId="6D3E9DCF" w:rsidR="0056249A" w:rsidRPr="00922088" w:rsidRDefault="0056249A">
      <w:pPr>
        <w:pStyle w:val="ae"/>
        <w:widowControl w:val="0"/>
        <w:numPr>
          <w:ilvl w:val="0"/>
          <w:numId w:val="14"/>
        </w:numPr>
        <w:adjustRightInd w:val="0"/>
        <w:snapToGrid w:val="0"/>
        <w:spacing w:before="0" w:beforeAutospacing="0" w:after="0" w:afterAutospacing="0" w:line="360" w:lineRule="auto"/>
        <w:ind w:left="0" w:firstLine="709"/>
        <w:jc w:val="both"/>
        <w:textAlignment w:val="baseline"/>
        <w:rPr>
          <w:color w:val="000000"/>
          <w:sz w:val="28"/>
          <w:szCs w:val="28"/>
        </w:rPr>
      </w:pPr>
      <w:r w:rsidRPr="00E54BD9">
        <w:rPr>
          <w:i/>
          <w:iCs/>
          <w:color w:val="000000"/>
          <w:sz w:val="28"/>
          <w:szCs w:val="28"/>
        </w:rPr>
        <w:t>Зростання обсягів мінеральних добрив</w:t>
      </w:r>
      <w:r w:rsidR="00E54BD9">
        <w:rPr>
          <w:color w:val="000000"/>
          <w:sz w:val="28"/>
          <w:szCs w:val="28"/>
          <w:lang w:val="uk-UA"/>
        </w:rPr>
        <w:t>.</w:t>
      </w:r>
      <w:r w:rsidRPr="00922088">
        <w:rPr>
          <w:color w:val="000000"/>
          <w:sz w:val="28"/>
          <w:szCs w:val="28"/>
        </w:rPr>
        <w:t xml:space="preserve"> Для отримання високих врожаїв кукурудзи та соняшнику на бідних піщаних ґрунтах агрохолдинги змушені вносити колосальні дози макродобрив (аміачна вода, карбамід, нітроамофоска). Оскільки ефективність засвоєння азоту N на таких ґрунтах рідко перевищує 40–50%, решта сполук переходить у рухомі форми (зокрема іон нітрату </w:t>
      </w:r>
      <m:oMath>
        <m:sSubSup>
          <m:sSubSupPr>
            <m:ctrlPr>
              <w:rPr>
                <w:rFonts w:ascii="Cambria Math" w:hAnsi="Cambria Math"/>
                <w:i/>
                <w:color w:val="000000"/>
                <w:sz w:val="28"/>
                <w:szCs w:val="28"/>
              </w:rPr>
            </m:ctrlPr>
          </m:sSubSupPr>
          <m:e>
            <m:r>
              <w:rPr>
                <w:rFonts w:ascii="Cambria Math" w:hAnsi="Cambria Math"/>
                <w:color w:val="000000"/>
                <w:sz w:val="28"/>
                <w:szCs w:val="28"/>
              </w:rPr>
              <m:t>NO</m:t>
            </m:r>
          </m:e>
          <m:sub>
            <m:r>
              <w:rPr>
                <w:rFonts w:ascii="Cambria Math" w:hAnsi="Cambria Math"/>
                <w:color w:val="000000"/>
                <w:sz w:val="28"/>
                <w:szCs w:val="28"/>
              </w:rPr>
              <m:t>3</m:t>
            </m:r>
          </m:sub>
          <m:sup>
            <m:r>
              <w:rPr>
                <w:rFonts w:ascii="Cambria Math" w:hAnsi="Cambria Math"/>
                <w:color w:val="000000"/>
                <w:sz w:val="28"/>
                <w:szCs w:val="28"/>
              </w:rPr>
              <m:t>-</m:t>
            </m:r>
          </m:sup>
        </m:sSubSup>
      </m:oMath>
      <w:r w:rsidRPr="00922088">
        <w:rPr>
          <w:color w:val="000000"/>
          <w:sz w:val="28"/>
          <w:szCs w:val="28"/>
        </w:rPr>
        <w:t>).</w:t>
      </w:r>
    </w:p>
    <w:p w14:paraId="5B3CAA72" w14:textId="1A7A61AB" w:rsidR="0056249A" w:rsidRPr="00922088" w:rsidRDefault="0056249A">
      <w:pPr>
        <w:pStyle w:val="ae"/>
        <w:widowControl w:val="0"/>
        <w:numPr>
          <w:ilvl w:val="0"/>
          <w:numId w:val="14"/>
        </w:numPr>
        <w:adjustRightInd w:val="0"/>
        <w:snapToGrid w:val="0"/>
        <w:spacing w:before="0" w:beforeAutospacing="0" w:after="0" w:afterAutospacing="0" w:line="360" w:lineRule="auto"/>
        <w:ind w:left="0" w:firstLine="709"/>
        <w:jc w:val="both"/>
        <w:textAlignment w:val="baseline"/>
        <w:rPr>
          <w:color w:val="000000"/>
          <w:sz w:val="28"/>
          <w:szCs w:val="28"/>
        </w:rPr>
      </w:pPr>
      <w:r w:rsidRPr="00E54BD9">
        <w:rPr>
          <w:i/>
          <w:iCs/>
          <w:color w:val="000000"/>
          <w:sz w:val="28"/>
          <w:szCs w:val="28"/>
          <w:lang w:val="uk-UA"/>
        </w:rPr>
        <w:t>Тотальний пестицидний прес</w:t>
      </w:r>
      <w:r w:rsidR="00E54BD9" w:rsidRPr="00E54BD9">
        <w:rPr>
          <w:i/>
          <w:iCs/>
          <w:color w:val="000000"/>
          <w:sz w:val="28"/>
          <w:szCs w:val="28"/>
          <w:lang w:val="uk-UA"/>
        </w:rPr>
        <w:t>инг</w:t>
      </w:r>
      <w:r w:rsidR="00E54BD9">
        <w:rPr>
          <w:color w:val="000000"/>
          <w:sz w:val="28"/>
          <w:szCs w:val="28"/>
          <w:lang w:val="uk-UA"/>
        </w:rPr>
        <w:t>.</w:t>
      </w:r>
      <w:r w:rsidRPr="00922088">
        <w:rPr>
          <w:color w:val="000000"/>
          <w:sz w:val="28"/>
          <w:szCs w:val="28"/>
        </w:rPr>
        <w:t xml:space="preserve"> Широкорядні посіви просапних культур вимагають інтенсивного захисту від бур'янів. Це зумовлює масове застосування ґрунтових та страхових гербіцидів. Крім того, кліматичні зміни (теплі зими) сприяють поширенню шкідників, що змушує збільшувати кратність інсектицидних та фунгіцидних обробок (до 5–7 разів за сезон).</w:t>
      </w:r>
    </w:p>
    <w:p w14:paraId="4163B7C6" w14:textId="2DD82F71" w:rsidR="0056249A" w:rsidRPr="00C2792D" w:rsidRDefault="0056249A">
      <w:pPr>
        <w:pStyle w:val="ae"/>
        <w:widowControl w:val="0"/>
        <w:numPr>
          <w:ilvl w:val="0"/>
          <w:numId w:val="14"/>
        </w:numPr>
        <w:adjustRightInd w:val="0"/>
        <w:snapToGrid w:val="0"/>
        <w:spacing w:before="0" w:beforeAutospacing="0" w:after="0" w:afterAutospacing="0" w:line="360" w:lineRule="auto"/>
        <w:ind w:left="0" w:firstLine="709"/>
        <w:jc w:val="both"/>
        <w:textAlignment w:val="baseline"/>
        <w:rPr>
          <w:color w:val="000000"/>
          <w:sz w:val="28"/>
          <w:szCs w:val="28"/>
        </w:rPr>
      </w:pPr>
      <w:r w:rsidRPr="00E54BD9">
        <w:rPr>
          <w:i/>
          <w:iCs/>
          <w:color w:val="000000"/>
          <w:sz w:val="28"/>
          <w:szCs w:val="28"/>
        </w:rPr>
        <w:t>Часова асиметрія</w:t>
      </w:r>
      <w:r w:rsidR="00E54BD9">
        <w:rPr>
          <w:color w:val="000000"/>
          <w:sz w:val="28"/>
          <w:szCs w:val="28"/>
          <w:lang w:val="uk-UA"/>
        </w:rPr>
        <w:t>.</w:t>
      </w:r>
      <w:r w:rsidRPr="00C2792D">
        <w:rPr>
          <w:color w:val="000000"/>
          <w:sz w:val="28"/>
          <w:szCs w:val="28"/>
        </w:rPr>
        <w:t xml:space="preserve"> Основний масив азотних добрив та ґрунтових гербіцидів вноситься у ранньовесняний період. Цей час збігається з найвищим рівнем ґрунтових вод після сніготанення, що максимізує ризики швидкого потрапляння хімікатів у водоносні горизонти [11, с. 184].</w:t>
      </w:r>
    </w:p>
    <w:p w14:paraId="298DF109" w14:textId="215DF545" w:rsidR="0056249A" w:rsidRDefault="00E54BD9" w:rsidP="00AD4F8D">
      <w:pPr>
        <w:pStyle w:val="ae"/>
        <w:widowControl w:val="0"/>
        <w:adjustRightInd w:val="0"/>
        <w:snapToGrid w:val="0"/>
        <w:spacing w:before="0" w:beforeAutospacing="0" w:after="0" w:afterAutospacing="0" w:line="360" w:lineRule="auto"/>
        <w:ind w:firstLine="709"/>
        <w:jc w:val="both"/>
        <w:rPr>
          <w:color w:val="000000"/>
          <w:sz w:val="28"/>
          <w:szCs w:val="28"/>
          <w:lang w:val="uk-UA"/>
        </w:rPr>
      </w:pPr>
      <w:r w:rsidRPr="00C76637">
        <w:rPr>
          <w:color w:val="000000"/>
          <w:sz w:val="28"/>
          <w:szCs w:val="28"/>
        </w:rPr>
        <w:t>Динамік</w:t>
      </w:r>
      <w:r>
        <w:rPr>
          <w:color w:val="000000"/>
          <w:sz w:val="28"/>
          <w:szCs w:val="28"/>
          <w:lang w:val="uk-UA"/>
        </w:rPr>
        <w:t>у</w:t>
      </w:r>
      <w:r w:rsidRPr="00C76637">
        <w:rPr>
          <w:color w:val="000000"/>
          <w:sz w:val="28"/>
          <w:szCs w:val="28"/>
        </w:rPr>
        <w:t xml:space="preserve"> внесення мінеральних добрив та пестицидів у Чернігівській області за </w:t>
      </w:r>
      <w:r>
        <w:rPr>
          <w:color w:val="000000"/>
          <w:sz w:val="28"/>
          <w:szCs w:val="28"/>
          <w:lang w:val="uk-UA"/>
        </w:rPr>
        <w:t xml:space="preserve">період </w:t>
      </w:r>
      <w:r w:rsidRPr="00C76637">
        <w:rPr>
          <w:color w:val="000000"/>
          <w:sz w:val="28"/>
          <w:szCs w:val="28"/>
        </w:rPr>
        <w:t>2015–2025 рр.</w:t>
      </w:r>
      <w:r>
        <w:rPr>
          <w:color w:val="000000"/>
          <w:sz w:val="28"/>
          <w:szCs w:val="28"/>
          <w:lang w:val="uk-UA"/>
        </w:rPr>
        <w:t xml:space="preserve"> відображено на рис. 2.5. </w:t>
      </w:r>
      <w:r w:rsidR="0056249A" w:rsidRPr="00C2792D">
        <w:rPr>
          <w:color w:val="000000"/>
          <w:sz w:val="28"/>
          <w:szCs w:val="28"/>
        </w:rPr>
        <w:t xml:space="preserve">Відсутність систем </w:t>
      </w:r>
      <w:r w:rsidR="0056249A" w:rsidRPr="00C2792D">
        <w:rPr>
          <w:color w:val="000000"/>
          <w:sz w:val="28"/>
          <w:szCs w:val="28"/>
        </w:rPr>
        <w:lastRenderedPageBreak/>
        <w:t xml:space="preserve">точного землеробства на більшості підприємств (внесення усереднених доз без урахування мікрорельєфу та рівня вологи) формує на полях локальні зони систематичного передозування </w:t>
      </w:r>
      <w:r>
        <w:rPr>
          <w:color w:val="000000"/>
          <w:sz w:val="28"/>
          <w:szCs w:val="28"/>
        </w:rPr>
        <w:t>–</w:t>
      </w:r>
      <w:r w:rsidR="0056249A" w:rsidRPr="00C2792D">
        <w:rPr>
          <w:color w:val="000000"/>
          <w:sz w:val="28"/>
          <w:szCs w:val="28"/>
        </w:rPr>
        <w:t xml:space="preserve"> осередки постійного екологічного ризику.</w:t>
      </w:r>
    </w:p>
    <w:p w14:paraId="2A2FC869" w14:textId="77777777" w:rsidR="00AD4F8D" w:rsidRPr="00AD4F8D" w:rsidRDefault="00AD4F8D" w:rsidP="00AD4F8D">
      <w:pPr>
        <w:pStyle w:val="ae"/>
        <w:widowControl w:val="0"/>
        <w:adjustRightInd w:val="0"/>
        <w:snapToGrid w:val="0"/>
        <w:spacing w:before="0" w:beforeAutospacing="0" w:after="0" w:afterAutospacing="0" w:line="360" w:lineRule="auto"/>
        <w:ind w:firstLine="709"/>
        <w:jc w:val="both"/>
        <w:rPr>
          <w:color w:val="000000"/>
          <w:sz w:val="28"/>
          <w:szCs w:val="28"/>
          <w:lang w:val="uk-UA"/>
        </w:rPr>
      </w:pPr>
    </w:p>
    <w:p w14:paraId="4F362F1F" w14:textId="52FDA5BC" w:rsidR="00F71594" w:rsidRPr="00C2792D" w:rsidRDefault="00F71594" w:rsidP="00AD4F8D">
      <w:pPr>
        <w:pStyle w:val="ae"/>
        <w:widowControl w:val="0"/>
        <w:adjustRightInd w:val="0"/>
        <w:snapToGrid w:val="0"/>
        <w:spacing w:before="0" w:beforeAutospacing="0" w:after="0" w:afterAutospacing="0" w:line="360" w:lineRule="auto"/>
        <w:ind w:firstLine="709"/>
        <w:jc w:val="both"/>
        <w:rPr>
          <w:b/>
          <w:bCs/>
          <w:color w:val="000000"/>
          <w:sz w:val="28"/>
          <w:szCs w:val="28"/>
          <w:lang w:val="uk-UA"/>
        </w:rPr>
      </w:pPr>
      <w:r w:rsidRPr="00C2792D">
        <w:rPr>
          <w:b/>
          <w:bCs/>
          <w:noProof/>
          <w:color w:val="000000"/>
          <w:sz w:val="28"/>
          <w:szCs w:val="28"/>
          <w:lang w:val="uk-UA"/>
          <w14:ligatures w14:val="standardContextual"/>
        </w:rPr>
        <w:drawing>
          <wp:inline distT="0" distB="0" distL="0" distR="0" wp14:anchorId="67CBF4D0" wp14:editId="56E1A8ED">
            <wp:extent cx="5150623" cy="3109462"/>
            <wp:effectExtent l="0" t="0" r="0" b="2540"/>
            <wp:docPr id="43170208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702080" name="Рисунок 431702080"/>
                    <pic:cNvPicPr/>
                  </pic:nvPicPr>
                  <pic:blipFill>
                    <a:blip r:embed="rId12">
                      <a:extLst>
                        <a:ext uri="{28A0092B-C50C-407E-A947-70E740481C1C}">
                          <a14:useLocalDpi xmlns:a14="http://schemas.microsoft.com/office/drawing/2010/main" val="0"/>
                        </a:ext>
                      </a:extLst>
                    </a:blip>
                    <a:stretch>
                      <a:fillRect/>
                    </a:stretch>
                  </pic:blipFill>
                  <pic:spPr>
                    <a:xfrm>
                      <a:off x="0" y="0"/>
                      <a:ext cx="5170971" cy="3121746"/>
                    </a:xfrm>
                    <a:prstGeom prst="rect">
                      <a:avLst/>
                    </a:prstGeom>
                  </pic:spPr>
                </pic:pic>
              </a:graphicData>
            </a:graphic>
          </wp:inline>
        </w:drawing>
      </w:r>
    </w:p>
    <w:p w14:paraId="4564B266" w14:textId="4B4784D4" w:rsidR="0056249A" w:rsidRPr="00E54BD9" w:rsidRDefault="0056249A" w:rsidP="00802E16">
      <w:pPr>
        <w:pStyle w:val="ae"/>
        <w:widowControl w:val="0"/>
        <w:adjustRightInd w:val="0"/>
        <w:snapToGrid w:val="0"/>
        <w:spacing w:before="0" w:beforeAutospacing="0" w:after="0" w:afterAutospacing="0" w:line="360" w:lineRule="auto"/>
        <w:ind w:firstLine="709"/>
        <w:jc w:val="center"/>
        <w:rPr>
          <w:b/>
          <w:bCs/>
          <w:color w:val="000000"/>
          <w:sz w:val="28"/>
          <w:szCs w:val="28"/>
          <w:lang w:val="uk-UA"/>
        </w:rPr>
      </w:pPr>
      <w:r w:rsidRPr="00E54BD9">
        <w:rPr>
          <w:b/>
          <w:bCs/>
          <w:color w:val="000000"/>
          <w:sz w:val="28"/>
          <w:szCs w:val="28"/>
        </w:rPr>
        <w:t>Рисунок 2.</w:t>
      </w:r>
      <w:r w:rsidR="00922088" w:rsidRPr="00E54BD9">
        <w:rPr>
          <w:b/>
          <w:bCs/>
          <w:color w:val="000000"/>
          <w:sz w:val="28"/>
          <w:szCs w:val="28"/>
        </w:rPr>
        <w:t>5</w:t>
      </w:r>
      <w:r w:rsidRPr="00E54BD9">
        <w:rPr>
          <w:b/>
          <w:bCs/>
          <w:color w:val="000000"/>
          <w:sz w:val="28"/>
          <w:szCs w:val="28"/>
        </w:rPr>
        <w:t>. Динаміка внесення мінеральних добрив та пестицидів у Чернігівській області за 2015–2025 рр.</w:t>
      </w:r>
    </w:p>
    <w:p w14:paraId="221FBEC2" w14:textId="77777777" w:rsidR="00AD4F8D" w:rsidRPr="00AD4F8D" w:rsidRDefault="00AD4F8D" w:rsidP="00AD4F8D">
      <w:pPr>
        <w:pStyle w:val="ae"/>
        <w:widowControl w:val="0"/>
        <w:adjustRightInd w:val="0"/>
        <w:snapToGrid w:val="0"/>
        <w:spacing w:before="0" w:beforeAutospacing="0" w:after="0" w:afterAutospacing="0" w:line="360" w:lineRule="auto"/>
        <w:ind w:firstLine="709"/>
        <w:jc w:val="both"/>
        <w:rPr>
          <w:color w:val="000000"/>
          <w:sz w:val="28"/>
          <w:szCs w:val="28"/>
          <w:lang w:val="uk-UA"/>
        </w:rPr>
      </w:pPr>
    </w:p>
    <w:p w14:paraId="431CBB83" w14:textId="2C9728EA" w:rsidR="0056249A" w:rsidRPr="00C2792D"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2.3 Геоекологічні проблеми та фактори вразливості басейну Десни до хімічного забруднення</w:t>
      </w:r>
    </w:p>
    <w:p w14:paraId="40525CDE" w14:textId="77777777" w:rsidR="0056249A" w:rsidRPr="00AD4F8D"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AD4F8D">
        <w:rPr>
          <w:color w:val="000000"/>
          <w:sz w:val="28"/>
          <w:szCs w:val="28"/>
        </w:rPr>
        <w:t>Акумулятивний ефект від багаторічної інтенсивної хімізації агросектору призвів до формування стійких геоекологічних проблем, які загрожують порушенням екологічної рівноваги всього Деснянського гідрологічного району.</w:t>
      </w:r>
    </w:p>
    <w:p w14:paraId="32C1870B" w14:textId="77777777" w:rsidR="0056249A" w:rsidRPr="00AD4F8D"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AD4F8D">
        <w:rPr>
          <w:color w:val="000000"/>
          <w:sz w:val="28"/>
          <w:szCs w:val="28"/>
        </w:rPr>
        <w:t>Аналіз факторів антропогенного впливу дозволяє виокремити такі критичні загрози:</w:t>
      </w:r>
    </w:p>
    <w:p w14:paraId="45667508" w14:textId="24671F8C" w:rsidR="0056249A" w:rsidRPr="00C2792D" w:rsidRDefault="0056249A">
      <w:pPr>
        <w:pStyle w:val="ae"/>
        <w:widowControl w:val="0"/>
        <w:numPr>
          <w:ilvl w:val="0"/>
          <w:numId w:val="15"/>
        </w:numPr>
        <w:tabs>
          <w:tab w:val="clear" w:pos="720"/>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950AA8">
        <w:rPr>
          <w:i/>
          <w:iCs/>
          <w:color w:val="000000"/>
          <w:sz w:val="28"/>
          <w:szCs w:val="28"/>
        </w:rPr>
        <w:t>Нітратне забруднення підземних вод</w:t>
      </w:r>
      <w:r w:rsidR="00950AA8">
        <w:rPr>
          <w:color w:val="000000"/>
          <w:sz w:val="28"/>
          <w:szCs w:val="28"/>
          <w:lang w:val="uk-UA"/>
        </w:rPr>
        <w:t>.</w:t>
      </w:r>
      <w:r w:rsidRPr="00AD4F8D">
        <w:rPr>
          <w:color w:val="000000"/>
          <w:sz w:val="28"/>
          <w:szCs w:val="28"/>
        </w:rPr>
        <w:t xml:space="preserve"> В умовах Чернігівського Полісся перший водоносний горизонт (ґрунтові води) часто залягає надзвичайно близько до поверхні (на глибині 1–3 метри)</w:t>
      </w:r>
      <w:r w:rsidR="00B56D87">
        <w:rPr>
          <w:color w:val="000000"/>
          <w:sz w:val="28"/>
          <w:szCs w:val="28"/>
        </w:rPr>
        <w:t xml:space="preserve"> та </w:t>
      </w:r>
      <w:r w:rsidRPr="00AD4F8D">
        <w:rPr>
          <w:color w:val="000000"/>
          <w:sz w:val="28"/>
          <w:szCs w:val="28"/>
        </w:rPr>
        <w:t>не має надійного</w:t>
      </w:r>
      <w:r w:rsidRPr="00C2792D">
        <w:rPr>
          <w:color w:val="000000"/>
          <w:sz w:val="28"/>
          <w:szCs w:val="28"/>
        </w:rPr>
        <w:t xml:space="preserve"> водотривкого перекриття. Масована інфільтрація нітратів</w:t>
      </w:r>
      <w:r w:rsidR="00394C37" w:rsidRPr="00C2792D">
        <w:rPr>
          <w:color w:val="000000"/>
          <w:sz w:val="28"/>
          <w:szCs w:val="28"/>
        </w:rPr>
        <w:t xml:space="preserve"> </w:t>
      </w:r>
      <m:oMath>
        <m:sSubSup>
          <m:sSubSupPr>
            <m:ctrlPr>
              <w:rPr>
                <w:rFonts w:ascii="Cambria Math" w:hAnsi="Cambria Math"/>
                <w:i/>
                <w:color w:val="000000"/>
                <w:sz w:val="28"/>
                <w:szCs w:val="28"/>
              </w:rPr>
            </m:ctrlPr>
          </m:sSubSupPr>
          <m:e>
            <m:r>
              <w:rPr>
                <w:rFonts w:ascii="Cambria Math" w:hAnsi="Cambria Math"/>
                <w:color w:val="000000"/>
                <w:sz w:val="28"/>
                <w:szCs w:val="28"/>
              </w:rPr>
              <m:t>NO</m:t>
            </m:r>
          </m:e>
          <m:sub>
            <m:r>
              <w:rPr>
                <w:rFonts w:ascii="Cambria Math" w:hAnsi="Cambria Math"/>
                <w:color w:val="000000"/>
                <w:sz w:val="28"/>
                <w:szCs w:val="28"/>
              </w:rPr>
              <m:t>3</m:t>
            </m:r>
          </m:sub>
          <m:sup>
            <m:r>
              <w:rPr>
                <w:rFonts w:ascii="Cambria Math" w:hAnsi="Cambria Math"/>
                <w:color w:val="000000"/>
                <w:sz w:val="28"/>
                <w:szCs w:val="28"/>
              </w:rPr>
              <m:t>-</m:t>
            </m:r>
          </m:sup>
        </m:sSubSup>
      </m:oMath>
      <w:r w:rsidR="00394C37">
        <w:rPr>
          <w:color w:val="000000"/>
          <w:sz w:val="28"/>
          <w:szCs w:val="28"/>
        </w:rPr>
        <w:t xml:space="preserve"> </w:t>
      </w:r>
      <w:r w:rsidRPr="00C2792D">
        <w:rPr>
          <w:color w:val="000000"/>
          <w:sz w:val="28"/>
          <w:szCs w:val="28"/>
        </w:rPr>
        <w:t xml:space="preserve">становить пряму загрозу для сільського населення. Вода в неглибоких шахтних колодязях у зонах інтенсивного землеробства часто містить нітрати у концентраціях, що в рази перевищують </w:t>
      </w:r>
      <w:r w:rsidRPr="00C2792D">
        <w:rPr>
          <w:color w:val="000000"/>
          <w:sz w:val="28"/>
          <w:szCs w:val="28"/>
        </w:rPr>
        <w:lastRenderedPageBreak/>
        <w:t>санітарні норми (50 мг/дм³), спричиняючи водно-нітратну метгемоглобінемію у немовлят [10, с. 41].</w:t>
      </w:r>
    </w:p>
    <w:p w14:paraId="06A48B0D" w14:textId="46383DE5" w:rsidR="0056249A" w:rsidRPr="00AD4F8D" w:rsidRDefault="0056249A">
      <w:pPr>
        <w:pStyle w:val="ae"/>
        <w:widowControl w:val="0"/>
        <w:numPr>
          <w:ilvl w:val="0"/>
          <w:numId w:val="15"/>
        </w:numPr>
        <w:tabs>
          <w:tab w:val="clear" w:pos="720"/>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950AA8">
        <w:rPr>
          <w:i/>
          <w:iCs/>
          <w:color w:val="000000"/>
          <w:sz w:val="28"/>
          <w:szCs w:val="28"/>
        </w:rPr>
        <w:t>Евтрофікація поверхневих водойм</w:t>
      </w:r>
      <w:r w:rsidRPr="00AD4F8D">
        <w:rPr>
          <w:color w:val="000000"/>
          <w:sz w:val="28"/>
          <w:szCs w:val="28"/>
        </w:rPr>
        <w:t xml:space="preserve"> (річки Десна та її приток)</w:t>
      </w:r>
      <w:r w:rsidR="00950AA8">
        <w:rPr>
          <w:color w:val="000000"/>
          <w:sz w:val="28"/>
          <w:szCs w:val="28"/>
          <w:lang w:val="uk-UA"/>
        </w:rPr>
        <w:t>.</w:t>
      </w:r>
      <w:r w:rsidRPr="00AD4F8D">
        <w:rPr>
          <w:color w:val="000000"/>
          <w:sz w:val="28"/>
          <w:szCs w:val="28"/>
        </w:rPr>
        <w:t xml:space="preserve"> Змив розчинних форм азоту та фосфатів</w:t>
      </w:r>
      <w:r w:rsidR="00CC0FAC" w:rsidRPr="00AD4F8D">
        <w:rPr>
          <w:color w:val="000000"/>
          <w:sz w:val="28"/>
          <w:szCs w:val="28"/>
        </w:rPr>
        <w:t xml:space="preserve"> </w:t>
      </w:r>
      <m:oMath>
        <m:sSubSup>
          <m:sSubSupPr>
            <m:ctrlPr>
              <w:rPr>
                <w:rFonts w:ascii="Cambria Math" w:hAnsi="Cambria Math"/>
                <w:i/>
                <w:color w:val="000000"/>
                <w:sz w:val="28"/>
                <w:szCs w:val="28"/>
              </w:rPr>
            </m:ctrlPr>
          </m:sSubSupPr>
          <m:e>
            <m:r>
              <w:rPr>
                <w:rFonts w:ascii="Cambria Math" w:hAnsi="Cambria Math"/>
                <w:color w:val="000000"/>
                <w:sz w:val="28"/>
                <w:szCs w:val="28"/>
              </w:rPr>
              <m:t>PO</m:t>
            </m:r>
          </m:e>
          <m:sub>
            <m:r>
              <w:rPr>
                <w:rFonts w:ascii="Cambria Math" w:hAnsi="Cambria Math"/>
                <w:color w:val="000000"/>
                <w:sz w:val="28"/>
                <w:szCs w:val="28"/>
              </w:rPr>
              <m:t>4</m:t>
            </m:r>
          </m:sub>
          <m:sup>
            <m:r>
              <w:rPr>
                <w:rFonts w:ascii="Cambria Math" w:hAnsi="Cambria Math"/>
                <w:color w:val="000000"/>
                <w:sz w:val="28"/>
                <w:szCs w:val="28"/>
              </w:rPr>
              <m:t>3-</m:t>
            </m:r>
          </m:sup>
        </m:sSubSup>
      </m:oMath>
      <w:r w:rsidR="00CC0FAC" w:rsidRPr="00AD4F8D">
        <w:rPr>
          <w:color w:val="000000"/>
          <w:sz w:val="28"/>
          <w:szCs w:val="28"/>
        </w:rPr>
        <w:t xml:space="preserve"> </w:t>
      </w:r>
      <w:r w:rsidRPr="00AD4F8D">
        <w:rPr>
          <w:color w:val="000000"/>
          <w:sz w:val="28"/>
          <w:szCs w:val="28"/>
        </w:rPr>
        <w:t>з сільськогосподарських угідь докорінно змінює гідрохімічний баланс річкової води. Це стимулює бурхливий розвиток ціанобактерій (синьо-зелених водоростей) у літній меженний період. Процес евтрофікації призводить до різкого зниження розчиненого у воді кисню, замулення нерестовищ та масових заморів іхтіофауни [11, с. 312].</w:t>
      </w:r>
    </w:p>
    <w:p w14:paraId="71772EB6" w14:textId="23B8601E" w:rsidR="0056249A" w:rsidRPr="00AD4F8D" w:rsidRDefault="0056249A">
      <w:pPr>
        <w:pStyle w:val="ae"/>
        <w:widowControl w:val="0"/>
        <w:numPr>
          <w:ilvl w:val="0"/>
          <w:numId w:val="15"/>
        </w:numPr>
        <w:tabs>
          <w:tab w:val="clear" w:pos="720"/>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950AA8">
        <w:rPr>
          <w:i/>
          <w:iCs/>
          <w:color w:val="000000"/>
          <w:sz w:val="28"/>
          <w:szCs w:val="28"/>
        </w:rPr>
        <w:t>Токсикація прибережних екосистем</w:t>
      </w:r>
      <w:r w:rsidR="00950AA8">
        <w:rPr>
          <w:color w:val="000000"/>
          <w:sz w:val="28"/>
          <w:szCs w:val="28"/>
          <w:lang w:val="uk-UA"/>
        </w:rPr>
        <w:t>.</w:t>
      </w:r>
      <w:r w:rsidRPr="00AD4F8D">
        <w:rPr>
          <w:color w:val="000000"/>
          <w:sz w:val="28"/>
          <w:szCs w:val="28"/>
        </w:rPr>
        <w:t xml:space="preserve"> Застосування засобів захисту рослин за допомогою самохідних обприскувачів у вітряну погоду (або авіаметодом) спричиняє аерозольне знесення токсикантів за межі поля. Це призводить до знищення нецільової ентомофауни (зокрема диких бджіл та інших запилювачів)</w:t>
      </w:r>
      <w:r w:rsidR="00B56D87">
        <w:rPr>
          <w:color w:val="000000"/>
          <w:sz w:val="28"/>
          <w:szCs w:val="28"/>
        </w:rPr>
        <w:t xml:space="preserve"> та </w:t>
      </w:r>
      <w:r w:rsidRPr="00AD4F8D">
        <w:rPr>
          <w:color w:val="000000"/>
          <w:sz w:val="28"/>
          <w:szCs w:val="28"/>
        </w:rPr>
        <w:t>пригнічення природної рослинності заплавних лук.</w:t>
      </w:r>
    </w:p>
    <w:p w14:paraId="0447F6C7" w14:textId="614E7E16" w:rsidR="0056249A" w:rsidRPr="00AD4F8D" w:rsidRDefault="0056249A">
      <w:pPr>
        <w:pStyle w:val="ae"/>
        <w:widowControl w:val="0"/>
        <w:numPr>
          <w:ilvl w:val="0"/>
          <w:numId w:val="15"/>
        </w:numPr>
        <w:tabs>
          <w:tab w:val="clear" w:pos="720"/>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EE23CB">
        <w:rPr>
          <w:i/>
          <w:iCs/>
          <w:color w:val="000000"/>
          <w:sz w:val="28"/>
          <w:szCs w:val="28"/>
        </w:rPr>
        <w:t>Деградація прибережних захисних смуг</w:t>
      </w:r>
      <w:r w:rsidR="00EE23CB">
        <w:rPr>
          <w:color w:val="000000"/>
          <w:sz w:val="28"/>
          <w:szCs w:val="28"/>
          <w:lang w:val="uk-UA"/>
        </w:rPr>
        <w:t>.</w:t>
      </w:r>
      <w:r w:rsidRPr="00AD4F8D">
        <w:rPr>
          <w:color w:val="000000"/>
          <w:sz w:val="28"/>
          <w:szCs w:val="28"/>
        </w:rPr>
        <w:t xml:space="preserve"> Правовий нігілізм окремих землекористувачів призводить до розорювання земель впритул до русел малих річок та меліоративних каналів. Знищення природної лучної та чагарникової рослинності позбавляє гідрологічну мережу останнього біологічного фільтра, здатного перехопити поверхневий змив [12, с. 88].</w:t>
      </w:r>
    </w:p>
    <w:p w14:paraId="57D2F11B" w14:textId="3665FF10" w:rsidR="0056249A" w:rsidRPr="00922088" w:rsidRDefault="0056249A" w:rsidP="00AD4F8D">
      <w:pPr>
        <w:widowControl w:val="0"/>
        <w:adjustRightInd w:val="0"/>
        <w:snapToGrid w:val="0"/>
        <w:spacing w:line="360" w:lineRule="auto"/>
        <w:ind w:firstLine="709"/>
        <w:jc w:val="both"/>
        <w:rPr>
          <w:b/>
          <w:bCs/>
          <w:color w:val="000000"/>
          <w:sz w:val="28"/>
          <w:szCs w:val="28"/>
        </w:rPr>
      </w:pPr>
    </w:p>
    <w:p w14:paraId="52787738" w14:textId="77777777" w:rsidR="0056249A" w:rsidRPr="00922088" w:rsidRDefault="0056249A" w:rsidP="00F329AA">
      <w:pPr>
        <w:pStyle w:val="3"/>
        <w:keepNext w:val="0"/>
        <w:keepLines w:val="0"/>
        <w:widowControl w:val="0"/>
        <w:adjustRightInd w:val="0"/>
        <w:snapToGrid w:val="0"/>
        <w:spacing w:before="0" w:after="0" w:line="360" w:lineRule="auto"/>
        <w:ind w:firstLine="709"/>
        <w:jc w:val="center"/>
        <w:rPr>
          <w:rFonts w:cs="Times New Roman"/>
          <w:b/>
          <w:bCs/>
          <w:color w:val="000000"/>
        </w:rPr>
      </w:pPr>
      <w:r w:rsidRPr="00922088">
        <w:rPr>
          <w:rFonts w:cs="Times New Roman"/>
          <w:b/>
          <w:bCs/>
          <w:color w:val="000000"/>
        </w:rPr>
        <w:t>ВИСНОВКИ ДО РОЗДІЛУ 2</w:t>
      </w:r>
    </w:p>
    <w:p w14:paraId="72827416" w14:textId="77777777" w:rsidR="0056249A" w:rsidRPr="00C2792D" w:rsidRDefault="0056249A"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Проведений комплексний аналіз фізико-географічних умов та антропогенного навантаження дозволяє зробити такі висновки:</w:t>
      </w:r>
    </w:p>
    <w:p w14:paraId="11AC5A8B" w14:textId="361A2368" w:rsidR="0056249A" w:rsidRPr="00AD4F8D" w:rsidRDefault="0056249A">
      <w:pPr>
        <w:pStyle w:val="ae"/>
        <w:widowControl w:val="0"/>
        <w:numPr>
          <w:ilvl w:val="0"/>
          <w:numId w:val="16"/>
        </w:numPr>
        <w:adjustRightInd w:val="0"/>
        <w:snapToGrid w:val="0"/>
        <w:spacing w:before="0" w:beforeAutospacing="0" w:after="0" w:afterAutospacing="0" w:line="360" w:lineRule="auto"/>
        <w:ind w:left="0" w:firstLine="709"/>
        <w:jc w:val="both"/>
        <w:textAlignment w:val="baseline"/>
        <w:rPr>
          <w:color w:val="000000"/>
          <w:sz w:val="28"/>
          <w:szCs w:val="28"/>
        </w:rPr>
      </w:pPr>
      <w:r w:rsidRPr="00AD4F8D">
        <w:rPr>
          <w:color w:val="000000"/>
          <w:sz w:val="28"/>
          <w:szCs w:val="28"/>
        </w:rPr>
        <w:t>Екстремальна ландшафтна вразливість</w:t>
      </w:r>
      <w:r w:rsidR="00EE23CB">
        <w:rPr>
          <w:color w:val="000000"/>
          <w:sz w:val="28"/>
          <w:szCs w:val="28"/>
          <w:lang w:val="uk-UA"/>
        </w:rPr>
        <w:t>.</w:t>
      </w:r>
      <w:r w:rsidRPr="00AD4F8D">
        <w:rPr>
          <w:color w:val="000000"/>
          <w:sz w:val="28"/>
          <w:szCs w:val="28"/>
        </w:rPr>
        <w:t xml:space="preserve"> Територія басейну річки Десна в межах Чернігівського Полісся характеризується низькою здатністю до самоочищення. Переважання дерново-підзолистих піщаних ґрунтів з високою водопроникністю та низьким вмістом гумусу створює ідеальні умови для транзиту та інфільтрації хімічних забруднювачів у ґрунтові води.</w:t>
      </w:r>
    </w:p>
    <w:p w14:paraId="1C1A4537" w14:textId="0FF37793" w:rsidR="0056249A" w:rsidRPr="00AD4F8D" w:rsidRDefault="0056249A">
      <w:pPr>
        <w:pStyle w:val="ae"/>
        <w:widowControl w:val="0"/>
        <w:numPr>
          <w:ilvl w:val="0"/>
          <w:numId w:val="16"/>
        </w:numPr>
        <w:adjustRightInd w:val="0"/>
        <w:snapToGrid w:val="0"/>
        <w:spacing w:before="0" w:beforeAutospacing="0" w:after="0" w:afterAutospacing="0" w:line="360" w:lineRule="auto"/>
        <w:ind w:left="0" w:firstLine="709"/>
        <w:jc w:val="both"/>
        <w:textAlignment w:val="baseline"/>
        <w:rPr>
          <w:color w:val="000000"/>
          <w:sz w:val="28"/>
          <w:szCs w:val="28"/>
        </w:rPr>
      </w:pPr>
      <w:r w:rsidRPr="00AD4F8D">
        <w:rPr>
          <w:color w:val="000000"/>
          <w:sz w:val="28"/>
          <w:szCs w:val="28"/>
        </w:rPr>
        <w:t>Незбалансована аграрна трансформація</w:t>
      </w:r>
      <w:r w:rsidR="00EE23CB">
        <w:rPr>
          <w:color w:val="000000"/>
          <w:sz w:val="28"/>
          <w:szCs w:val="28"/>
          <w:lang w:val="uk-UA"/>
        </w:rPr>
        <w:t>.</w:t>
      </w:r>
      <w:r w:rsidRPr="00AD4F8D">
        <w:rPr>
          <w:color w:val="000000"/>
          <w:sz w:val="28"/>
          <w:szCs w:val="28"/>
        </w:rPr>
        <w:t xml:space="preserve"> Зафіксовано небезпечну зміну структури посівних площ у бік збільшення частки просапних та технічних культур (кукурудза, соняшник). Це призвело до різкого, просторово </w:t>
      </w:r>
      <w:r w:rsidRPr="00AD4F8D">
        <w:rPr>
          <w:color w:val="000000"/>
          <w:sz w:val="28"/>
          <w:szCs w:val="28"/>
        </w:rPr>
        <w:lastRenderedPageBreak/>
        <w:t>недиференційованого збільшення обсягів застосування мінеральних добрив</w:t>
      </w:r>
      <w:r w:rsidR="00B56D87">
        <w:rPr>
          <w:color w:val="000000"/>
          <w:sz w:val="28"/>
          <w:szCs w:val="28"/>
        </w:rPr>
        <w:t xml:space="preserve"> та </w:t>
      </w:r>
      <w:r w:rsidRPr="00AD4F8D">
        <w:rPr>
          <w:color w:val="000000"/>
          <w:sz w:val="28"/>
          <w:szCs w:val="28"/>
        </w:rPr>
        <w:t>пестицидів.</w:t>
      </w:r>
    </w:p>
    <w:p w14:paraId="36DE03BB" w14:textId="2EDE2E38" w:rsidR="0056249A" w:rsidRPr="00AD4F8D" w:rsidRDefault="0056249A">
      <w:pPr>
        <w:pStyle w:val="ae"/>
        <w:widowControl w:val="0"/>
        <w:numPr>
          <w:ilvl w:val="0"/>
          <w:numId w:val="16"/>
        </w:numPr>
        <w:adjustRightInd w:val="0"/>
        <w:snapToGrid w:val="0"/>
        <w:spacing w:before="0" w:beforeAutospacing="0" w:after="0" w:afterAutospacing="0" w:line="360" w:lineRule="auto"/>
        <w:ind w:left="0" w:firstLine="709"/>
        <w:jc w:val="both"/>
        <w:textAlignment w:val="baseline"/>
        <w:rPr>
          <w:color w:val="000000"/>
          <w:sz w:val="28"/>
          <w:szCs w:val="28"/>
        </w:rPr>
      </w:pPr>
      <w:r w:rsidRPr="00AD4F8D">
        <w:rPr>
          <w:color w:val="000000"/>
          <w:sz w:val="28"/>
          <w:szCs w:val="28"/>
        </w:rPr>
        <w:t>Прогресуюче забруднення гідросфери</w:t>
      </w:r>
      <w:r w:rsidR="00EE23CB">
        <w:rPr>
          <w:color w:val="000000"/>
          <w:sz w:val="28"/>
          <w:szCs w:val="28"/>
          <w:lang w:val="uk-UA"/>
        </w:rPr>
        <w:t>.</w:t>
      </w:r>
      <w:r w:rsidRPr="00AD4F8D">
        <w:rPr>
          <w:color w:val="000000"/>
          <w:sz w:val="28"/>
          <w:szCs w:val="28"/>
        </w:rPr>
        <w:t xml:space="preserve"> Невідповідність методів ведення сільського господарства ландшафтним особливостям Полісся спровокувала комплекс геоекологічних проблем. Найгострішими серед них є нітратне забруднення водоносних горизонтів (загроза питному водопостачанню) та прискорена евтрофікація річки Десна</w:t>
      </w:r>
      <w:r w:rsidR="00B56D87">
        <w:rPr>
          <w:color w:val="000000"/>
          <w:sz w:val="28"/>
          <w:szCs w:val="28"/>
        </w:rPr>
        <w:t xml:space="preserve"> та </w:t>
      </w:r>
      <w:r w:rsidRPr="00AD4F8D">
        <w:rPr>
          <w:color w:val="000000"/>
          <w:sz w:val="28"/>
          <w:szCs w:val="28"/>
        </w:rPr>
        <w:t>її приток внаслідок поверхневого змиву біогенних елементів.</w:t>
      </w:r>
    </w:p>
    <w:p w14:paraId="7E41F1F9" w14:textId="3CEF1D33" w:rsidR="0056249A" w:rsidRPr="00C2792D" w:rsidRDefault="0056249A">
      <w:pPr>
        <w:pStyle w:val="ae"/>
        <w:widowControl w:val="0"/>
        <w:numPr>
          <w:ilvl w:val="0"/>
          <w:numId w:val="16"/>
        </w:numPr>
        <w:adjustRightInd w:val="0"/>
        <w:snapToGrid w:val="0"/>
        <w:spacing w:before="0" w:beforeAutospacing="0" w:after="0" w:afterAutospacing="0" w:line="360" w:lineRule="auto"/>
        <w:ind w:left="0" w:firstLine="709"/>
        <w:jc w:val="both"/>
        <w:textAlignment w:val="baseline"/>
        <w:rPr>
          <w:color w:val="000000"/>
          <w:sz w:val="28"/>
          <w:szCs w:val="28"/>
        </w:rPr>
      </w:pPr>
      <w:r w:rsidRPr="00AD4F8D">
        <w:rPr>
          <w:color w:val="000000"/>
          <w:sz w:val="28"/>
          <w:szCs w:val="28"/>
        </w:rPr>
        <w:t>Необхідність ГІС-моделювання</w:t>
      </w:r>
      <w:r w:rsidR="00EE23CB">
        <w:rPr>
          <w:color w:val="000000"/>
          <w:sz w:val="28"/>
          <w:szCs w:val="28"/>
          <w:lang w:val="uk-UA"/>
        </w:rPr>
        <w:t>.</w:t>
      </w:r>
      <w:r w:rsidRPr="00AD4F8D">
        <w:rPr>
          <w:color w:val="000000"/>
          <w:sz w:val="28"/>
          <w:szCs w:val="28"/>
        </w:rPr>
        <w:t xml:space="preserve"> Виявлені просторово-часові закономірності (кореляція між інтенсивними опадами, рельєфом, типом ґрунтів та датами внесення добрив) доводять абсолютну неможливість подальшого управління територіями «наосліп». Гостра екологічна ситуація вимагає</w:t>
      </w:r>
      <w:r w:rsidRPr="00C2792D">
        <w:rPr>
          <w:color w:val="000000"/>
          <w:sz w:val="28"/>
          <w:szCs w:val="28"/>
        </w:rPr>
        <w:t xml:space="preserve"> негайного переходу до системної просторової оцінки ризиків з використанням геоінформаційного моделювання, що є прямим обґрунтуванням для розробки та впровадження програмного комплексу, описаного в наступному розділі.</w:t>
      </w:r>
    </w:p>
    <w:p w14:paraId="25409A0D" w14:textId="22A7C240" w:rsidR="000D3C81" w:rsidRPr="00C2792D" w:rsidRDefault="000D3C81" w:rsidP="00AD4F8D">
      <w:pPr>
        <w:widowControl w:val="0"/>
        <w:adjustRightInd w:val="0"/>
        <w:snapToGrid w:val="0"/>
        <w:spacing w:line="360" w:lineRule="auto"/>
        <w:ind w:firstLine="709"/>
        <w:jc w:val="both"/>
        <w:rPr>
          <w:sz w:val="28"/>
          <w:szCs w:val="28"/>
        </w:rPr>
      </w:pPr>
    </w:p>
    <w:p w14:paraId="0A4C5FB2" w14:textId="77777777" w:rsidR="002D23A7" w:rsidRDefault="002D23A7" w:rsidP="00AD4F8D">
      <w:pPr>
        <w:widowControl w:val="0"/>
        <w:adjustRightInd w:val="0"/>
        <w:snapToGrid w:val="0"/>
        <w:spacing w:line="360" w:lineRule="auto"/>
        <w:ind w:firstLine="709"/>
        <w:jc w:val="both"/>
        <w:outlineLvl w:val="2"/>
        <w:rPr>
          <w:b/>
          <w:bCs/>
          <w:color w:val="000000"/>
          <w:sz w:val="28"/>
          <w:szCs w:val="28"/>
          <w:lang w:val="uk-UA"/>
        </w:rPr>
      </w:pPr>
    </w:p>
    <w:p w14:paraId="7D39CBE8" w14:textId="77777777" w:rsidR="00EE23CB" w:rsidRDefault="00EE23CB">
      <w:pPr>
        <w:spacing w:after="160" w:line="278" w:lineRule="auto"/>
        <w:rPr>
          <w:b/>
          <w:bCs/>
          <w:color w:val="000000"/>
          <w:sz w:val="28"/>
          <w:szCs w:val="28"/>
        </w:rPr>
      </w:pPr>
      <w:r>
        <w:rPr>
          <w:b/>
          <w:bCs/>
          <w:color w:val="000000"/>
          <w:sz w:val="28"/>
          <w:szCs w:val="28"/>
        </w:rPr>
        <w:br w:type="page"/>
      </w:r>
    </w:p>
    <w:p w14:paraId="5F4AD1B4" w14:textId="3C3FF8D5" w:rsidR="008A3073" w:rsidRPr="00C2792D" w:rsidRDefault="008A3073" w:rsidP="00EE23CB">
      <w:pPr>
        <w:widowControl w:val="0"/>
        <w:adjustRightInd w:val="0"/>
        <w:snapToGrid w:val="0"/>
        <w:spacing w:line="360" w:lineRule="auto"/>
        <w:jc w:val="center"/>
        <w:outlineLvl w:val="2"/>
        <w:rPr>
          <w:b/>
          <w:bCs/>
          <w:color w:val="000000"/>
          <w:sz w:val="28"/>
          <w:szCs w:val="28"/>
        </w:rPr>
      </w:pPr>
      <w:r w:rsidRPr="00C2792D">
        <w:rPr>
          <w:b/>
          <w:bCs/>
          <w:color w:val="000000"/>
          <w:sz w:val="28"/>
          <w:szCs w:val="28"/>
        </w:rPr>
        <w:lastRenderedPageBreak/>
        <w:t>РОЗДІЛ 3. ПРАКТИЧНА РЕАЛІЗАЦІЯ МОНІТОРИНГУ НА БАЗІ ПРОГРАМНОГО КОМПЛЕКСУ «FIELDINFO»</w:t>
      </w:r>
    </w:p>
    <w:p w14:paraId="390BC667" w14:textId="77777777" w:rsidR="002D23A7" w:rsidRDefault="002D23A7" w:rsidP="00AD4F8D">
      <w:pPr>
        <w:widowControl w:val="0"/>
        <w:adjustRightInd w:val="0"/>
        <w:snapToGrid w:val="0"/>
        <w:spacing w:line="360" w:lineRule="auto"/>
        <w:ind w:firstLine="709"/>
        <w:jc w:val="both"/>
        <w:rPr>
          <w:b/>
          <w:bCs/>
          <w:color w:val="000000"/>
          <w:sz w:val="28"/>
          <w:szCs w:val="28"/>
          <w:lang w:val="uk-UA"/>
        </w:rPr>
      </w:pPr>
    </w:p>
    <w:p w14:paraId="545BD01D" w14:textId="0E4DFE0D" w:rsidR="008A3073" w:rsidRPr="00C2792D" w:rsidRDefault="008A3073" w:rsidP="00AD4F8D">
      <w:pPr>
        <w:widowControl w:val="0"/>
        <w:adjustRightInd w:val="0"/>
        <w:snapToGrid w:val="0"/>
        <w:spacing w:line="360" w:lineRule="auto"/>
        <w:ind w:firstLine="709"/>
        <w:jc w:val="both"/>
        <w:rPr>
          <w:color w:val="000000"/>
          <w:sz w:val="28"/>
          <w:szCs w:val="28"/>
        </w:rPr>
      </w:pPr>
      <w:r w:rsidRPr="00C2792D">
        <w:rPr>
          <w:b/>
          <w:bCs/>
          <w:color w:val="000000"/>
          <w:sz w:val="28"/>
          <w:szCs w:val="28"/>
        </w:rPr>
        <w:t>3.1 Технічні вимоги та архітектура розробленого програмного забезпечення «FieldInfo»</w:t>
      </w:r>
    </w:p>
    <w:p w14:paraId="614BCDB0" w14:textId="22EA0FD8" w:rsidR="008A3073" w:rsidRPr="00AD4F8D" w:rsidRDefault="008A3073" w:rsidP="00AD4F8D">
      <w:pPr>
        <w:widowControl w:val="0"/>
        <w:adjustRightInd w:val="0"/>
        <w:snapToGrid w:val="0"/>
        <w:spacing w:line="360" w:lineRule="auto"/>
        <w:ind w:firstLine="709"/>
        <w:jc w:val="both"/>
        <w:rPr>
          <w:color w:val="000000"/>
          <w:sz w:val="28"/>
          <w:szCs w:val="28"/>
        </w:rPr>
      </w:pPr>
      <w:r w:rsidRPr="00C2792D">
        <w:rPr>
          <w:color w:val="000000"/>
          <w:sz w:val="28"/>
          <w:szCs w:val="28"/>
        </w:rPr>
        <w:t>Для автоматизації збору екологічних та агрохімічних показників, а також інтеграції даних дистанційного зондування Землі (ДЗЗ) у межах басейну річки Десна, розроблено спеціалізований програмний комплекс «FieldInfo»</w:t>
      </w:r>
      <w:r w:rsidR="005C376D">
        <w:rPr>
          <w:color w:val="000000"/>
          <w:sz w:val="28"/>
          <w:szCs w:val="28"/>
          <w:lang w:val="uk-UA"/>
        </w:rPr>
        <w:t xml:space="preserve"> (рис. 3.6)</w:t>
      </w:r>
      <w:r w:rsidRPr="00C2792D">
        <w:rPr>
          <w:color w:val="000000"/>
          <w:sz w:val="28"/>
          <w:szCs w:val="28"/>
        </w:rPr>
        <w:t xml:space="preserve">. Система спроєктована на основі класичної трирівневої архітектури (клієнт-сервер-база даних), що забезпечує високу масштабованість, модульність та надійність обробки </w:t>
      </w:r>
      <w:r w:rsidRPr="00AD4F8D">
        <w:rPr>
          <w:color w:val="000000"/>
          <w:sz w:val="28"/>
          <w:szCs w:val="28"/>
        </w:rPr>
        <w:t>просторових даних.</w:t>
      </w:r>
    </w:p>
    <w:p w14:paraId="737FDD21" w14:textId="77777777" w:rsidR="00AD4F8D" w:rsidRPr="00CC0FAC" w:rsidRDefault="00AD4F8D" w:rsidP="00AD4F8D">
      <w:pPr>
        <w:pStyle w:val="a9"/>
        <w:widowControl w:val="0"/>
        <w:adjustRightInd w:val="0"/>
        <w:snapToGrid w:val="0"/>
        <w:spacing w:line="360" w:lineRule="auto"/>
        <w:ind w:left="709"/>
        <w:contextualSpacing w:val="0"/>
        <w:jc w:val="both"/>
        <w:rPr>
          <w:color w:val="000000"/>
          <w:sz w:val="28"/>
          <w:szCs w:val="28"/>
        </w:rPr>
      </w:pPr>
    </w:p>
    <w:p w14:paraId="57EF47C4" w14:textId="3291ECDB" w:rsidR="00CC0FAC" w:rsidRDefault="00CC0FAC" w:rsidP="00AD4F8D">
      <w:pPr>
        <w:widowControl w:val="0"/>
        <w:adjustRightInd w:val="0"/>
        <w:snapToGrid w:val="0"/>
        <w:spacing w:line="360" w:lineRule="auto"/>
        <w:ind w:firstLine="142"/>
        <w:jc w:val="both"/>
        <w:rPr>
          <w:color w:val="000000"/>
          <w:sz w:val="28"/>
          <w:szCs w:val="28"/>
          <w:lang w:val="uk-UA"/>
        </w:rPr>
      </w:pPr>
      <w:r>
        <w:rPr>
          <w:noProof/>
          <w:color w:val="000000"/>
          <w:sz w:val="28"/>
          <w:szCs w:val="28"/>
          <w:lang w:val="uk-UA"/>
          <w14:ligatures w14:val="standardContextual"/>
        </w:rPr>
        <w:drawing>
          <wp:inline distT="0" distB="0" distL="0" distR="0" wp14:anchorId="23385FAF" wp14:editId="24A19042">
            <wp:extent cx="5720317" cy="3437255"/>
            <wp:effectExtent l="0" t="0" r="0" b="4445"/>
            <wp:docPr id="107978959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789596" name="Рисунок 1079789596"/>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28945" cy="3442440"/>
                    </a:xfrm>
                    <a:prstGeom prst="rect">
                      <a:avLst/>
                    </a:prstGeom>
                  </pic:spPr>
                </pic:pic>
              </a:graphicData>
            </a:graphic>
          </wp:inline>
        </w:drawing>
      </w:r>
    </w:p>
    <w:p w14:paraId="4885FD90" w14:textId="7DB4DC06" w:rsidR="00CC0FAC" w:rsidRPr="00452665" w:rsidRDefault="00CC0FAC" w:rsidP="00AD4F8D">
      <w:pPr>
        <w:widowControl w:val="0"/>
        <w:adjustRightInd w:val="0"/>
        <w:snapToGrid w:val="0"/>
        <w:spacing w:line="360" w:lineRule="auto"/>
        <w:ind w:firstLine="709"/>
        <w:jc w:val="both"/>
        <w:rPr>
          <w:color w:val="000000"/>
          <w:sz w:val="28"/>
          <w:szCs w:val="28"/>
          <w:lang w:val="en-US"/>
        </w:rPr>
      </w:pPr>
      <w:r w:rsidRPr="002D23A7">
        <w:rPr>
          <w:color w:val="000000"/>
          <w:sz w:val="28"/>
          <w:szCs w:val="28"/>
          <w:lang w:val="uk-UA"/>
        </w:rPr>
        <w:t>Рисунок 3.</w:t>
      </w:r>
      <w:r w:rsidR="00922088" w:rsidRPr="00452665">
        <w:rPr>
          <w:color w:val="000000"/>
          <w:sz w:val="28"/>
          <w:szCs w:val="28"/>
          <w:lang w:val="ru-RU"/>
        </w:rPr>
        <w:t>6.</w:t>
      </w:r>
      <w:r w:rsidRPr="002D23A7">
        <w:rPr>
          <w:color w:val="000000"/>
          <w:sz w:val="28"/>
          <w:szCs w:val="28"/>
          <w:lang w:val="uk-UA"/>
        </w:rPr>
        <w:t xml:space="preserve"> Архітектура програмного комплексу </w:t>
      </w:r>
      <w:r w:rsidRPr="002D23A7">
        <w:rPr>
          <w:color w:val="000000"/>
          <w:sz w:val="28"/>
          <w:szCs w:val="28"/>
          <w:lang w:val="en-US"/>
        </w:rPr>
        <w:t>FieldInfo</w:t>
      </w:r>
      <w:r w:rsidRPr="002D23A7">
        <w:rPr>
          <w:color w:val="000000"/>
          <w:sz w:val="28"/>
          <w:szCs w:val="28"/>
          <w:lang w:val="uk-UA"/>
        </w:rPr>
        <w:t xml:space="preserve"> </w:t>
      </w:r>
      <w:r w:rsidR="00452665">
        <w:rPr>
          <w:color w:val="000000"/>
          <w:sz w:val="28"/>
          <w:szCs w:val="28"/>
          <w:lang w:val="en-US"/>
        </w:rPr>
        <w:t>[2</w:t>
      </w:r>
      <w:r w:rsidR="00610042">
        <w:rPr>
          <w:color w:val="000000"/>
          <w:sz w:val="28"/>
          <w:szCs w:val="28"/>
          <w:lang w:val="uk-UA"/>
        </w:rPr>
        <w:t>5</w:t>
      </w:r>
      <w:r w:rsidR="00452665">
        <w:rPr>
          <w:color w:val="000000"/>
          <w:sz w:val="28"/>
          <w:szCs w:val="28"/>
          <w:lang w:val="en-US"/>
        </w:rPr>
        <w:t>]</w:t>
      </w:r>
    </w:p>
    <w:p w14:paraId="7606EA82" w14:textId="77777777" w:rsidR="00AD4F8D" w:rsidRPr="00CC0FAC" w:rsidRDefault="00AD4F8D" w:rsidP="00AD4F8D">
      <w:pPr>
        <w:widowControl w:val="0"/>
        <w:adjustRightInd w:val="0"/>
        <w:snapToGrid w:val="0"/>
        <w:spacing w:line="360" w:lineRule="auto"/>
        <w:ind w:firstLine="709"/>
        <w:jc w:val="both"/>
        <w:rPr>
          <w:b/>
          <w:bCs/>
          <w:color w:val="000000"/>
          <w:sz w:val="28"/>
          <w:szCs w:val="28"/>
          <w:lang w:val="uk-UA"/>
        </w:rPr>
      </w:pPr>
    </w:p>
    <w:p w14:paraId="5F408CE9" w14:textId="63159C60" w:rsidR="005C376D" w:rsidRPr="005C376D" w:rsidRDefault="005C376D" w:rsidP="005C376D">
      <w:pPr>
        <w:widowControl w:val="0"/>
        <w:adjustRightInd w:val="0"/>
        <w:snapToGrid w:val="0"/>
        <w:spacing w:line="360" w:lineRule="auto"/>
        <w:ind w:firstLine="709"/>
        <w:jc w:val="both"/>
        <w:rPr>
          <w:color w:val="000000"/>
          <w:sz w:val="28"/>
          <w:szCs w:val="28"/>
        </w:rPr>
      </w:pPr>
      <w:r w:rsidRPr="005C376D">
        <w:rPr>
          <w:b/>
          <w:bCs/>
          <w:color w:val="000000"/>
          <w:sz w:val="28"/>
          <w:szCs w:val="28"/>
          <w:lang w:val="uk-UA"/>
        </w:rPr>
        <w:t>1.</w:t>
      </w:r>
      <w:r>
        <w:rPr>
          <w:color w:val="000000"/>
          <w:sz w:val="28"/>
          <w:szCs w:val="28"/>
          <w:lang w:val="uk-UA"/>
        </w:rPr>
        <w:t xml:space="preserve"> </w:t>
      </w:r>
      <w:r w:rsidRPr="005C376D">
        <w:rPr>
          <w:color w:val="000000"/>
          <w:sz w:val="28"/>
          <w:szCs w:val="28"/>
        </w:rPr>
        <w:t>Загальні вимоги до системи та архітектурні рішення</w:t>
      </w:r>
      <w:r>
        <w:rPr>
          <w:color w:val="000000"/>
          <w:sz w:val="28"/>
          <w:szCs w:val="28"/>
          <w:lang w:val="uk-UA"/>
        </w:rPr>
        <w:t xml:space="preserve"> </w:t>
      </w:r>
      <w:r w:rsidRPr="002D23A7">
        <w:rPr>
          <w:color w:val="000000"/>
          <w:sz w:val="28"/>
          <w:szCs w:val="28"/>
          <w:lang w:val="uk-UA"/>
        </w:rPr>
        <w:t xml:space="preserve">програмного комплексу </w:t>
      </w:r>
      <w:r w:rsidRPr="005C376D">
        <w:rPr>
          <w:color w:val="000000"/>
          <w:sz w:val="28"/>
          <w:szCs w:val="28"/>
        </w:rPr>
        <w:t>складається з трьох основних взаємодіючих рівнів:</w:t>
      </w:r>
    </w:p>
    <w:p w14:paraId="19F97FBE" w14:textId="2E8B034E" w:rsidR="008A3073" w:rsidRPr="00AD4F8D" w:rsidRDefault="008A3073">
      <w:pPr>
        <w:widowControl w:val="0"/>
        <w:numPr>
          <w:ilvl w:val="0"/>
          <w:numId w:val="3"/>
        </w:numPr>
        <w:tabs>
          <w:tab w:val="clear" w:pos="720"/>
          <w:tab w:val="num" w:pos="851"/>
        </w:tabs>
        <w:adjustRightInd w:val="0"/>
        <w:snapToGrid w:val="0"/>
        <w:spacing w:line="360" w:lineRule="auto"/>
        <w:ind w:left="0" w:firstLine="567"/>
        <w:jc w:val="both"/>
        <w:rPr>
          <w:color w:val="000000"/>
          <w:sz w:val="28"/>
          <w:szCs w:val="28"/>
        </w:rPr>
      </w:pPr>
      <w:r w:rsidRPr="00AD4F8D">
        <w:rPr>
          <w:color w:val="000000"/>
          <w:sz w:val="28"/>
          <w:szCs w:val="28"/>
        </w:rPr>
        <w:t>Рівень даних (Data Tier)</w:t>
      </w:r>
      <w:r w:rsidR="005C376D">
        <w:rPr>
          <w:color w:val="000000"/>
          <w:sz w:val="28"/>
          <w:szCs w:val="28"/>
          <w:lang w:val="uk-UA"/>
        </w:rPr>
        <w:t xml:space="preserve">. </w:t>
      </w:r>
      <w:r w:rsidRPr="00AD4F8D">
        <w:rPr>
          <w:color w:val="000000"/>
          <w:sz w:val="28"/>
          <w:szCs w:val="28"/>
        </w:rPr>
        <w:t xml:space="preserve">Реляційна база даних PostgreSQL з просторовим розширенням PostGIS (для зберігання координат полів, полігонів басейну річки </w:t>
      </w:r>
      <w:r w:rsidRPr="00AD4F8D">
        <w:rPr>
          <w:color w:val="000000"/>
          <w:sz w:val="28"/>
          <w:szCs w:val="28"/>
        </w:rPr>
        <w:lastRenderedPageBreak/>
        <w:t>та геометрії зон ризику). Для збереження медіафайлів, звітів та растрових супутникових знімків використовується окреме файлове сховище (File Storage).</w:t>
      </w:r>
    </w:p>
    <w:p w14:paraId="13A65619" w14:textId="7232B3A7" w:rsidR="008A3073" w:rsidRPr="00AD4F8D" w:rsidRDefault="008A3073">
      <w:pPr>
        <w:widowControl w:val="0"/>
        <w:numPr>
          <w:ilvl w:val="0"/>
          <w:numId w:val="3"/>
        </w:numPr>
        <w:tabs>
          <w:tab w:val="clear" w:pos="720"/>
          <w:tab w:val="num" w:pos="851"/>
        </w:tabs>
        <w:adjustRightInd w:val="0"/>
        <w:snapToGrid w:val="0"/>
        <w:spacing w:line="360" w:lineRule="auto"/>
        <w:ind w:left="0" w:firstLine="567"/>
        <w:jc w:val="both"/>
        <w:rPr>
          <w:color w:val="000000"/>
          <w:sz w:val="28"/>
          <w:szCs w:val="28"/>
        </w:rPr>
      </w:pPr>
      <w:r w:rsidRPr="00AD4F8D">
        <w:rPr>
          <w:color w:val="000000"/>
          <w:sz w:val="28"/>
          <w:szCs w:val="28"/>
        </w:rPr>
        <w:t>Рівень бізнес-логіки (Application Tier)</w:t>
      </w:r>
      <w:r w:rsidR="005C376D">
        <w:rPr>
          <w:color w:val="000000"/>
          <w:sz w:val="28"/>
          <w:szCs w:val="28"/>
          <w:lang w:val="uk-UA"/>
        </w:rPr>
        <w:t xml:space="preserve">. </w:t>
      </w:r>
      <w:r w:rsidRPr="00AD4F8D">
        <w:rPr>
          <w:color w:val="000000"/>
          <w:sz w:val="28"/>
          <w:szCs w:val="28"/>
        </w:rPr>
        <w:t>Серверний додаток (бекенд), реалізований на базі фреймворку Java Spring (Spring Boot). Він відповідає за обробку бізнес-правил, маршрутизацію запитів, взаємодію з базою даних та інтеграцію із зовнішніми API.</w:t>
      </w:r>
    </w:p>
    <w:p w14:paraId="6F41A7CA" w14:textId="68102CC5" w:rsidR="008A3073" w:rsidRPr="00AD4F8D" w:rsidRDefault="008A3073">
      <w:pPr>
        <w:widowControl w:val="0"/>
        <w:numPr>
          <w:ilvl w:val="0"/>
          <w:numId w:val="3"/>
        </w:numPr>
        <w:tabs>
          <w:tab w:val="clear" w:pos="720"/>
          <w:tab w:val="num" w:pos="851"/>
        </w:tabs>
        <w:adjustRightInd w:val="0"/>
        <w:snapToGrid w:val="0"/>
        <w:spacing w:line="360" w:lineRule="auto"/>
        <w:ind w:left="0" w:firstLine="567"/>
        <w:jc w:val="both"/>
        <w:rPr>
          <w:color w:val="000000"/>
          <w:sz w:val="28"/>
          <w:szCs w:val="28"/>
        </w:rPr>
      </w:pPr>
      <w:r w:rsidRPr="00AD4F8D">
        <w:rPr>
          <w:color w:val="000000"/>
          <w:sz w:val="28"/>
          <w:szCs w:val="28"/>
        </w:rPr>
        <w:t>Рівень представлення (Presentation Tier)</w:t>
      </w:r>
      <w:r w:rsidR="005C376D">
        <w:rPr>
          <w:color w:val="000000"/>
          <w:sz w:val="28"/>
          <w:szCs w:val="28"/>
          <w:lang w:val="uk-UA"/>
        </w:rPr>
        <w:t xml:space="preserve">. </w:t>
      </w:r>
      <w:r w:rsidRPr="00AD4F8D">
        <w:rPr>
          <w:color w:val="000000"/>
          <w:sz w:val="28"/>
          <w:szCs w:val="28"/>
        </w:rPr>
        <w:t>Включає веб-орієнтовану панель адміністратора (ReactJS) та нативні мобільні додатки для операційних систем iOS (Swift) та Android (Kotlin).</w:t>
      </w:r>
    </w:p>
    <w:p w14:paraId="44CEDEC1" w14:textId="5426DAF7" w:rsidR="008A3073" w:rsidRPr="00AD4F8D" w:rsidRDefault="008A3073" w:rsidP="00AD4F8D">
      <w:pPr>
        <w:widowControl w:val="0"/>
        <w:adjustRightInd w:val="0"/>
        <w:snapToGrid w:val="0"/>
        <w:spacing w:line="360" w:lineRule="auto"/>
        <w:ind w:firstLine="709"/>
        <w:jc w:val="both"/>
        <w:rPr>
          <w:color w:val="000000"/>
          <w:sz w:val="28"/>
          <w:szCs w:val="28"/>
        </w:rPr>
      </w:pPr>
      <w:r w:rsidRPr="005C376D">
        <w:rPr>
          <w:b/>
          <w:bCs/>
          <w:color w:val="000000"/>
          <w:sz w:val="28"/>
          <w:szCs w:val="28"/>
        </w:rPr>
        <w:t>2.</w:t>
      </w:r>
      <w:r w:rsidRPr="00AD4F8D">
        <w:rPr>
          <w:color w:val="000000"/>
          <w:sz w:val="28"/>
          <w:szCs w:val="28"/>
        </w:rPr>
        <w:t xml:space="preserve"> Вимоги до інфраструктури та розгортання серверної частини</w:t>
      </w:r>
      <w:r w:rsidR="00840F38">
        <w:rPr>
          <w:color w:val="000000"/>
          <w:sz w:val="28"/>
          <w:szCs w:val="28"/>
          <w:lang w:val="uk-UA"/>
        </w:rPr>
        <w:t xml:space="preserve">. </w:t>
      </w:r>
      <w:r w:rsidRPr="00C2792D">
        <w:rPr>
          <w:color w:val="000000"/>
          <w:sz w:val="28"/>
          <w:szCs w:val="28"/>
        </w:rPr>
        <w:t>Для забезпечення відмовостійкості та ізоляції процесів застосовується контейнеризація сервісів за допомогою інструментарію Docker Compose. Це дозволяє уніфікувати середовище виконання для бази даних, бекенду та допоміжних черг. Управління вхідним трафіком, SSL-сертифікатами та балансування навантаження реалізується через зворотний проксі-сервер Traefik. Для гнучкості інфраструктури налаштування маршрутизації винесені у файл динамічної конфігурації</w:t>
      </w:r>
      <w:r w:rsidR="00840F38">
        <w:rPr>
          <w:color w:val="000000"/>
          <w:sz w:val="28"/>
          <w:szCs w:val="28"/>
          <w:lang w:val="uk-UA"/>
        </w:rPr>
        <w:t xml:space="preserve"> </w:t>
      </w:r>
      <w:r w:rsidRPr="00C2792D">
        <w:rPr>
          <w:color w:val="000000"/>
          <w:sz w:val="28"/>
          <w:szCs w:val="28"/>
        </w:rPr>
        <w:t xml:space="preserve">dynamic-config.yml. Оскільки обробка просторових даних займає тривалий час, для асинхронного виконання фонових завдань розгорнуто брокер повідомлень </w:t>
      </w:r>
      <w:r w:rsidRPr="00AD4F8D">
        <w:rPr>
          <w:color w:val="000000"/>
          <w:sz w:val="28"/>
          <w:szCs w:val="28"/>
        </w:rPr>
        <w:t>RabbitMQ, що гарантує стабільність системи під час масового оновлення даних.</w:t>
      </w:r>
    </w:p>
    <w:p w14:paraId="4F445B05" w14:textId="532736EB" w:rsidR="008A3073" w:rsidRPr="00C2792D" w:rsidRDefault="008A3073" w:rsidP="00AD4F8D">
      <w:pPr>
        <w:widowControl w:val="0"/>
        <w:adjustRightInd w:val="0"/>
        <w:snapToGrid w:val="0"/>
        <w:spacing w:line="360" w:lineRule="auto"/>
        <w:ind w:firstLine="709"/>
        <w:jc w:val="both"/>
        <w:rPr>
          <w:color w:val="000000"/>
          <w:sz w:val="28"/>
          <w:szCs w:val="28"/>
        </w:rPr>
      </w:pPr>
      <w:r w:rsidRPr="00840F38">
        <w:rPr>
          <w:b/>
          <w:bCs/>
          <w:color w:val="000000"/>
          <w:sz w:val="28"/>
          <w:szCs w:val="28"/>
        </w:rPr>
        <w:t>3.</w:t>
      </w:r>
      <w:r w:rsidRPr="00AD4F8D">
        <w:rPr>
          <w:color w:val="000000"/>
          <w:sz w:val="28"/>
          <w:szCs w:val="28"/>
        </w:rPr>
        <w:t xml:space="preserve"> Інтеграція із зовнішніми веб-сервісами (глобальні дані ДЗЗ та метеодані)</w:t>
      </w:r>
      <w:r w:rsidR="00840F38">
        <w:rPr>
          <w:color w:val="000000"/>
          <w:sz w:val="28"/>
          <w:szCs w:val="28"/>
          <w:lang w:val="uk-UA"/>
        </w:rPr>
        <w:t xml:space="preserve">. </w:t>
      </w:r>
      <w:r w:rsidRPr="00C2792D">
        <w:rPr>
          <w:color w:val="000000"/>
          <w:sz w:val="28"/>
          <w:szCs w:val="28"/>
        </w:rPr>
        <w:t>Ключовим завданням серверної частини є збір первинної екологічної інформації через асинхронний обмін даними з платформами:</w:t>
      </w:r>
    </w:p>
    <w:p w14:paraId="0C649E8B" w14:textId="2130BEEE" w:rsidR="008A3073" w:rsidRPr="00AD4F8D" w:rsidRDefault="008A3073">
      <w:pPr>
        <w:widowControl w:val="0"/>
        <w:numPr>
          <w:ilvl w:val="0"/>
          <w:numId w:val="4"/>
        </w:numPr>
        <w:tabs>
          <w:tab w:val="clear" w:pos="720"/>
          <w:tab w:val="num" w:pos="993"/>
        </w:tabs>
        <w:adjustRightInd w:val="0"/>
        <w:snapToGrid w:val="0"/>
        <w:spacing w:line="360" w:lineRule="auto"/>
        <w:ind w:left="0" w:firstLine="709"/>
        <w:jc w:val="both"/>
        <w:rPr>
          <w:color w:val="000000"/>
          <w:sz w:val="28"/>
          <w:szCs w:val="28"/>
        </w:rPr>
      </w:pPr>
      <w:r w:rsidRPr="00AD4F8D">
        <w:rPr>
          <w:color w:val="000000"/>
          <w:sz w:val="28"/>
          <w:szCs w:val="28"/>
        </w:rPr>
        <w:t>Agromonitoring API</w:t>
      </w:r>
      <w:r w:rsidR="00AE7D5D">
        <w:rPr>
          <w:color w:val="000000"/>
          <w:sz w:val="28"/>
          <w:szCs w:val="28"/>
          <w:lang w:val="uk-UA"/>
        </w:rPr>
        <w:t xml:space="preserve">. </w:t>
      </w:r>
      <w:r w:rsidRPr="00AD4F8D">
        <w:rPr>
          <w:color w:val="000000"/>
          <w:sz w:val="28"/>
          <w:szCs w:val="28"/>
        </w:rPr>
        <w:t>Використовується для отримання супутникових знімків та розрахунку вегетаційних індексів (зокрема NDVI). Система передає координати полігонів досліджуваних полів та отримує історичні й актуальні дані щодо стану рослинного покриву.</w:t>
      </w:r>
    </w:p>
    <w:p w14:paraId="0B22F82A" w14:textId="66E80FEF" w:rsidR="008A3073" w:rsidRPr="00AD4F8D" w:rsidRDefault="008A3073">
      <w:pPr>
        <w:widowControl w:val="0"/>
        <w:numPr>
          <w:ilvl w:val="0"/>
          <w:numId w:val="4"/>
        </w:numPr>
        <w:tabs>
          <w:tab w:val="clear" w:pos="720"/>
          <w:tab w:val="num" w:pos="993"/>
        </w:tabs>
        <w:adjustRightInd w:val="0"/>
        <w:snapToGrid w:val="0"/>
        <w:spacing w:line="360" w:lineRule="auto"/>
        <w:ind w:left="0" w:firstLine="709"/>
        <w:jc w:val="both"/>
        <w:rPr>
          <w:color w:val="000000"/>
          <w:sz w:val="28"/>
          <w:szCs w:val="28"/>
        </w:rPr>
      </w:pPr>
      <w:r w:rsidRPr="00AD4F8D">
        <w:rPr>
          <w:color w:val="000000"/>
          <w:sz w:val="28"/>
          <w:szCs w:val="28"/>
        </w:rPr>
        <w:t>OpenWeather API</w:t>
      </w:r>
      <w:r w:rsidR="00AE7D5D">
        <w:rPr>
          <w:color w:val="000000"/>
          <w:sz w:val="28"/>
          <w:szCs w:val="28"/>
          <w:lang w:val="uk-UA"/>
        </w:rPr>
        <w:t xml:space="preserve">. </w:t>
      </w:r>
      <w:r w:rsidRPr="00AD4F8D">
        <w:rPr>
          <w:color w:val="000000"/>
          <w:sz w:val="28"/>
          <w:szCs w:val="28"/>
        </w:rPr>
        <w:t>Застосовується для накопичення метеорологічних даних (опади, температура, вологість ґрунту), критично важливих для ГІС-моделювання процесів вимивання агрохімікатів.</w:t>
      </w:r>
    </w:p>
    <w:p w14:paraId="5797298A" w14:textId="148671BB" w:rsidR="008A3073" w:rsidRPr="00C2792D" w:rsidRDefault="008A3073" w:rsidP="00AD4F8D">
      <w:pPr>
        <w:widowControl w:val="0"/>
        <w:adjustRightInd w:val="0"/>
        <w:snapToGrid w:val="0"/>
        <w:spacing w:line="360" w:lineRule="auto"/>
        <w:ind w:firstLine="709"/>
        <w:jc w:val="both"/>
        <w:rPr>
          <w:color w:val="000000"/>
          <w:sz w:val="28"/>
          <w:szCs w:val="28"/>
        </w:rPr>
      </w:pPr>
      <w:r w:rsidRPr="00AE7D5D">
        <w:rPr>
          <w:b/>
          <w:bCs/>
          <w:color w:val="000000"/>
          <w:sz w:val="28"/>
          <w:szCs w:val="28"/>
        </w:rPr>
        <w:lastRenderedPageBreak/>
        <w:t>4.</w:t>
      </w:r>
      <w:r w:rsidRPr="00AD4F8D">
        <w:rPr>
          <w:color w:val="000000"/>
          <w:sz w:val="28"/>
          <w:szCs w:val="28"/>
        </w:rPr>
        <w:t xml:space="preserve"> Інтеграція з локальним обладнанням ДЗЗ та мережами IoT</w:t>
      </w:r>
      <w:r w:rsidR="00BD7BD3">
        <w:rPr>
          <w:color w:val="000000"/>
          <w:sz w:val="28"/>
          <w:szCs w:val="28"/>
          <w:lang w:val="uk-UA"/>
        </w:rPr>
        <w:t xml:space="preserve">. </w:t>
      </w:r>
      <w:r w:rsidRPr="00AD4F8D">
        <w:rPr>
          <w:color w:val="000000"/>
          <w:sz w:val="28"/>
          <w:szCs w:val="28"/>
        </w:rPr>
        <w:t>Окрім</w:t>
      </w:r>
      <w:r w:rsidRPr="00C2792D">
        <w:rPr>
          <w:color w:val="000000"/>
          <w:sz w:val="28"/>
          <w:szCs w:val="28"/>
        </w:rPr>
        <w:t xml:space="preserve"> глобальних супутникових даних, архітектура системи передбачає можливість підключення зовнішнього польового обладнання та пристроїв Інтернету речей (IoT). Це включає локальні агрометеостанції, розумні датчики вологості та температури ґрунту, а також сенсори електропровідності (EC) та рівня pH. Збір телеметрії з апаратних засобів здійснюється через спеціалізований шлюз (API Gateway) із використанням протоколів MQTT або HTTP. Потік даних від IoT-пристроїв спрямовується до брокера повідомлень RabbitMQ для буферизації та надійної асинхронної обробки. Наявність наземних (in-situ) вимірювань дозволяє проводити постійну верифікацію та калібрування супутникових даних, що суттєво підвищує точність оцінки ризиків забруднення водоносних горизонтів та басейну річки Десна.</w:t>
      </w:r>
    </w:p>
    <w:p w14:paraId="5D217B82" w14:textId="04C5CAC2" w:rsidR="008A3073" w:rsidRPr="00BD7BD3" w:rsidRDefault="008A3073" w:rsidP="00AD4F8D">
      <w:pPr>
        <w:widowControl w:val="0"/>
        <w:adjustRightInd w:val="0"/>
        <w:snapToGrid w:val="0"/>
        <w:spacing w:line="360" w:lineRule="auto"/>
        <w:ind w:firstLine="709"/>
        <w:jc w:val="both"/>
        <w:rPr>
          <w:color w:val="000000"/>
          <w:sz w:val="28"/>
          <w:szCs w:val="28"/>
          <w:lang w:val="uk-UA"/>
        </w:rPr>
      </w:pPr>
      <w:r w:rsidRPr="00BD7BD3">
        <w:rPr>
          <w:b/>
          <w:bCs/>
          <w:color w:val="000000"/>
          <w:sz w:val="28"/>
          <w:szCs w:val="28"/>
        </w:rPr>
        <w:t>5.</w:t>
      </w:r>
      <w:r w:rsidRPr="00AD4F8D">
        <w:rPr>
          <w:color w:val="000000"/>
          <w:sz w:val="28"/>
          <w:szCs w:val="28"/>
        </w:rPr>
        <w:t xml:space="preserve"> Вимоги до клієнтських додатків</w:t>
      </w:r>
      <w:r w:rsidR="00BD7BD3">
        <w:rPr>
          <w:color w:val="000000"/>
          <w:sz w:val="28"/>
          <w:szCs w:val="28"/>
          <w:lang w:val="uk-UA"/>
        </w:rPr>
        <w:t>:</w:t>
      </w:r>
    </w:p>
    <w:p w14:paraId="688C050A" w14:textId="71B2E8C8" w:rsidR="008A3073" w:rsidRPr="00AD4F8D" w:rsidRDefault="008A3073">
      <w:pPr>
        <w:widowControl w:val="0"/>
        <w:numPr>
          <w:ilvl w:val="0"/>
          <w:numId w:val="5"/>
        </w:numPr>
        <w:tabs>
          <w:tab w:val="clear" w:pos="720"/>
          <w:tab w:val="num" w:pos="993"/>
        </w:tabs>
        <w:adjustRightInd w:val="0"/>
        <w:snapToGrid w:val="0"/>
        <w:spacing w:line="360" w:lineRule="auto"/>
        <w:ind w:left="0" w:firstLine="709"/>
        <w:jc w:val="both"/>
        <w:rPr>
          <w:color w:val="000000"/>
          <w:sz w:val="28"/>
          <w:szCs w:val="28"/>
        </w:rPr>
      </w:pPr>
      <w:r w:rsidRPr="00AD4F8D">
        <w:rPr>
          <w:color w:val="000000"/>
          <w:sz w:val="28"/>
          <w:szCs w:val="28"/>
        </w:rPr>
        <w:t>Адмін-панель (ReactJS)</w:t>
      </w:r>
      <w:r w:rsidR="00BD7BD3">
        <w:rPr>
          <w:color w:val="000000"/>
          <w:sz w:val="28"/>
          <w:szCs w:val="28"/>
          <w:lang w:val="uk-UA"/>
        </w:rPr>
        <w:t xml:space="preserve"> п</w:t>
      </w:r>
      <w:r w:rsidRPr="00AD4F8D">
        <w:rPr>
          <w:color w:val="000000"/>
          <w:sz w:val="28"/>
          <w:szCs w:val="28"/>
        </w:rPr>
        <w:t>ризначена для операторів та екологів. Забезпечує візуалізацію зібраних даних на інтерактивній карті, управління полігонами сільськогосподарських угідь та генерацію аналітичних звітів щодо екологічного навантаження.</w:t>
      </w:r>
    </w:p>
    <w:p w14:paraId="5EAA302A" w14:textId="3DA43B5A" w:rsidR="008A3073" w:rsidRPr="00AD4F8D" w:rsidRDefault="008A3073">
      <w:pPr>
        <w:widowControl w:val="0"/>
        <w:numPr>
          <w:ilvl w:val="0"/>
          <w:numId w:val="5"/>
        </w:numPr>
        <w:tabs>
          <w:tab w:val="clear" w:pos="720"/>
          <w:tab w:val="num" w:pos="993"/>
        </w:tabs>
        <w:adjustRightInd w:val="0"/>
        <w:snapToGrid w:val="0"/>
        <w:spacing w:line="360" w:lineRule="auto"/>
        <w:ind w:left="0" w:firstLine="709"/>
        <w:jc w:val="both"/>
        <w:rPr>
          <w:color w:val="000000"/>
          <w:sz w:val="28"/>
          <w:szCs w:val="28"/>
        </w:rPr>
      </w:pPr>
      <w:r w:rsidRPr="00AD4F8D">
        <w:rPr>
          <w:color w:val="000000"/>
          <w:sz w:val="28"/>
          <w:szCs w:val="28"/>
        </w:rPr>
        <w:t>Мобільні додатки (iOS на Swift, Android на Kotlin)</w:t>
      </w:r>
      <w:r w:rsidR="00BD7BD3">
        <w:rPr>
          <w:color w:val="000000"/>
          <w:sz w:val="28"/>
          <w:szCs w:val="28"/>
          <w:lang w:val="uk-UA"/>
        </w:rPr>
        <w:t xml:space="preserve"> п</w:t>
      </w:r>
      <w:r w:rsidRPr="00AD4F8D">
        <w:rPr>
          <w:color w:val="000000"/>
          <w:sz w:val="28"/>
          <w:szCs w:val="28"/>
        </w:rPr>
        <w:t>ризначені для польового збору даних (фіксації фактів внесення добрив, відбору проб ґрунту чи води). Підтримують офлайн-режим роботи з подальшою синхронізацією та забезпечують точну геолокаційну прив'язку фотоматеріалів.</w:t>
      </w:r>
    </w:p>
    <w:p w14:paraId="4206ABCD" w14:textId="3A7ECDE6" w:rsidR="008A3073" w:rsidRDefault="008A3073" w:rsidP="00AD4F8D">
      <w:pPr>
        <w:widowControl w:val="0"/>
        <w:adjustRightInd w:val="0"/>
        <w:snapToGrid w:val="0"/>
        <w:spacing w:line="360" w:lineRule="auto"/>
        <w:ind w:firstLine="709"/>
        <w:jc w:val="both"/>
        <w:rPr>
          <w:color w:val="000000"/>
          <w:sz w:val="28"/>
          <w:szCs w:val="28"/>
        </w:rPr>
      </w:pPr>
      <w:r w:rsidRPr="00BD7BD3">
        <w:rPr>
          <w:b/>
          <w:bCs/>
          <w:color w:val="000000"/>
          <w:sz w:val="28"/>
          <w:szCs w:val="28"/>
        </w:rPr>
        <w:t>6.</w:t>
      </w:r>
      <w:r w:rsidRPr="00AD4F8D">
        <w:rPr>
          <w:color w:val="000000"/>
          <w:sz w:val="28"/>
          <w:szCs w:val="28"/>
        </w:rPr>
        <w:t xml:space="preserve"> Безпека даних</w:t>
      </w:r>
      <w:r w:rsidR="00BD7BD3">
        <w:rPr>
          <w:color w:val="000000"/>
          <w:sz w:val="28"/>
          <w:szCs w:val="28"/>
          <w:lang w:val="uk-UA"/>
        </w:rPr>
        <w:t xml:space="preserve">. </w:t>
      </w:r>
      <w:r w:rsidRPr="00AD4F8D">
        <w:rPr>
          <w:color w:val="000000"/>
          <w:sz w:val="28"/>
          <w:szCs w:val="28"/>
        </w:rPr>
        <w:t>Взаємодія</w:t>
      </w:r>
      <w:r w:rsidRPr="00C2792D">
        <w:rPr>
          <w:color w:val="000000"/>
          <w:sz w:val="28"/>
          <w:szCs w:val="28"/>
        </w:rPr>
        <w:t xml:space="preserve"> між клієнтськими додатками, IoT-шлюзами та сервером здійснюється виключно через захищені канали зв'язку. Для авторизації користувачів</w:t>
      </w:r>
      <w:r w:rsidR="00B56D87">
        <w:rPr>
          <w:color w:val="000000"/>
          <w:sz w:val="28"/>
          <w:szCs w:val="28"/>
        </w:rPr>
        <w:t xml:space="preserve"> та </w:t>
      </w:r>
      <w:r w:rsidRPr="00C2792D">
        <w:rPr>
          <w:color w:val="000000"/>
          <w:sz w:val="28"/>
          <w:szCs w:val="28"/>
        </w:rPr>
        <w:t>розмежування прав доступу застосовується механізм JSON Web Token (JWT) та стандарти Spring Security.</w:t>
      </w:r>
    </w:p>
    <w:p w14:paraId="5EF2C575" w14:textId="77777777" w:rsidR="00CC0FAC" w:rsidRPr="00C2792D" w:rsidRDefault="00CC0FAC" w:rsidP="00AD4F8D">
      <w:pPr>
        <w:widowControl w:val="0"/>
        <w:adjustRightInd w:val="0"/>
        <w:snapToGrid w:val="0"/>
        <w:spacing w:line="360" w:lineRule="auto"/>
        <w:ind w:firstLine="709"/>
        <w:jc w:val="both"/>
        <w:rPr>
          <w:color w:val="000000"/>
          <w:sz w:val="28"/>
          <w:szCs w:val="28"/>
        </w:rPr>
      </w:pPr>
    </w:p>
    <w:p w14:paraId="19AC6F45" w14:textId="2DADCA3F" w:rsidR="00BA3CDC" w:rsidRPr="00C2792D" w:rsidRDefault="00BA3CDC" w:rsidP="00AD4F8D">
      <w:pPr>
        <w:pStyle w:val="3"/>
        <w:keepNext w:val="0"/>
        <w:keepLines w:val="0"/>
        <w:widowControl w:val="0"/>
        <w:adjustRightInd w:val="0"/>
        <w:snapToGrid w:val="0"/>
        <w:spacing w:before="0" w:after="0" w:line="360" w:lineRule="auto"/>
        <w:ind w:firstLine="709"/>
        <w:jc w:val="both"/>
        <w:rPr>
          <w:rFonts w:eastAsia="Times New Roman" w:cs="Times New Roman"/>
          <w:b/>
          <w:bCs/>
          <w:color w:val="000000"/>
        </w:rPr>
      </w:pPr>
      <w:r w:rsidRPr="00C2792D">
        <w:rPr>
          <w:rFonts w:eastAsia="Times New Roman" w:cs="Times New Roman"/>
          <w:b/>
          <w:bCs/>
          <w:color w:val="000000"/>
        </w:rPr>
        <w:t>3.2 Алгоритми збору просторових даних, показників ДЗЗ та верифікації наземних спостережень засобами «FieldInfo»</w:t>
      </w:r>
    </w:p>
    <w:p w14:paraId="07356590" w14:textId="77777777" w:rsidR="00BA3CDC" w:rsidRPr="00C2792D" w:rsidRDefault="00BA3CDC" w:rsidP="00AD4F8D">
      <w:pPr>
        <w:widowControl w:val="0"/>
        <w:adjustRightInd w:val="0"/>
        <w:snapToGrid w:val="0"/>
        <w:spacing w:line="360" w:lineRule="auto"/>
        <w:ind w:firstLine="709"/>
        <w:jc w:val="both"/>
        <w:rPr>
          <w:color w:val="000000"/>
          <w:sz w:val="28"/>
          <w:szCs w:val="28"/>
        </w:rPr>
      </w:pPr>
      <w:r w:rsidRPr="00C2792D">
        <w:rPr>
          <w:color w:val="000000"/>
          <w:sz w:val="28"/>
          <w:szCs w:val="28"/>
        </w:rPr>
        <w:t xml:space="preserve">Для ефективної оцінки впливу агрохімікатів на екосистеми басейну річки Десна програмний комплекс «FieldInfo» використовує гібридний підхід до збору </w:t>
      </w:r>
      <w:r w:rsidRPr="00C2792D">
        <w:rPr>
          <w:color w:val="000000"/>
          <w:sz w:val="28"/>
          <w:szCs w:val="28"/>
        </w:rPr>
        <w:lastRenderedPageBreak/>
        <w:t>інформації. Він поєднує краудсорсингове введення первинних даних через користувацькі інтерфейси з подальшим автоматизованим асинхронним парсингом глобальних показників ДЗЗ та IoT-телеметрії. Цей процес реалізовано у вигляді чотирьох взаємопов'язаних алгоритмічних блоків, які утворюють єдиний конвеєр даних (Data Pipeline).</w:t>
      </w:r>
    </w:p>
    <w:p w14:paraId="10B56551" w14:textId="77777777" w:rsidR="002D23A7" w:rsidRDefault="002D23A7" w:rsidP="00AD4F8D">
      <w:pPr>
        <w:widowControl w:val="0"/>
        <w:adjustRightInd w:val="0"/>
        <w:snapToGrid w:val="0"/>
        <w:spacing w:line="360" w:lineRule="auto"/>
        <w:ind w:firstLine="709"/>
        <w:jc w:val="both"/>
        <w:rPr>
          <w:b/>
          <w:bCs/>
          <w:color w:val="000000"/>
          <w:sz w:val="28"/>
          <w:szCs w:val="28"/>
          <w:lang w:val="uk-UA"/>
        </w:rPr>
      </w:pPr>
    </w:p>
    <w:p w14:paraId="0757773F" w14:textId="77777777" w:rsidR="00BD7BD3" w:rsidRPr="00BD7BD3" w:rsidRDefault="00BA3CDC" w:rsidP="00AD4F8D">
      <w:pPr>
        <w:widowControl w:val="0"/>
        <w:adjustRightInd w:val="0"/>
        <w:snapToGrid w:val="0"/>
        <w:spacing w:line="360" w:lineRule="auto"/>
        <w:ind w:firstLine="709"/>
        <w:jc w:val="both"/>
        <w:rPr>
          <w:i/>
          <w:iCs/>
          <w:color w:val="000000"/>
          <w:sz w:val="28"/>
          <w:szCs w:val="28"/>
          <w:lang w:val="uk-UA"/>
        </w:rPr>
      </w:pPr>
      <w:r w:rsidRPr="00BD7BD3">
        <w:rPr>
          <w:b/>
          <w:bCs/>
          <w:i/>
          <w:iCs/>
          <w:color w:val="000000"/>
          <w:sz w:val="28"/>
          <w:szCs w:val="28"/>
        </w:rPr>
        <w:t>3.2.1 Алгоритм просторової локалізації та просторової валідації ділянок (Web-інтерфейс)</w:t>
      </w:r>
      <w:r w:rsidRPr="00BD7BD3">
        <w:rPr>
          <w:i/>
          <w:iCs/>
          <w:color w:val="000000"/>
          <w:sz w:val="28"/>
          <w:szCs w:val="28"/>
        </w:rPr>
        <w:t xml:space="preserve"> </w:t>
      </w:r>
    </w:p>
    <w:p w14:paraId="26860155" w14:textId="1F833365" w:rsidR="00BA3CDC" w:rsidRPr="00C2792D" w:rsidRDefault="00BA3CDC" w:rsidP="00AD4F8D">
      <w:pPr>
        <w:widowControl w:val="0"/>
        <w:adjustRightInd w:val="0"/>
        <w:snapToGrid w:val="0"/>
        <w:spacing w:line="360" w:lineRule="auto"/>
        <w:ind w:firstLine="709"/>
        <w:jc w:val="both"/>
        <w:rPr>
          <w:color w:val="000000"/>
          <w:sz w:val="28"/>
          <w:szCs w:val="28"/>
        </w:rPr>
      </w:pPr>
      <w:r w:rsidRPr="00C2792D">
        <w:rPr>
          <w:color w:val="000000"/>
          <w:sz w:val="28"/>
          <w:szCs w:val="28"/>
        </w:rPr>
        <w:t>Фундаментом для будь-якого ГІС-аналізу є топологічно коректна геометрія об'єктів дослідження. В адміністративній веб-панелі (ReactJS) реалізовано модуль інтерактивного картографування, алгоритм роботи якого складається з таких етапів:</w:t>
      </w:r>
    </w:p>
    <w:p w14:paraId="7DEDE04F" w14:textId="5B026496" w:rsidR="00BA3CDC" w:rsidRPr="00AD4F8D" w:rsidRDefault="00BA3CDC">
      <w:pPr>
        <w:widowControl w:val="0"/>
        <w:numPr>
          <w:ilvl w:val="0"/>
          <w:numId w:val="10"/>
        </w:numPr>
        <w:adjustRightInd w:val="0"/>
        <w:snapToGrid w:val="0"/>
        <w:spacing w:line="360" w:lineRule="auto"/>
        <w:ind w:left="0" w:firstLine="709"/>
        <w:jc w:val="both"/>
        <w:textAlignment w:val="baseline"/>
        <w:rPr>
          <w:color w:val="000000"/>
          <w:sz w:val="28"/>
          <w:szCs w:val="28"/>
        </w:rPr>
      </w:pPr>
      <w:r w:rsidRPr="00BD7BD3">
        <w:rPr>
          <w:i/>
          <w:iCs/>
          <w:color w:val="000000"/>
          <w:sz w:val="28"/>
          <w:szCs w:val="28"/>
        </w:rPr>
        <w:t>Векторизація</w:t>
      </w:r>
      <w:r w:rsidR="00BD7BD3">
        <w:rPr>
          <w:color w:val="000000"/>
          <w:sz w:val="28"/>
          <w:szCs w:val="28"/>
          <w:lang w:val="uk-UA"/>
        </w:rPr>
        <w:t>.</w:t>
      </w:r>
      <w:r w:rsidRPr="00AD4F8D">
        <w:rPr>
          <w:color w:val="000000"/>
          <w:sz w:val="28"/>
          <w:szCs w:val="28"/>
        </w:rPr>
        <w:t xml:space="preserve"> Користувач за допомогою інструментів малювання створює полігон сільськогосподарського угіддя поверх базового супутникового шару у світовій системі координат WGS 84 (EPSG:4326).</w:t>
      </w:r>
    </w:p>
    <w:p w14:paraId="29C32D03" w14:textId="0AA87038" w:rsidR="00BA3CDC" w:rsidRPr="00AD4F8D" w:rsidRDefault="00BA3CDC">
      <w:pPr>
        <w:widowControl w:val="0"/>
        <w:numPr>
          <w:ilvl w:val="0"/>
          <w:numId w:val="10"/>
        </w:numPr>
        <w:adjustRightInd w:val="0"/>
        <w:snapToGrid w:val="0"/>
        <w:spacing w:line="360" w:lineRule="auto"/>
        <w:ind w:left="0" w:firstLine="709"/>
        <w:jc w:val="both"/>
        <w:textAlignment w:val="baseline"/>
        <w:rPr>
          <w:color w:val="000000"/>
          <w:sz w:val="28"/>
          <w:szCs w:val="28"/>
        </w:rPr>
      </w:pPr>
      <w:r w:rsidRPr="00BD7BD3">
        <w:rPr>
          <w:i/>
          <w:iCs/>
          <w:color w:val="000000"/>
          <w:sz w:val="28"/>
          <w:szCs w:val="28"/>
        </w:rPr>
        <w:t>Топологічна валідація на клієнті</w:t>
      </w:r>
      <w:r w:rsidR="00BD7BD3">
        <w:rPr>
          <w:color w:val="000000"/>
          <w:sz w:val="28"/>
          <w:szCs w:val="28"/>
          <w:lang w:val="uk-UA"/>
        </w:rPr>
        <w:t>.</w:t>
      </w:r>
      <w:r w:rsidRPr="00AD4F8D">
        <w:rPr>
          <w:color w:val="000000"/>
          <w:sz w:val="28"/>
          <w:szCs w:val="28"/>
        </w:rPr>
        <w:t xml:space="preserve"> Алгоритм клієнтської частини перевіряє створену фігуру на відсутність самоперетинів ліній (Self-Intersection) та мультиполігональних розривів.</w:t>
      </w:r>
    </w:p>
    <w:p w14:paraId="3FA29EBC" w14:textId="5A9A4732" w:rsidR="00BA3CDC" w:rsidRDefault="00BA3CDC">
      <w:pPr>
        <w:widowControl w:val="0"/>
        <w:numPr>
          <w:ilvl w:val="0"/>
          <w:numId w:val="10"/>
        </w:numPr>
        <w:adjustRightInd w:val="0"/>
        <w:snapToGrid w:val="0"/>
        <w:spacing w:line="360" w:lineRule="auto"/>
        <w:ind w:left="0" w:firstLine="709"/>
        <w:jc w:val="both"/>
        <w:textAlignment w:val="baseline"/>
        <w:rPr>
          <w:color w:val="000000"/>
          <w:sz w:val="28"/>
          <w:szCs w:val="28"/>
        </w:rPr>
      </w:pPr>
      <w:r w:rsidRPr="00BD7BD3">
        <w:rPr>
          <w:i/>
          <w:iCs/>
          <w:color w:val="000000"/>
          <w:sz w:val="28"/>
          <w:szCs w:val="28"/>
        </w:rPr>
        <w:t>Серверна геообробка (PostGIS)</w:t>
      </w:r>
      <w:r w:rsidR="00BD7BD3">
        <w:rPr>
          <w:color w:val="000000"/>
          <w:sz w:val="28"/>
          <w:szCs w:val="28"/>
          <w:lang w:val="uk-UA"/>
        </w:rPr>
        <w:t>.</w:t>
      </w:r>
      <w:r w:rsidRPr="00C2792D">
        <w:rPr>
          <w:color w:val="000000"/>
          <w:sz w:val="28"/>
          <w:szCs w:val="28"/>
        </w:rPr>
        <w:t xml:space="preserve"> Масив координат передається на сервер, де база даних PostgreSQL із розширенням PostGIS виконує фінальну </w:t>
      </w:r>
      <w:r w:rsidRPr="00BD7BD3">
        <w:rPr>
          <w:sz w:val="28"/>
          <w:szCs w:val="28"/>
        </w:rPr>
        <w:t xml:space="preserve">просторову валідацію за допомогою функції ST_IsValid. Алгоритм автоматично </w:t>
      </w:r>
      <w:r w:rsidRPr="00C2792D">
        <w:rPr>
          <w:color w:val="000000"/>
          <w:sz w:val="28"/>
          <w:szCs w:val="28"/>
        </w:rPr>
        <w:t xml:space="preserve">обчислює площу ділянки (трансформуючи координати у проєкцію EPSG:3857 </w:t>
      </w:r>
      <w:r w:rsidRPr="00354672">
        <w:rPr>
          <w:sz w:val="28"/>
          <w:szCs w:val="28"/>
        </w:rPr>
        <w:t xml:space="preserve">для коректного метричного розрахунку) та її центроїд (ST_Centroid). Збережена </w:t>
      </w:r>
      <w:r w:rsidRPr="00C2792D">
        <w:rPr>
          <w:color w:val="000000"/>
          <w:sz w:val="28"/>
          <w:szCs w:val="28"/>
        </w:rPr>
        <w:t>геометрія у форматі GeoJSON стає базовим просторовим ключем для всіх подальших API-запитів.</w:t>
      </w:r>
    </w:p>
    <w:p w14:paraId="7E63225D" w14:textId="77777777" w:rsidR="00922088" w:rsidRPr="00C2792D" w:rsidRDefault="00922088" w:rsidP="00922088">
      <w:pPr>
        <w:widowControl w:val="0"/>
        <w:adjustRightInd w:val="0"/>
        <w:snapToGrid w:val="0"/>
        <w:spacing w:line="360" w:lineRule="auto"/>
        <w:ind w:left="709"/>
        <w:jc w:val="both"/>
        <w:textAlignment w:val="baseline"/>
        <w:rPr>
          <w:color w:val="000000"/>
          <w:sz w:val="28"/>
          <w:szCs w:val="28"/>
        </w:rPr>
      </w:pPr>
    </w:p>
    <w:p w14:paraId="4F4BF035" w14:textId="77777777" w:rsidR="00354672" w:rsidRPr="00354672" w:rsidRDefault="00BA3CDC" w:rsidP="00AD4F8D">
      <w:pPr>
        <w:widowControl w:val="0"/>
        <w:adjustRightInd w:val="0"/>
        <w:snapToGrid w:val="0"/>
        <w:spacing w:line="360" w:lineRule="auto"/>
        <w:ind w:firstLine="709"/>
        <w:jc w:val="both"/>
        <w:rPr>
          <w:i/>
          <w:iCs/>
          <w:color w:val="000000"/>
          <w:sz w:val="28"/>
          <w:szCs w:val="28"/>
          <w:lang w:val="uk-UA"/>
        </w:rPr>
      </w:pPr>
      <w:r w:rsidRPr="00354672">
        <w:rPr>
          <w:b/>
          <w:bCs/>
          <w:i/>
          <w:iCs/>
          <w:color w:val="000000"/>
          <w:sz w:val="28"/>
          <w:szCs w:val="28"/>
        </w:rPr>
        <w:t>3.2.2 Алгоритм асинхронного парсингу та фільтрації супутникових</w:t>
      </w:r>
      <w:r w:rsidR="00B56D87" w:rsidRPr="00354672">
        <w:rPr>
          <w:b/>
          <w:bCs/>
          <w:i/>
          <w:iCs/>
          <w:color w:val="000000"/>
          <w:sz w:val="28"/>
          <w:szCs w:val="28"/>
        </w:rPr>
        <w:t xml:space="preserve"> та </w:t>
      </w:r>
      <w:r w:rsidRPr="00354672">
        <w:rPr>
          <w:b/>
          <w:bCs/>
          <w:i/>
          <w:iCs/>
          <w:color w:val="000000"/>
          <w:sz w:val="28"/>
          <w:szCs w:val="28"/>
        </w:rPr>
        <w:t>метеорологічних даних</w:t>
      </w:r>
      <w:r w:rsidRPr="00354672">
        <w:rPr>
          <w:i/>
          <w:iCs/>
          <w:color w:val="000000"/>
          <w:sz w:val="28"/>
          <w:szCs w:val="28"/>
        </w:rPr>
        <w:t xml:space="preserve"> </w:t>
      </w:r>
    </w:p>
    <w:p w14:paraId="5CB0798C" w14:textId="12407EC4" w:rsidR="00BA3CDC" w:rsidRPr="00C2792D" w:rsidRDefault="00BA3CDC" w:rsidP="00AD4F8D">
      <w:pPr>
        <w:widowControl w:val="0"/>
        <w:adjustRightInd w:val="0"/>
        <w:snapToGrid w:val="0"/>
        <w:spacing w:line="360" w:lineRule="auto"/>
        <w:ind w:firstLine="709"/>
        <w:jc w:val="both"/>
        <w:rPr>
          <w:color w:val="000000"/>
          <w:sz w:val="28"/>
          <w:szCs w:val="28"/>
        </w:rPr>
      </w:pPr>
      <w:r w:rsidRPr="00C2792D">
        <w:rPr>
          <w:color w:val="000000"/>
          <w:sz w:val="28"/>
          <w:szCs w:val="28"/>
        </w:rPr>
        <w:t xml:space="preserve">З огляду на те, що обробка просторових запитів до зовнішніх провайдерів (Agromonitoring та OpenWeather API) може спричиняти затримки (таймаути), </w:t>
      </w:r>
      <w:r w:rsidRPr="00C2792D">
        <w:rPr>
          <w:color w:val="000000"/>
          <w:sz w:val="28"/>
          <w:szCs w:val="28"/>
        </w:rPr>
        <w:lastRenderedPageBreak/>
        <w:t>алгоритм реалізовано на базі брокера повідомлень RabbitMQ для забезпечення асинхронності.</w:t>
      </w:r>
    </w:p>
    <w:p w14:paraId="64F6B8A7" w14:textId="01021670" w:rsidR="00CC0FAC" w:rsidRDefault="00BA3CDC">
      <w:pPr>
        <w:widowControl w:val="0"/>
        <w:numPr>
          <w:ilvl w:val="0"/>
          <w:numId w:val="11"/>
        </w:numPr>
        <w:tabs>
          <w:tab w:val="clear" w:pos="720"/>
          <w:tab w:val="num" w:pos="993"/>
        </w:tabs>
        <w:adjustRightInd w:val="0"/>
        <w:snapToGrid w:val="0"/>
        <w:spacing w:line="360" w:lineRule="auto"/>
        <w:ind w:left="0" w:firstLine="709"/>
        <w:jc w:val="both"/>
        <w:textAlignment w:val="baseline"/>
        <w:rPr>
          <w:color w:val="000000"/>
          <w:sz w:val="28"/>
          <w:szCs w:val="28"/>
        </w:rPr>
      </w:pPr>
      <w:r w:rsidRPr="00AD4F8D">
        <w:rPr>
          <w:color w:val="000000"/>
          <w:sz w:val="28"/>
          <w:szCs w:val="28"/>
        </w:rPr>
        <w:t>Модуль метеорологічного моніторингу (OpenWeather API)</w:t>
      </w:r>
      <w:r w:rsidR="00354672">
        <w:rPr>
          <w:color w:val="000000"/>
          <w:sz w:val="28"/>
          <w:szCs w:val="28"/>
          <w:lang w:val="uk-UA"/>
        </w:rPr>
        <w:t>.</w:t>
      </w:r>
      <w:r w:rsidRPr="00AD4F8D">
        <w:rPr>
          <w:color w:val="000000"/>
          <w:sz w:val="28"/>
          <w:szCs w:val="28"/>
        </w:rPr>
        <w:t xml:space="preserve"> Динаміка міграції добрив у піщаних ґрунтах критично залежить від промивного</w:t>
      </w:r>
      <w:r w:rsidRPr="00C2792D">
        <w:rPr>
          <w:color w:val="000000"/>
          <w:sz w:val="28"/>
          <w:szCs w:val="28"/>
        </w:rPr>
        <w:t xml:space="preserve"> режиму. Алгоритм (Spring Boot Scheduler) ініціює опитування API за координатами центроїдів полів кожні 3 години. Ключовим завданням алгоритму є розрахунок кумулятивної кількості опадів (</w:t>
      </w:r>
      <m:oMath>
        <m:sSub>
          <m:sSubPr>
            <m:ctrlPr>
              <w:rPr>
                <w:rFonts w:ascii="Cambria Math" w:hAnsi="Cambria Math"/>
                <w:i/>
                <w:color w:val="000000"/>
                <w:sz w:val="28"/>
                <w:szCs w:val="28"/>
              </w:rPr>
            </m:ctrlPr>
          </m:sSubPr>
          <m:e>
            <m:r>
              <w:rPr>
                <w:rFonts w:ascii="Cambria Math" w:hAnsi="Cambria Math"/>
                <w:color w:val="000000"/>
                <w:sz w:val="28"/>
                <w:szCs w:val="28"/>
              </w:rPr>
              <m:t>P</m:t>
            </m:r>
          </m:e>
          <m:sub>
            <m:r>
              <w:rPr>
                <w:rFonts w:ascii="Cambria Math" w:hAnsi="Cambria Math"/>
                <w:color w:val="000000"/>
                <w:sz w:val="28"/>
                <w:szCs w:val="28"/>
              </w:rPr>
              <m:t>cum</m:t>
            </m:r>
          </m:sub>
        </m:sSub>
      </m:oMath>
      <w:r w:rsidR="00CC0FAC">
        <w:rPr>
          <w:color w:val="000000"/>
          <w:sz w:val="28"/>
          <w:szCs w:val="28"/>
        </w:rPr>
        <w:t>)</w:t>
      </w:r>
      <w:r w:rsidR="00354672">
        <w:rPr>
          <w:color w:val="000000"/>
          <w:sz w:val="28"/>
          <w:szCs w:val="28"/>
          <w:lang w:val="uk-UA"/>
        </w:rPr>
        <w:t xml:space="preserve"> </w:t>
      </w:r>
      <w:r w:rsidRPr="00C2792D">
        <w:rPr>
          <w:color w:val="000000"/>
          <w:sz w:val="28"/>
          <w:szCs w:val="28"/>
        </w:rPr>
        <w:t>за критичний період після внесення агрохімікатів (зазвичай 7–14 діб):</w:t>
      </w:r>
    </w:p>
    <w:p w14:paraId="330B684C" w14:textId="77777777" w:rsidR="00CC0FAC" w:rsidRPr="00354672" w:rsidRDefault="00BA3CDC" w:rsidP="00905C39">
      <w:pPr>
        <w:widowControl w:val="0"/>
        <w:tabs>
          <w:tab w:val="num" w:pos="993"/>
        </w:tabs>
        <w:adjustRightInd w:val="0"/>
        <w:snapToGrid w:val="0"/>
        <w:spacing w:line="360" w:lineRule="auto"/>
        <w:ind w:firstLine="709"/>
        <w:jc w:val="both"/>
        <w:textAlignment w:val="baseline"/>
        <w:rPr>
          <w:color w:val="000000"/>
          <w:sz w:val="28"/>
          <w:szCs w:val="28"/>
        </w:rPr>
      </w:pPr>
      <w:r w:rsidRPr="00C2792D">
        <w:rPr>
          <w:color w:val="000000"/>
          <w:sz w:val="28"/>
          <w:szCs w:val="28"/>
        </w:rPr>
        <w:br/>
      </w:r>
      <m:oMathPara>
        <m:oMath>
          <m:sSub>
            <m:sSubPr>
              <m:ctrlPr>
                <w:rPr>
                  <w:rFonts w:ascii="Cambria Math" w:hAnsi="Cambria Math"/>
                  <w:i/>
                  <w:color w:val="000000"/>
                  <w:sz w:val="28"/>
                  <w:szCs w:val="28"/>
                </w:rPr>
              </m:ctrlPr>
            </m:sSubPr>
            <m:e>
              <m:r>
                <w:rPr>
                  <w:rFonts w:ascii="Cambria Math" w:hAnsi="Cambria Math"/>
                  <w:color w:val="000000"/>
                  <w:sz w:val="28"/>
                  <w:szCs w:val="28"/>
                </w:rPr>
                <m:t>P</m:t>
              </m:r>
            </m:e>
            <m:sub>
              <m:r>
                <w:rPr>
                  <w:rFonts w:ascii="Cambria Math" w:hAnsi="Cambria Math"/>
                  <w:color w:val="000000"/>
                  <w:sz w:val="28"/>
                  <w:szCs w:val="28"/>
                </w:rPr>
                <m:t>cum</m:t>
              </m:r>
            </m:sub>
          </m:sSub>
          <m:r>
            <w:rPr>
              <w:rFonts w:ascii="Cambria Math" w:hAnsi="Cambria Math"/>
              <w:color w:val="000000"/>
              <w:sz w:val="28"/>
              <w:szCs w:val="28"/>
            </w:rPr>
            <m:t>=</m:t>
          </m:r>
          <m:nary>
            <m:naryPr>
              <m:chr m:val="∑"/>
              <m:limLoc m:val="undOvr"/>
              <m:ctrlPr>
                <w:rPr>
                  <w:rFonts w:ascii="Cambria Math" w:hAnsi="Cambria Math"/>
                  <w:i/>
                  <w:color w:val="000000"/>
                  <w:sz w:val="28"/>
                  <w:szCs w:val="28"/>
                </w:rPr>
              </m:ctrlPr>
            </m:naryPr>
            <m:sub>
              <m:r>
                <w:rPr>
                  <w:rFonts w:ascii="Cambria Math" w:hAnsi="Cambria Math"/>
                  <w:color w:val="000000"/>
                  <w:sz w:val="28"/>
                  <w:szCs w:val="28"/>
                </w:rPr>
                <m:t>t=1</m:t>
              </m:r>
            </m:sub>
            <m:sup>
              <m:r>
                <w:rPr>
                  <w:rFonts w:ascii="Cambria Math" w:hAnsi="Cambria Math"/>
                  <w:color w:val="000000"/>
                  <w:sz w:val="28"/>
                  <w:szCs w:val="28"/>
                </w:rPr>
                <m:t>T</m:t>
              </m:r>
            </m:sup>
            <m:e>
              <m:sSub>
                <m:sSubPr>
                  <m:ctrlPr>
                    <w:rPr>
                      <w:rFonts w:ascii="Cambria Math" w:hAnsi="Cambria Math"/>
                      <w:i/>
                      <w:color w:val="000000"/>
                      <w:sz w:val="28"/>
                      <w:szCs w:val="28"/>
                    </w:rPr>
                  </m:ctrlPr>
                </m:sSubPr>
                <m:e>
                  <m:r>
                    <w:rPr>
                      <w:rFonts w:ascii="Cambria Math" w:hAnsi="Cambria Math"/>
                      <w:color w:val="000000"/>
                      <w:sz w:val="28"/>
                      <w:szCs w:val="28"/>
                    </w:rPr>
                    <m:t>P</m:t>
                  </m:r>
                </m:e>
                <m:sub>
                  <m:r>
                    <w:rPr>
                      <w:rFonts w:ascii="Cambria Math" w:hAnsi="Cambria Math"/>
                      <w:color w:val="000000"/>
                      <w:sz w:val="28"/>
                      <w:szCs w:val="28"/>
                    </w:rPr>
                    <m:t>t</m:t>
                  </m:r>
                </m:sub>
              </m:sSub>
            </m:e>
          </m:nary>
          <m:r>
            <m:rPr>
              <m:sty m:val="p"/>
            </m:rPr>
            <w:rPr>
              <w:rFonts w:ascii="Cambria Math" w:hAnsi="Cambria Math"/>
              <w:color w:val="000000"/>
              <w:sz w:val="28"/>
              <w:szCs w:val="28"/>
            </w:rPr>
            <w:br/>
          </m:r>
        </m:oMath>
      </m:oMathPara>
    </w:p>
    <w:p w14:paraId="7933D53C" w14:textId="155D0010" w:rsidR="00BA3CDC" w:rsidRPr="00C2792D" w:rsidRDefault="00BA3CDC" w:rsidP="00905C39">
      <w:pPr>
        <w:widowControl w:val="0"/>
        <w:tabs>
          <w:tab w:val="num" w:pos="993"/>
        </w:tabs>
        <w:adjustRightInd w:val="0"/>
        <w:snapToGrid w:val="0"/>
        <w:spacing w:line="360" w:lineRule="auto"/>
        <w:ind w:firstLine="709"/>
        <w:jc w:val="both"/>
        <w:textAlignment w:val="baseline"/>
        <w:rPr>
          <w:color w:val="000000"/>
          <w:sz w:val="28"/>
          <w:szCs w:val="28"/>
        </w:rPr>
      </w:pPr>
      <w:r w:rsidRPr="00C2792D">
        <w:rPr>
          <w:color w:val="000000"/>
          <w:sz w:val="28"/>
          <w:szCs w:val="28"/>
        </w:rPr>
        <w:t xml:space="preserve">де </w:t>
      </w:r>
      <m:oMath>
        <m:sSub>
          <m:sSubPr>
            <m:ctrlPr>
              <w:rPr>
                <w:rFonts w:ascii="Cambria Math" w:hAnsi="Cambria Math"/>
                <w:i/>
                <w:color w:val="000000"/>
                <w:sz w:val="28"/>
                <w:szCs w:val="28"/>
              </w:rPr>
            </m:ctrlPr>
          </m:sSubPr>
          <m:e>
            <m:r>
              <w:rPr>
                <w:rFonts w:ascii="Cambria Math" w:hAnsi="Cambria Math"/>
                <w:color w:val="000000"/>
                <w:sz w:val="28"/>
                <w:szCs w:val="28"/>
              </w:rPr>
              <m:t>P</m:t>
            </m:r>
          </m:e>
          <m:sub>
            <m:r>
              <w:rPr>
                <w:rFonts w:ascii="Cambria Math" w:hAnsi="Cambria Math"/>
                <w:color w:val="000000"/>
                <w:sz w:val="28"/>
                <w:szCs w:val="28"/>
              </w:rPr>
              <m:t>t</m:t>
            </m:r>
          </m:sub>
        </m:sSub>
      </m:oMath>
      <w:r w:rsidRPr="00C2792D">
        <w:rPr>
          <w:color w:val="000000"/>
          <w:sz w:val="28"/>
          <w:szCs w:val="28"/>
        </w:rPr>
        <w:t xml:space="preserve"> </w:t>
      </w:r>
      <w:r w:rsidR="00354672">
        <w:rPr>
          <w:color w:val="000000"/>
          <w:sz w:val="28"/>
          <w:szCs w:val="28"/>
        </w:rPr>
        <w:t>–</w:t>
      </w:r>
      <w:r w:rsidRPr="00C2792D">
        <w:rPr>
          <w:color w:val="000000"/>
          <w:sz w:val="28"/>
          <w:szCs w:val="28"/>
        </w:rPr>
        <w:t xml:space="preserve"> кількість опадів за окремий часовий інтервал t (мм). Якщо</w:t>
      </w:r>
      <w:r w:rsidR="00CC0FAC" w:rsidRPr="00C2792D">
        <w:rPr>
          <w:color w:val="000000"/>
          <w:sz w:val="28"/>
          <w:szCs w:val="28"/>
        </w:rPr>
        <w:t xml:space="preserve"> </w:t>
      </w:r>
      <m:oMath>
        <m:sSub>
          <m:sSubPr>
            <m:ctrlPr>
              <w:rPr>
                <w:rFonts w:ascii="Cambria Math" w:hAnsi="Cambria Math"/>
                <w:i/>
                <w:color w:val="000000"/>
                <w:sz w:val="28"/>
                <w:szCs w:val="28"/>
              </w:rPr>
            </m:ctrlPr>
          </m:sSubPr>
          <m:e>
            <m:r>
              <w:rPr>
                <w:rFonts w:ascii="Cambria Math" w:hAnsi="Cambria Math"/>
                <w:color w:val="000000"/>
                <w:sz w:val="28"/>
                <w:szCs w:val="28"/>
              </w:rPr>
              <m:t>P</m:t>
            </m:r>
          </m:e>
          <m:sub>
            <m:r>
              <w:rPr>
                <w:rFonts w:ascii="Cambria Math" w:hAnsi="Cambria Math"/>
                <w:color w:val="000000"/>
                <w:sz w:val="28"/>
                <w:szCs w:val="28"/>
              </w:rPr>
              <m:t>cum</m:t>
            </m:r>
          </m:sub>
        </m:sSub>
      </m:oMath>
      <w:r w:rsidRPr="00C2792D">
        <w:rPr>
          <w:color w:val="000000"/>
          <w:sz w:val="28"/>
          <w:szCs w:val="28"/>
        </w:rPr>
        <w:t xml:space="preserve"> перевищує встановлений для даного типу ґрунту поріг інфільтрації, алгоритм генерує системний тригер небезпеки.</w:t>
      </w:r>
    </w:p>
    <w:p w14:paraId="7872D46D" w14:textId="1BED41F4" w:rsidR="00802E16" w:rsidRPr="00802E16" w:rsidRDefault="00BA3CDC">
      <w:pPr>
        <w:widowControl w:val="0"/>
        <w:numPr>
          <w:ilvl w:val="0"/>
          <w:numId w:val="11"/>
        </w:numPr>
        <w:tabs>
          <w:tab w:val="clear" w:pos="720"/>
          <w:tab w:val="num" w:pos="993"/>
        </w:tabs>
        <w:adjustRightInd w:val="0"/>
        <w:snapToGrid w:val="0"/>
        <w:spacing w:line="360" w:lineRule="auto"/>
        <w:ind w:left="0" w:firstLine="709"/>
        <w:jc w:val="both"/>
        <w:textAlignment w:val="baseline"/>
        <w:rPr>
          <w:color w:val="000000"/>
          <w:sz w:val="28"/>
          <w:szCs w:val="28"/>
        </w:rPr>
      </w:pPr>
      <w:r w:rsidRPr="00AD4F8D">
        <w:rPr>
          <w:color w:val="000000"/>
          <w:sz w:val="28"/>
          <w:szCs w:val="28"/>
        </w:rPr>
        <w:t>Модуль моніторингу ДЗЗ (Agromonitoring API)</w:t>
      </w:r>
      <w:r w:rsidR="00354672">
        <w:rPr>
          <w:color w:val="000000"/>
          <w:sz w:val="28"/>
          <w:szCs w:val="28"/>
          <w:lang w:val="uk-UA"/>
        </w:rPr>
        <w:t>.</w:t>
      </w:r>
      <w:r w:rsidRPr="00C2792D">
        <w:rPr>
          <w:color w:val="000000"/>
          <w:sz w:val="28"/>
          <w:szCs w:val="28"/>
        </w:rPr>
        <w:t xml:space="preserve"> Сервіс-обробник (Worker) періодично робить запит на отримання актуальних значень вегетаційних індексів. Алгоритм включає блок фільтрації хмарності: знімки, де відсоток хмарного покриву (Cloud Cover) над полігоном перевищує </w:t>
      </w:r>
      <w:r w:rsidRPr="00354672">
        <w:rPr>
          <w:color w:val="000000"/>
          <w:sz w:val="28"/>
          <w:szCs w:val="28"/>
        </w:rPr>
        <w:t>10%</w:t>
      </w:r>
      <w:r w:rsidRPr="00C2792D">
        <w:rPr>
          <w:color w:val="000000"/>
          <w:sz w:val="28"/>
          <w:szCs w:val="28"/>
        </w:rPr>
        <w:t>, автоматично відхиляються для уникнення хибних показників. Для прийнятних знімків система зберігає розрахований нормалізований відносний індекс рослинності (NDVI):</w:t>
      </w:r>
    </w:p>
    <w:p w14:paraId="5E0BD265" w14:textId="77777777" w:rsidR="00802E16" w:rsidRPr="00354672" w:rsidRDefault="00BA3CDC" w:rsidP="00802E16">
      <w:pPr>
        <w:widowControl w:val="0"/>
        <w:adjustRightInd w:val="0"/>
        <w:snapToGrid w:val="0"/>
        <w:spacing w:line="360" w:lineRule="auto"/>
        <w:ind w:left="709"/>
        <w:jc w:val="both"/>
        <w:textAlignment w:val="baseline"/>
        <w:rPr>
          <w:color w:val="000000"/>
          <w:sz w:val="28"/>
          <w:szCs w:val="28"/>
          <w:lang w:val="uk-UA"/>
        </w:rPr>
      </w:pPr>
      <w:r w:rsidRPr="00C2792D">
        <w:rPr>
          <w:color w:val="000000"/>
          <w:sz w:val="28"/>
          <w:szCs w:val="28"/>
        </w:rPr>
        <w:br/>
      </w:r>
      <m:oMathPara>
        <m:oMath>
          <m:r>
            <w:rPr>
              <w:rFonts w:ascii="Cambria Math" w:hAnsi="Cambria Math"/>
              <w:color w:val="000000"/>
              <w:sz w:val="28"/>
              <w:szCs w:val="28"/>
            </w:rPr>
            <m:t>NDVI=</m:t>
          </m:r>
          <m:f>
            <m:fPr>
              <m:ctrlPr>
                <w:rPr>
                  <w:rFonts w:ascii="Cambria Math" w:hAnsi="Cambria Math"/>
                  <w:i/>
                  <w:color w:val="000000"/>
                  <w:sz w:val="28"/>
                  <w:szCs w:val="28"/>
                </w:rPr>
              </m:ctrlPr>
            </m:fPr>
            <m:num>
              <m:r>
                <w:rPr>
                  <w:rFonts w:ascii="Cambria Math" w:hAnsi="Cambria Math"/>
                  <w:color w:val="000000"/>
                  <w:sz w:val="28"/>
                  <w:szCs w:val="28"/>
                </w:rPr>
                <m:t>NIR-RED</m:t>
              </m:r>
            </m:num>
            <m:den>
              <m:r>
                <w:rPr>
                  <w:rFonts w:ascii="Cambria Math" w:hAnsi="Cambria Math"/>
                  <w:color w:val="000000"/>
                  <w:sz w:val="28"/>
                  <w:szCs w:val="28"/>
                </w:rPr>
                <m:t>NIR+RED</m:t>
              </m:r>
            </m:den>
          </m:f>
        </m:oMath>
      </m:oMathPara>
    </w:p>
    <w:p w14:paraId="3391E96B" w14:textId="77777777" w:rsidR="00354672" w:rsidRDefault="00BA3CDC" w:rsidP="00802E16">
      <w:pPr>
        <w:widowControl w:val="0"/>
        <w:adjustRightInd w:val="0"/>
        <w:snapToGrid w:val="0"/>
        <w:spacing w:line="360" w:lineRule="auto"/>
        <w:jc w:val="both"/>
        <w:textAlignment w:val="baseline"/>
        <w:rPr>
          <w:color w:val="000000"/>
          <w:sz w:val="28"/>
          <w:szCs w:val="28"/>
          <w:lang w:val="uk-UA"/>
        </w:rPr>
      </w:pPr>
      <w:r w:rsidRPr="00C2792D">
        <w:rPr>
          <w:color w:val="000000"/>
          <w:sz w:val="28"/>
          <w:szCs w:val="28"/>
        </w:rPr>
        <w:br/>
        <w:t xml:space="preserve">де NIR </w:t>
      </w:r>
      <w:r w:rsidR="00354672">
        <w:rPr>
          <w:color w:val="000000"/>
          <w:sz w:val="28"/>
          <w:szCs w:val="28"/>
        </w:rPr>
        <w:t>–</w:t>
      </w:r>
      <w:r w:rsidRPr="00C2792D">
        <w:rPr>
          <w:color w:val="000000"/>
          <w:sz w:val="28"/>
          <w:szCs w:val="28"/>
        </w:rPr>
        <w:t xml:space="preserve"> коефіцієнт відбиття у ближній інфрачервоній зоні спектра; </w:t>
      </w:r>
    </w:p>
    <w:p w14:paraId="548855C8" w14:textId="0283F594" w:rsidR="00BA3CDC" w:rsidRDefault="00354672" w:rsidP="00802E16">
      <w:pPr>
        <w:widowControl w:val="0"/>
        <w:adjustRightInd w:val="0"/>
        <w:snapToGrid w:val="0"/>
        <w:spacing w:line="360" w:lineRule="auto"/>
        <w:jc w:val="both"/>
        <w:textAlignment w:val="baseline"/>
        <w:rPr>
          <w:color w:val="000000"/>
          <w:sz w:val="28"/>
          <w:szCs w:val="28"/>
        </w:rPr>
      </w:pPr>
      <w:r>
        <w:rPr>
          <w:color w:val="000000"/>
          <w:sz w:val="28"/>
          <w:szCs w:val="28"/>
          <w:lang w:val="uk-UA"/>
        </w:rPr>
        <w:t xml:space="preserve">     </w:t>
      </w:r>
      <w:r w:rsidR="00BA3CDC" w:rsidRPr="00C2792D">
        <w:rPr>
          <w:color w:val="000000"/>
          <w:sz w:val="28"/>
          <w:szCs w:val="28"/>
        </w:rPr>
        <w:t xml:space="preserve">RED </w:t>
      </w:r>
      <w:r>
        <w:rPr>
          <w:color w:val="000000"/>
          <w:sz w:val="28"/>
          <w:szCs w:val="28"/>
        </w:rPr>
        <w:t>–</w:t>
      </w:r>
      <w:r w:rsidR="00BA3CDC" w:rsidRPr="00C2792D">
        <w:rPr>
          <w:color w:val="000000"/>
          <w:sz w:val="28"/>
          <w:szCs w:val="28"/>
        </w:rPr>
        <w:t xml:space="preserve"> коефіцієнт відбиття у червоній зоні.</w:t>
      </w:r>
    </w:p>
    <w:p w14:paraId="5E9C7E52" w14:textId="7E679D7B" w:rsidR="00922088" w:rsidRPr="00354672" w:rsidRDefault="00354672" w:rsidP="00354672">
      <w:pPr>
        <w:widowControl w:val="0"/>
        <w:tabs>
          <w:tab w:val="num" w:pos="993"/>
        </w:tabs>
        <w:adjustRightInd w:val="0"/>
        <w:snapToGrid w:val="0"/>
        <w:spacing w:line="360" w:lineRule="auto"/>
        <w:ind w:firstLine="709"/>
        <w:jc w:val="both"/>
        <w:textAlignment w:val="baseline"/>
        <w:rPr>
          <w:color w:val="000000"/>
          <w:sz w:val="28"/>
          <w:szCs w:val="28"/>
          <w:lang w:val="uk-UA"/>
        </w:rPr>
      </w:pPr>
      <w:r w:rsidRPr="00922088">
        <w:rPr>
          <w:color w:val="000000"/>
          <w:sz w:val="28"/>
          <w:szCs w:val="28"/>
        </w:rPr>
        <w:t>А</w:t>
      </w:r>
      <w:r w:rsidRPr="00922088">
        <w:rPr>
          <w:color w:val="000000"/>
          <w:sz w:val="28"/>
          <w:szCs w:val="28"/>
        </w:rPr>
        <w:t>лгоритм асинхронного збору та обробки даних через брокер повідомлень RabbitMQ</w:t>
      </w:r>
      <w:r>
        <w:rPr>
          <w:color w:val="000000"/>
          <w:sz w:val="28"/>
          <w:szCs w:val="28"/>
          <w:lang w:val="uk-UA"/>
        </w:rPr>
        <w:t xml:space="preserve"> зображено на рис. </w:t>
      </w:r>
      <w:r w:rsidRPr="00922088">
        <w:rPr>
          <w:color w:val="000000"/>
          <w:sz w:val="28"/>
          <w:szCs w:val="28"/>
        </w:rPr>
        <w:t>3.</w:t>
      </w:r>
      <w:r>
        <w:rPr>
          <w:color w:val="000000"/>
          <w:sz w:val="28"/>
          <w:szCs w:val="28"/>
        </w:rPr>
        <w:t>7</w:t>
      </w:r>
      <w:r w:rsidRPr="00922088">
        <w:rPr>
          <w:color w:val="000000"/>
          <w:sz w:val="28"/>
          <w:szCs w:val="28"/>
        </w:rPr>
        <w:t>.</w:t>
      </w:r>
    </w:p>
    <w:p w14:paraId="1F779214" w14:textId="5F599AD4" w:rsidR="00DA0BE6" w:rsidRPr="00AD4F8D" w:rsidRDefault="00DA0BE6" w:rsidP="00AD4F8D">
      <w:pPr>
        <w:widowControl w:val="0"/>
        <w:adjustRightInd w:val="0"/>
        <w:snapToGrid w:val="0"/>
        <w:spacing w:line="360" w:lineRule="auto"/>
        <w:ind w:firstLine="709"/>
        <w:jc w:val="both"/>
        <w:textAlignment w:val="baseline"/>
        <w:rPr>
          <w:color w:val="000000"/>
          <w:sz w:val="28"/>
          <w:szCs w:val="28"/>
        </w:rPr>
      </w:pPr>
      <w:r w:rsidRPr="00AD4F8D">
        <w:rPr>
          <w:noProof/>
          <w:color w:val="000000"/>
          <w:sz w:val="28"/>
          <w:szCs w:val="28"/>
        </w:rPr>
        <w:lastRenderedPageBreak/>
        <w:drawing>
          <wp:inline distT="0" distB="0" distL="0" distR="0" wp14:anchorId="0B959B93" wp14:editId="62FCD4F1">
            <wp:extent cx="5481268" cy="2772396"/>
            <wp:effectExtent l="0" t="0" r="0" b="0"/>
            <wp:docPr id="1672488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48827" name=""/>
                    <pic:cNvPicPr/>
                  </pic:nvPicPr>
                  <pic:blipFill>
                    <a:blip r:embed="rId14"/>
                    <a:stretch>
                      <a:fillRect/>
                    </a:stretch>
                  </pic:blipFill>
                  <pic:spPr>
                    <a:xfrm>
                      <a:off x="0" y="0"/>
                      <a:ext cx="5512725" cy="2788307"/>
                    </a:xfrm>
                    <a:prstGeom prst="rect">
                      <a:avLst/>
                    </a:prstGeom>
                  </pic:spPr>
                </pic:pic>
              </a:graphicData>
            </a:graphic>
          </wp:inline>
        </w:drawing>
      </w:r>
    </w:p>
    <w:p w14:paraId="0D4FC495" w14:textId="5E2E7A89" w:rsidR="00BA3CDC" w:rsidRPr="00922088" w:rsidRDefault="00BA3CDC" w:rsidP="00AD4F8D">
      <w:pPr>
        <w:widowControl w:val="0"/>
        <w:adjustRightInd w:val="0"/>
        <w:snapToGrid w:val="0"/>
        <w:spacing w:line="360" w:lineRule="auto"/>
        <w:ind w:firstLine="709"/>
        <w:jc w:val="both"/>
        <w:rPr>
          <w:color w:val="000000"/>
          <w:sz w:val="28"/>
          <w:szCs w:val="28"/>
          <w:lang w:val="uk-UA"/>
        </w:rPr>
      </w:pPr>
      <w:r w:rsidRPr="00922088">
        <w:rPr>
          <w:color w:val="000000"/>
          <w:sz w:val="28"/>
          <w:szCs w:val="28"/>
        </w:rPr>
        <w:t>Рисунок 3.</w:t>
      </w:r>
      <w:r w:rsidR="00922088">
        <w:rPr>
          <w:color w:val="000000"/>
          <w:sz w:val="28"/>
          <w:szCs w:val="28"/>
        </w:rPr>
        <w:t>7</w:t>
      </w:r>
      <w:r w:rsidRPr="00922088">
        <w:rPr>
          <w:color w:val="000000"/>
          <w:sz w:val="28"/>
          <w:szCs w:val="28"/>
        </w:rPr>
        <w:t xml:space="preserve">. Блок-схема алгоритму асинхронного збору та обробки даних через брокер повідомлень RabbitMQ </w:t>
      </w:r>
      <w:r w:rsidR="00452665">
        <w:rPr>
          <w:color w:val="000000"/>
          <w:sz w:val="28"/>
          <w:szCs w:val="28"/>
        </w:rPr>
        <w:t>[2</w:t>
      </w:r>
      <w:r w:rsidR="00610042">
        <w:rPr>
          <w:color w:val="000000"/>
          <w:sz w:val="28"/>
          <w:szCs w:val="28"/>
          <w:lang w:val="uk-UA"/>
        </w:rPr>
        <w:t>6</w:t>
      </w:r>
      <w:r w:rsidR="00452665">
        <w:rPr>
          <w:color w:val="000000"/>
          <w:sz w:val="28"/>
          <w:szCs w:val="28"/>
        </w:rPr>
        <w:t>]</w:t>
      </w:r>
    </w:p>
    <w:p w14:paraId="30CD1BAB" w14:textId="77777777" w:rsidR="00AD4F8D" w:rsidRPr="00AD4F8D" w:rsidRDefault="00AD4F8D" w:rsidP="00AD4F8D">
      <w:pPr>
        <w:widowControl w:val="0"/>
        <w:adjustRightInd w:val="0"/>
        <w:snapToGrid w:val="0"/>
        <w:spacing w:line="360" w:lineRule="auto"/>
        <w:ind w:firstLine="709"/>
        <w:jc w:val="both"/>
        <w:rPr>
          <w:color w:val="000000"/>
          <w:sz w:val="28"/>
          <w:szCs w:val="28"/>
          <w:lang w:val="uk-UA"/>
        </w:rPr>
      </w:pPr>
    </w:p>
    <w:p w14:paraId="4EDE970F" w14:textId="77777777" w:rsidR="00354672" w:rsidRPr="00354672" w:rsidRDefault="00BA3CDC" w:rsidP="00AD4F8D">
      <w:pPr>
        <w:widowControl w:val="0"/>
        <w:adjustRightInd w:val="0"/>
        <w:snapToGrid w:val="0"/>
        <w:spacing w:line="360" w:lineRule="auto"/>
        <w:ind w:firstLine="709"/>
        <w:jc w:val="both"/>
        <w:rPr>
          <w:i/>
          <w:iCs/>
          <w:color w:val="000000"/>
          <w:sz w:val="28"/>
          <w:szCs w:val="28"/>
          <w:lang w:val="uk-UA"/>
        </w:rPr>
      </w:pPr>
      <w:r w:rsidRPr="00354672">
        <w:rPr>
          <w:b/>
          <w:bCs/>
          <w:i/>
          <w:iCs/>
          <w:color w:val="000000"/>
          <w:sz w:val="28"/>
          <w:szCs w:val="28"/>
        </w:rPr>
        <w:t>3.2.3 Алгоритм просторової верифікації наземних даних (in-situ) через мобільні платформи</w:t>
      </w:r>
      <w:r w:rsidRPr="00354672">
        <w:rPr>
          <w:i/>
          <w:iCs/>
          <w:color w:val="000000"/>
          <w:sz w:val="28"/>
          <w:szCs w:val="28"/>
        </w:rPr>
        <w:t xml:space="preserve"> </w:t>
      </w:r>
    </w:p>
    <w:p w14:paraId="48354352" w14:textId="54951A3A" w:rsidR="00BA3CDC" w:rsidRPr="00C2792D" w:rsidRDefault="00BA3CDC" w:rsidP="00AD4F8D">
      <w:pPr>
        <w:widowControl w:val="0"/>
        <w:adjustRightInd w:val="0"/>
        <w:snapToGrid w:val="0"/>
        <w:spacing w:line="360" w:lineRule="auto"/>
        <w:ind w:firstLine="709"/>
        <w:jc w:val="both"/>
        <w:rPr>
          <w:color w:val="000000"/>
          <w:sz w:val="28"/>
          <w:szCs w:val="28"/>
        </w:rPr>
      </w:pPr>
      <w:r w:rsidRPr="00C2792D">
        <w:rPr>
          <w:color w:val="000000"/>
          <w:sz w:val="28"/>
          <w:szCs w:val="28"/>
        </w:rPr>
        <w:t>Для калібрування супутникових даних необхідні фактичні показники з полів. Нативні мобільні додатки (iOS/Swift, Android/Kotlin) містять алгоритми жорсткого контролю введення даних</w:t>
      </w:r>
      <w:r w:rsidR="00EB7579">
        <w:rPr>
          <w:color w:val="000000"/>
          <w:sz w:val="28"/>
          <w:szCs w:val="28"/>
          <w:lang w:val="uk-UA"/>
        </w:rPr>
        <w:t>. Процес внесе</w:t>
      </w:r>
      <w:r w:rsidR="00354672">
        <w:rPr>
          <w:color w:val="000000"/>
          <w:sz w:val="28"/>
          <w:szCs w:val="28"/>
          <w:lang w:val="uk-UA"/>
        </w:rPr>
        <w:t>н</w:t>
      </w:r>
      <w:r w:rsidR="00EB7579">
        <w:rPr>
          <w:color w:val="000000"/>
          <w:sz w:val="28"/>
          <w:szCs w:val="28"/>
          <w:lang w:val="uk-UA"/>
        </w:rPr>
        <w:t xml:space="preserve">ня даних </w:t>
      </w:r>
      <w:r w:rsidR="00354672">
        <w:rPr>
          <w:color w:val="000000"/>
          <w:sz w:val="28"/>
          <w:szCs w:val="28"/>
          <w:lang w:val="uk-UA"/>
        </w:rPr>
        <w:t>включає такі дії</w:t>
      </w:r>
      <w:r w:rsidR="00EB7579">
        <w:rPr>
          <w:color w:val="000000"/>
          <w:sz w:val="28"/>
          <w:szCs w:val="28"/>
          <w:lang w:val="uk-UA"/>
        </w:rPr>
        <w:t xml:space="preserve"> </w:t>
      </w:r>
      <w:r w:rsidR="00354672">
        <w:rPr>
          <w:color w:val="000000"/>
          <w:sz w:val="28"/>
          <w:szCs w:val="28"/>
          <w:lang w:val="uk-UA"/>
        </w:rPr>
        <w:t>(р</w:t>
      </w:r>
      <w:r w:rsidR="00EB7579">
        <w:rPr>
          <w:color w:val="000000"/>
          <w:sz w:val="28"/>
          <w:szCs w:val="28"/>
          <w:lang w:val="uk-UA"/>
        </w:rPr>
        <w:t>ис</w:t>
      </w:r>
      <w:r w:rsidR="00EB7579">
        <w:rPr>
          <w:color w:val="000000"/>
          <w:sz w:val="28"/>
          <w:szCs w:val="28"/>
        </w:rPr>
        <w:t>.</w:t>
      </w:r>
      <w:r w:rsidR="00354672">
        <w:rPr>
          <w:color w:val="000000"/>
          <w:sz w:val="28"/>
          <w:szCs w:val="28"/>
          <w:lang w:val="uk-UA"/>
        </w:rPr>
        <w:t xml:space="preserve"> </w:t>
      </w:r>
      <w:r w:rsidR="00EB7579">
        <w:rPr>
          <w:color w:val="000000"/>
          <w:sz w:val="28"/>
          <w:szCs w:val="28"/>
        </w:rPr>
        <w:t>3.</w:t>
      </w:r>
      <w:r w:rsidR="00354672">
        <w:rPr>
          <w:color w:val="000000"/>
          <w:sz w:val="28"/>
          <w:szCs w:val="28"/>
          <w:lang w:val="uk-UA"/>
        </w:rPr>
        <w:t>8):</w:t>
      </w:r>
    </w:p>
    <w:p w14:paraId="3E648DA9" w14:textId="079FC9DF" w:rsidR="00BA3CDC" w:rsidRPr="00AD4F8D" w:rsidRDefault="00BA3CDC">
      <w:pPr>
        <w:widowControl w:val="0"/>
        <w:numPr>
          <w:ilvl w:val="0"/>
          <w:numId w:val="12"/>
        </w:numPr>
        <w:adjustRightInd w:val="0"/>
        <w:snapToGrid w:val="0"/>
        <w:spacing w:line="360" w:lineRule="auto"/>
        <w:ind w:left="0" w:firstLine="709"/>
        <w:jc w:val="both"/>
        <w:textAlignment w:val="baseline"/>
        <w:rPr>
          <w:color w:val="000000"/>
          <w:sz w:val="28"/>
          <w:szCs w:val="28"/>
        </w:rPr>
      </w:pPr>
      <w:r w:rsidRPr="00AD4F8D">
        <w:rPr>
          <w:color w:val="000000"/>
          <w:sz w:val="28"/>
          <w:szCs w:val="28"/>
        </w:rPr>
        <w:t>Геозонування (Geofencing)</w:t>
      </w:r>
      <w:r w:rsidR="00354672">
        <w:rPr>
          <w:color w:val="000000"/>
          <w:sz w:val="28"/>
          <w:szCs w:val="28"/>
          <w:lang w:val="uk-UA"/>
        </w:rPr>
        <w:t>.</w:t>
      </w:r>
      <w:r w:rsidRPr="00AD4F8D">
        <w:rPr>
          <w:color w:val="000000"/>
          <w:sz w:val="28"/>
          <w:szCs w:val="28"/>
        </w:rPr>
        <w:t xml:space="preserve"> Під час спроби скаута відправити звіт про внесення добрив, алгоритм мобільного додатка зчитує поточні GPS-координати пристрою. Звіт приймається сервером лише за умови критерію </w:t>
      </w:r>
      <w:r w:rsidRPr="00354672">
        <w:rPr>
          <w:sz w:val="28"/>
          <w:szCs w:val="28"/>
        </w:rPr>
        <w:t xml:space="preserve">просторового входження (ST_Contains), тобто якщо координати скаута фізично </w:t>
      </w:r>
      <w:r w:rsidRPr="00AD4F8D">
        <w:rPr>
          <w:color w:val="000000"/>
          <w:sz w:val="28"/>
          <w:szCs w:val="28"/>
        </w:rPr>
        <w:t>знаходяться в межах полігону досліджуваного поля.</w:t>
      </w:r>
    </w:p>
    <w:p w14:paraId="329B6350" w14:textId="3FCC3176" w:rsidR="00BA3CDC" w:rsidRDefault="00BA3CDC">
      <w:pPr>
        <w:widowControl w:val="0"/>
        <w:numPr>
          <w:ilvl w:val="0"/>
          <w:numId w:val="12"/>
        </w:numPr>
        <w:adjustRightInd w:val="0"/>
        <w:snapToGrid w:val="0"/>
        <w:spacing w:line="360" w:lineRule="auto"/>
        <w:ind w:left="0" w:firstLine="709"/>
        <w:jc w:val="both"/>
        <w:textAlignment w:val="baseline"/>
        <w:rPr>
          <w:color w:val="000000"/>
          <w:sz w:val="28"/>
          <w:szCs w:val="28"/>
        </w:rPr>
      </w:pPr>
      <w:r w:rsidRPr="00AD4F8D">
        <w:rPr>
          <w:color w:val="000000"/>
          <w:sz w:val="28"/>
          <w:szCs w:val="28"/>
        </w:rPr>
        <w:t>Офлайн-синхронізація (Offline-First)</w:t>
      </w:r>
      <w:r w:rsidR="00354672">
        <w:rPr>
          <w:color w:val="000000"/>
          <w:sz w:val="28"/>
          <w:szCs w:val="28"/>
          <w:lang w:val="uk-UA"/>
        </w:rPr>
        <w:t>.</w:t>
      </w:r>
      <w:r w:rsidRPr="00C2792D">
        <w:rPr>
          <w:color w:val="000000"/>
          <w:sz w:val="28"/>
          <w:szCs w:val="28"/>
        </w:rPr>
        <w:t xml:space="preserve"> Через слабке покриття мережі на Поліссі, алгоритм кешує дані у локальну БД смартфона. Під час відновлення з'єднання фоновий процес синхронізує пакети даних із сервером через захищений REST API. Конфлікти синхронізації вирішуються алгоритмом LWW (Last-Writer-Wins) на основі міток часу (Timestamps).</w:t>
      </w:r>
    </w:p>
    <w:p w14:paraId="3B540521" w14:textId="77777777" w:rsidR="00922088" w:rsidRPr="00EB7579" w:rsidRDefault="00922088" w:rsidP="00905C39">
      <w:pPr>
        <w:widowControl w:val="0"/>
        <w:adjustRightInd w:val="0"/>
        <w:snapToGrid w:val="0"/>
        <w:spacing w:line="360" w:lineRule="auto"/>
        <w:ind w:left="709"/>
        <w:jc w:val="both"/>
        <w:textAlignment w:val="baseline"/>
        <w:rPr>
          <w:color w:val="000000"/>
          <w:sz w:val="28"/>
          <w:szCs w:val="28"/>
        </w:rPr>
      </w:pPr>
    </w:p>
    <w:p w14:paraId="6427A0A8" w14:textId="6AC38279" w:rsidR="00EB7579" w:rsidRPr="006C3C8A" w:rsidRDefault="00EB7579" w:rsidP="00922088">
      <w:pPr>
        <w:widowControl w:val="0"/>
        <w:adjustRightInd w:val="0"/>
        <w:snapToGrid w:val="0"/>
        <w:spacing w:line="360" w:lineRule="auto"/>
        <w:ind w:firstLine="709"/>
        <w:jc w:val="center"/>
        <w:textAlignment w:val="baseline"/>
        <w:rPr>
          <w:color w:val="000000"/>
          <w:sz w:val="28"/>
          <w:szCs w:val="28"/>
        </w:rPr>
      </w:pPr>
      <w:r>
        <w:rPr>
          <w:noProof/>
          <w:color w:val="000000"/>
          <w:sz w:val="28"/>
          <w:szCs w:val="28"/>
          <w14:ligatures w14:val="standardContextual"/>
        </w:rPr>
        <w:lastRenderedPageBreak/>
        <w:drawing>
          <wp:inline distT="0" distB="0" distL="0" distR="0" wp14:anchorId="6971392A" wp14:editId="0B99C81E">
            <wp:extent cx="2454268" cy="5335929"/>
            <wp:effectExtent l="0" t="0" r="0" b="0"/>
            <wp:docPr id="203755301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7553013" name="Рисунок 2037553013"/>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98909" cy="5432986"/>
                    </a:xfrm>
                    <a:prstGeom prst="rect">
                      <a:avLst/>
                    </a:prstGeom>
                  </pic:spPr>
                </pic:pic>
              </a:graphicData>
            </a:graphic>
          </wp:inline>
        </w:drawing>
      </w:r>
    </w:p>
    <w:p w14:paraId="3C572398" w14:textId="46C33448" w:rsidR="002D23A7" w:rsidRPr="00354672" w:rsidRDefault="00EB7579" w:rsidP="00354672">
      <w:pPr>
        <w:widowControl w:val="0"/>
        <w:adjustRightInd w:val="0"/>
        <w:snapToGrid w:val="0"/>
        <w:spacing w:line="360" w:lineRule="auto"/>
        <w:jc w:val="center"/>
        <w:rPr>
          <w:b/>
          <w:bCs/>
          <w:color w:val="000000"/>
          <w:sz w:val="28"/>
          <w:szCs w:val="28"/>
          <w:lang w:val="uk-UA"/>
        </w:rPr>
      </w:pPr>
      <w:r w:rsidRPr="00354672">
        <w:rPr>
          <w:b/>
          <w:bCs/>
          <w:color w:val="000000"/>
          <w:sz w:val="28"/>
          <w:szCs w:val="28"/>
        </w:rPr>
        <w:t xml:space="preserve">Рисунок </w:t>
      </w:r>
      <w:r w:rsidR="00922088" w:rsidRPr="00354672">
        <w:rPr>
          <w:b/>
          <w:bCs/>
          <w:color w:val="000000"/>
          <w:sz w:val="28"/>
          <w:szCs w:val="28"/>
        </w:rPr>
        <w:t>3</w:t>
      </w:r>
      <w:r w:rsidRPr="00354672">
        <w:rPr>
          <w:b/>
          <w:bCs/>
          <w:color w:val="000000"/>
          <w:sz w:val="28"/>
          <w:szCs w:val="28"/>
        </w:rPr>
        <w:t>.</w:t>
      </w:r>
      <w:r w:rsidR="00922088" w:rsidRPr="00354672">
        <w:rPr>
          <w:b/>
          <w:bCs/>
          <w:color w:val="000000"/>
          <w:sz w:val="28"/>
          <w:szCs w:val="28"/>
        </w:rPr>
        <w:t>8</w:t>
      </w:r>
      <w:r w:rsidRPr="00354672">
        <w:rPr>
          <w:b/>
          <w:bCs/>
          <w:color w:val="000000"/>
          <w:sz w:val="28"/>
          <w:szCs w:val="28"/>
        </w:rPr>
        <w:t xml:space="preserve">. </w:t>
      </w:r>
      <w:r w:rsidRPr="00354672">
        <w:rPr>
          <w:b/>
          <w:bCs/>
          <w:color w:val="000000"/>
          <w:sz w:val="28"/>
          <w:szCs w:val="28"/>
          <w:lang w:val="uk-UA"/>
        </w:rPr>
        <w:t>Внесення даних за допо</w:t>
      </w:r>
      <w:r w:rsidR="00802E16" w:rsidRPr="00354672">
        <w:rPr>
          <w:b/>
          <w:bCs/>
          <w:color w:val="000000"/>
          <w:sz w:val="28"/>
          <w:szCs w:val="28"/>
          <w:lang w:val="uk-UA"/>
        </w:rPr>
        <w:t>мо</w:t>
      </w:r>
      <w:r w:rsidRPr="00354672">
        <w:rPr>
          <w:b/>
          <w:bCs/>
          <w:color w:val="000000"/>
          <w:sz w:val="28"/>
          <w:szCs w:val="28"/>
          <w:lang w:val="uk-UA"/>
        </w:rPr>
        <w:t>гою мобільного додатку</w:t>
      </w:r>
      <w:r w:rsidRPr="00354672">
        <w:rPr>
          <w:b/>
          <w:bCs/>
          <w:color w:val="000000"/>
          <w:sz w:val="28"/>
          <w:szCs w:val="28"/>
        </w:rPr>
        <w:t xml:space="preserve"> FieldInfo (</w:t>
      </w:r>
      <w:r w:rsidRPr="00354672">
        <w:rPr>
          <w:b/>
          <w:bCs/>
          <w:color w:val="000000"/>
          <w:sz w:val="28"/>
          <w:szCs w:val="28"/>
          <w:lang w:val="uk-UA"/>
        </w:rPr>
        <w:t xml:space="preserve">знімок </w:t>
      </w:r>
      <w:r w:rsidR="00802E16" w:rsidRPr="00354672">
        <w:rPr>
          <w:b/>
          <w:bCs/>
          <w:color w:val="000000"/>
          <w:sz w:val="28"/>
          <w:szCs w:val="28"/>
          <w:lang w:val="uk-UA"/>
        </w:rPr>
        <w:t>е</w:t>
      </w:r>
      <w:r w:rsidRPr="00354672">
        <w:rPr>
          <w:b/>
          <w:bCs/>
          <w:color w:val="000000"/>
          <w:sz w:val="28"/>
          <w:szCs w:val="28"/>
          <w:lang w:val="uk-UA"/>
        </w:rPr>
        <w:t>крану додатку</w:t>
      </w:r>
      <w:r w:rsidR="00452665" w:rsidRPr="00354672">
        <w:rPr>
          <w:b/>
          <w:bCs/>
          <w:color w:val="000000"/>
          <w:sz w:val="28"/>
          <w:szCs w:val="28"/>
        </w:rPr>
        <w:t xml:space="preserve"> FieldInfo</w:t>
      </w:r>
      <w:r w:rsidRPr="00354672">
        <w:rPr>
          <w:b/>
          <w:bCs/>
          <w:color w:val="000000"/>
          <w:sz w:val="28"/>
          <w:szCs w:val="28"/>
          <w:lang w:val="uk-UA"/>
        </w:rPr>
        <w:t>)</w:t>
      </w:r>
    </w:p>
    <w:p w14:paraId="5DE5D11E" w14:textId="77777777" w:rsidR="00354672" w:rsidRPr="00F329AA" w:rsidRDefault="00354672" w:rsidP="00F329AA">
      <w:pPr>
        <w:widowControl w:val="0"/>
        <w:adjustRightInd w:val="0"/>
        <w:snapToGrid w:val="0"/>
        <w:spacing w:line="360" w:lineRule="auto"/>
        <w:ind w:firstLine="709"/>
        <w:jc w:val="center"/>
        <w:rPr>
          <w:color w:val="000000"/>
          <w:sz w:val="28"/>
          <w:szCs w:val="28"/>
          <w:lang w:val="uk-UA"/>
        </w:rPr>
      </w:pPr>
    </w:p>
    <w:p w14:paraId="54C24D11" w14:textId="77777777" w:rsidR="00354672" w:rsidRPr="00354672" w:rsidRDefault="00BA3CDC" w:rsidP="00AD4F8D">
      <w:pPr>
        <w:widowControl w:val="0"/>
        <w:adjustRightInd w:val="0"/>
        <w:snapToGrid w:val="0"/>
        <w:spacing w:line="360" w:lineRule="auto"/>
        <w:ind w:firstLine="709"/>
        <w:jc w:val="both"/>
        <w:rPr>
          <w:i/>
          <w:iCs/>
          <w:color w:val="000000"/>
          <w:sz w:val="28"/>
          <w:szCs w:val="28"/>
          <w:lang w:val="uk-UA"/>
        </w:rPr>
      </w:pPr>
      <w:r w:rsidRPr="00354672">
        <w:rPr>
          <w:b/>
          <w:bCs/>
          <w:i/>
          <w:iCs/>
          <w:color w:val="000000"/>
          <w:sz w:val="28"/>
          <w:szCs w:val="28"/>
        </w:rPr>
        <w:t>3.2.4 Алгоритм просторової інтерполяції телеметрії IoT-сенсорів</w:t>
      </w:r>
      <w:r w:rsidRPr="00354672">
        <w:rPr>
          <w:i/>
          <w:iCs/>
          <w:color w:val="000000"/>
          <w:sz w:val="28"/>
          <w:szCs w:val="28"/>
        </w:rPr>
        <w:t xml:space="preserve"> </w:t>
      </w:r>
    </w:p>
    <w:p w14:paraId="0E3DC284" w14:textId="41A79314" w:rsidR="00BA3CDC" w:rsidRPr="00C2792D" w:rsidRDefault="00BA3CDC" w:rsidP="00AD4F8D">
      <w:pPr>
        <w:widowControl w:val="0"/>
        <w:adjustRightInd w:val="0"/>
        <w:snapToGrid w:val="0"/>
        <w:spacing w:line="360" w:lineRule="auto"/>
        <w:ind w:firstLine="709"/>
        <w:jc w:val="both"/>
        <w:rPr>
          <w:color w:val="000000"/>
          <w:sz w:val="28"/>
          <w:szCs w:val="28"/>
        </w:rPr>
      </w:pPr>
      <w:r w:rsidRPr="00C2792D">
        <w:rPr>
          <w:color w:val="000000"/>
          <w:sz w:val="28"/>
          <w:szCs w:val="28"/>
        </w:rPr>
        <w:t>Найвищий рівень точності екологічного моніторингу в системі «FieldInfo» досягається завдяки інтеграції апаратних IoT-датчиків. Оскільки датчики надають лише точкові вимірювання (рівень вологості ґрунту та електропровідність EC), алгоритм повинен екстраполювати ці дані на всю площу поля.</w:t>
      </w:r>
    </w:p>
    <w:p w14:paraId="725BFC3F" w14:textId="347C5977" w:rsidR="00BA3CDC" w:rsidRDefault="00BA3CDC" w:rsidP="00AD4F8D">
      <w:pPr>
        <w:widowControl w:val="0"/>
        <w:adjustRightInd w:val="0"/>
        <w:snapToGrid w:val="0"/>
        <w:spacing w:line="360" w:lineRule="auto"/>
        <w:ind w:firstLine="709"/>
        <w:jc w:val="both"/>
        <w:rPr>
          <w:color w:val="000000"/>
          <w:sz w:val="28"/>
          <w:szCs w:val="28"/>
          <w:lang w:val="uk-UA"/>
        </w:rPr>
      </w:pPr>
      <w:r w:rsidRPr="00C2792D">
        <w:rPr>
          <w:color w:val="000000"/>
          <w:sz w:val="28"/>
          <w:szCs w:val="28"/>
        </w:rPr>
        <w:t xml:space="preserve">Збір телеметрії здійснюється через шлюз API із використанням легкотурботного протоколу MQTT. Після очищення даних від апаратних шумів (відкидання аномальних значень), на серверному рівні запускається алгоритм </w:t>
      </w:r>
      <w:r w:rsidRPr="00C2792D">
        <w:rPr>
          <w:color w:val="000000"/>
          <w:sz w:val="28"/>
          <w:szCs w:val="28"/>
        </w:rPr>
        <w:lastRenderedPageBreak/>
        <w:t xml:space="preserve">просторової інтерполяції </w:t>
      </w:r>
      <w:r w:rsidR="00A81668">
        <w:rPr>
          <w:color w:val="000000"/>
          <w:sz w:val="28"/>
          <w:szCs w:val="28"/>
        </w:rPr>
        <w:t>-</w:t>
      </w:r>
      <w:r w:rsidRPr="00C2792D">
        <w:rPr>
          <w:color w:val="000000"/>
          <w:sz w:val="28"/>
          <w:szCs w:val="28"/>
        </w:rPr>
        <w:t xml:space="preserve"> метод зворотних зважених відстаней (Inverse Distance Weighting, IDW). Значення електропровідності</w:t>
      </w:r>
      <w:r w:rsidRPr="006C3C8A">
        <w:rPr>
          <w:i/>
          <w:iCs/>
          <w:color w:val="000000"/>
          <w:sz w:val="28"/>
          <w:szCs w:val="28"/>
        </w:rPr>
        <w:t xml:space="preserve"> Z</w:t>
      </w:r>
      <w:r w:rsidRPr="00C2792D">
        <w:rPr>
          <w:color w:val="000000"/>
          <w:sz w:val="28"/>
          <w:szCs w:val="28"/>
        </w:rPr>
        <w:t xml:space="preserve"> у будь-якій невідомій точці</w:t>
      </w:r>
      <w:r w:rsidRPr="006C3C8A">
        <w:rPr>
          <w:i/>
          <w:iCs/>
          <w:color w:val="000000"/>
          <w:sz w:val="28"/>
          <w:szCs w:val="28"/>
        </w:rPr>
        <w:t xml:space="preserve"> j</w:t>
      </w:r>
      <w:r w:rsidRPr="00C2792D">
        <w:rPr>
          <w:color w:val="000000"/>
          <w:sz w:val="28"/>
          <w:szCs w:val="28"/>
        </w:rPr>
        <w:t xml:space="preserve"> полігону розраховується за формулою:</w:t>
      </w:r>
    </w:p>
    <w:p w14:paraId="0516777C" w14:textId="77777777" w:rsidR="00802E16" w:rsidRPr="00802E16" w:rsidRDefault="00802E16" w:rsidP="00AD4F8D">
      <w:pPr>
        <w:widowControl w:val="0"/>
        <w:adjustRightInd w:val="0"/>
        <w:snapToGrid w:val="0"/>
        <w:spacing w:line="360" w:lineRule="auto"/>
        <w:ind w:firstLine="709"/>
        <w:jc w:val="both"/>
        <w:rPr>
          <w:color w:val="000000"/>
          <w:sz w:val="28"/>
          <w:szCs w:val="28"/>
          <w:lang w:val="uk-UA"/>
        </w:rPr>
      </w:pPr>
    </w:p>
    <w:p w14:paraId="403A2FE5" w14:textId="07283946" w:rsidR="006C3C8A" w:rsidRPr="006C3C8A" w:rsidRDefault="00000000" w:rsidP="00AD4F8D">
      <w:pPr>
        <w:widowControl w:val="0"/>
        <w:adjustRightInd w:val="0"/>
        <w:snapToGrid w:val="0"/>
        <w:spacing w:line="360" w:lineRule="auto"/>
        <w:ind w:firstLine="709"/>
        <w:jc w:val="both"/>
        <w:rPr>
          <w:i/>
          <w:color w:val="000000"/>
          <w:sz w:val="32"/>
          <w:szCs w:val="32"/>
          <w:lang w:val="en-US"/>
        </w:rPr>
      </w:pPr>
      <m:oMathPara>
        <m:oMath>
          <m:sSub>
            <m:sSubPr>
              <m:ctrlPr>
                <w:rPr>
                  <w:rFonts w:ascii="Cambria Math" w:hAnsi="Cambria Math"/>
                  <w:i/>
                  <w:color w:val="000000"/>
                  <w:sz w:val="32"/>
                  <w:szCs w:val="32"/>
                  <w:lang w:val="uk-UA"/>
                </w:rPr>
              </m:ctrlPr>
            </m:sSubPr>
            <m:e>
              <m:r>
                <w:rPr>
                  <w:rFonts w:ascii="Cambria Math" w:hAnsi="Cambria Math"/>
                  <w:color w:val="000000"/>
                  <w:sz w:val="32"/>
                  <w:szCs w:val="32"/>
                  <w:lang w:val="uk-UA"/>
                </w:rPr>
                <m:t>Z</m:t>
              </m:r>
            </m:e>
            <m:sub>
              <m:r>
                <w:rPr>
                  <w:rFonts w:ascii="Cambria Math" w:hAnsi="Cambria Math"/>
                  <w:color w:val="000000"/>
                  <w:sz w:val="32"/>
                  <w:szCs w:val="32"/>
                  <w:lang w:val="uk-UA"/>
                </w:rPr>
                <m:t>j</m:t>
              </m:r>
            </m:sub>
          </m:sSub>
          <m:r>
            <w:rPr>
              <w:rFonts w:ascii="Cambria Math" w:hAnsi="Cambria Math"/>
              <w:color w:val="000000"/>
              <w:sz w:val="32"/>
              <w:szCs w:val="32"/>
              <w:lang w:val="uk-UA"/>
            </w:rPr>
            <m:t>=</m:t>
          </m:r>
          <m:f>
            <m:fPr>
              <m:ctrlPr>
                <w:rPr>
                  <w:rFonts w:ascii="Cambria Math" w:hAnsi="Cambria Math"/>
                  <w:i/>
                  <w:color w:val="000000"/>
                  <w:sz w:val="32"/>
                  <w:szCs w:val="32"/>
                  <w:lang w:val="en-US"/>
                </w:rPr>
              </m:ctrlPr>
            </m:fPr>
            <m:num>
              <m:nary>
                <m:naryPr>
                  <m:chr m:val="∑"/>
                  <m:limLoc m:val="subSup"/>
                  <m:ctrlPr>
                    <w:rPr>
                      <w:rFonts w:ascii="Cambria Math" w:hAnsi="Cambria Math"/>
                      <w:i/>
                      <w:color w:val="000000"/>
                      <w:sz w:val="32"/>
                      <w:szCs w:val="32"/>
                      <w:lang w:val="en-US"/>
                    </w:rPr>
                  </m:ctrlPr>
                </m:naryPr>
                <m:sub>
                  <m:r>
                    <w:rPr>
                      <w:rFonts w:ascii="Cambria Math" w:hAnsi="Cambria Math"/>
                      <w:color w:val="000000"/>
                      <w:sz w:val="32"/>
                      <w:szCs w:val="32"/>
                      <w:lang w:val="en-US"/>
                    </w:rPr>
                    <m:t>i=1</m:t>
                  </m:r>
                </m:sub>
                <m:sup>
                  <m:r>
                    <w:rPr>
                      <w:rFonts w:ascii="Cambria Math" w:hAnsi="Cambria Math"/>
                      <w:color w:val="000000"/>
                      <w:sz w:val="32"/>
                      <w:szCs w:val="32"/>
                      <w:lang w:val="en-US"/>
                    </w:rPr>
                    <m:t>n</m:t>
                  </m:r>
                </m:sup>
                <m:e>
                  <m:f>
                    <m:fPr>
                      <m:ctrlPr>
                        <w:rPr>
                          <w:rFonts w:ascii="Cambria Math" w:hAnsi="Cambria Math"/>
                          <w:i/>
                          <w:color w:val="000000"/>
                          <w:sz w:val="32"/>
                          <w:szCs w:val="32"/>
                          <w:lang w:val="en-US"/>
                        </w:rPr>
                      </m:ctrlPr>
                    </m:fPr>
                    <m:num>
                      <m:sSub>
                        <m:sSubPr>
                          <m:ctrlPr>
                            <w:rPr>
                              <w:rFonts w:ascii="Cambria Math" w:hAnsi="Cambria Math"/>
                              <w:i/>
                              <w:color w:val="000000"/>
                              <w:sz w:val="32"/>
                              <w:szCs w:val="32"/>
                              <w:lang w:val="en-US"/>
                            </w:rPr>
                          </m:ctrlPr>
                        </m:sSubPr>
                        <m:e>
                          <m:r>
                            <w:rPr>
                              <w:rFonts w:ascii="Cambria Math" w:hAnsi="Cambria Math"/>
                              <w:color w:val="000000"/>
                              <w:sz w:val="32"/>
                              <w:szCs w:val="32"/>
                              <w:lang w:val="en-US"/>
                            </w:rPr>
                            <m:t>Z</m:t>
                          </m:r>
                        </m:e>
                        <m:sub>
                          <m:r>
                            <w:rPr>
                              <w:rFonts w:ascii="Cambria Math" w:hAnsi="Cambria Math"/>
                              <w:color w:val="000000"/>
                              <w:sz w:val="32"/>
                              <w:szCs w:val="32"/>
                              <w:lang w:val="en-US"/>
                            </w:rPr>
                            <m:t>i</m:t>
                          </m:r>
                        </m:sub>
                      </m:sSub>
                    </m:num>
                    <m:den>
                      <m:sSubSup>
                        <m:sSubSupPr>
                          <m:ctrlPr>
                            <w:rPr>
                              <w:rFonts w:ascii="Cambria Math" w:hAnsi="Cambria Math"/>
                              <w:i/>
                              <w:color w:val="000000"/>
                              <w:sz w:val="32"/>
                              <w:szCs w:val="32"/>
                              <w:lang w:val="en-US"/>
                            </w:rPr>
                          </m:ctrlPr>
                        </m:sSubSupPr>
                        <m:e>
                          <m:r>
                            <w:rPr>
                              <w:rFonts w:ascii="Cambria Math" w:hAnsi="Cambria Math"/>
                              <w:color w:val="000000"/>
                              <w:sz w:val="32"/>
                              <w:szCs w:val="32"/>
                              <w:lang w:val="en-US"/>
                            </w:rPr>
                            <m:t>d</m:t>
                          </m:r>
                        </m:e>
                        <m:sub>
                          <m:r>
                            <w:rPr>
                              <w:rFonts w:ascii="Cambria Math" w:hAnsi="Cambria Math"/>
                              <w:color w:val="000000"/>
                              <w:sz w:val="32"/>
                              <w:szCs w:val="32"/>
                              <w:lang w:val="en-US"/>
                            </w:rPr>
                            <m:t>ij</m:t>
                          </m:r>
                        </m:sub>
                        <m:sup>
                          <m:r>
                            <w:rPr>
                              <w:rFonts w:ascii="Cambria Math" w:hAnsi="Cambria Math"/>
                              <w:color w:val="000000"/>
                              <w:sz w:val="32"/>
                              <w:szCs w:val="32"/>
                              <w:lang w:val="en-US"/>
                            </w:rPr>
                            <m:t>P</m:t>
                          </m:r>
                        </m:sup>
                      </m:sSubSup>
                    </m:den>
                  </m:f>
                </m:e>
              </m:nary>
            </m:num>
            <m:den>
              <m:nary>
                <m:naryPr>
                  <m:chr m:val="∑"/>
                  <m:limLoc m:val="subSup"/>
                  <m:ctrlPr>
                    <w:rPr>
                      <w:rFonts w:ascii="Cambria Math" w:hAnsi="Cambria Math"/>
                      <w:i/>
                      <w:color w:val="000000"/>
                      <w:sz w:val="32"/>
                      <w:szCs w:val="32"/>
                      <w:lang w:val="en-US"/>
                    </w:rPr>
                  </m:ctrlPr>
                </m:naryPr>
                <m:sub>
                  <m:r>
                    <w:rPr>
                      <w:rFonts w:ascii="Cambria Math" w:hAnsi="Cambria Math"/>
                      <w:color w:val="000000"/>
                      <w:sz w:val="32"/>
                      <w:szCs w:val="32"/>
                      <w:lang w:val="en-US"/>
                    </w:rPr>
                    <m:t>i=1</m:t>
                  </m:r>
                </m:sub>
                <m:sup>
                  <m:r>
                    <w:rPr>
                      <w:rFonts w:ascii="Cambria Math" w:hAnsi="Cambria Math"/>
                      <w:color w:val="000000"/>
                      <w:sz w:val="32"/>
                      <w:szCs w:val="32"/>
                      <w:lang w:val="en-US"/>
                    </w:rPr>
                    <m:t>n</m:t>
                  </m:r>
                </m:sup>
                <m:e>
                  <m:f>
                    <m:fPr>
                      <m:ctrlPr>
                        <w:rPr>
                          <w:rFonts w:ascii="Cambria Math" w:hAnsi="Cambria Math"/>
                          <w:i/>
                          <w:color w:val="000000"/>
                          <w:sz w:val="32"/>
                          <w:szCs w:val="32"/>
                          <w:lang w:val="en-US"/>
                        </w:rPr>
                      </m:ctrlPr>
                    </m:fPr>
                    <m:num>
                      <m:r>
                        <w:rPr>
                          <w:rFonts w:ascii="Cambria Math" w:hAnsi="Cambria Math"/>
                          <w:color w:val="000000"/>
                          <w:sz w:val="32"/>
                          <w:szCs w:val="32"/>
                          <w:lang w:val="en-US"/>
                        </w:rPr>
                        <m:t>1</m:t>
                      </m:r>
                    </m:num>
                    <m:den>
                      <m:sSubSup>
                        <m:sSubSupPr>
                          <m:ctrlPr>
                            <w:rPr>
                              <w:rFonts w:ascii="Cambria Math" w:hAnsi="Cambria Math"/>
                              <w:i/>
                              <w:color w:val="000000"/>
                              <w:sz w:val="32"/>
                              <w:szCs w:val="32"/>
                              <w:lang w:val="en-US"/>
                            </w:rPr>
                          </m:ctrlPr>
                        </m:sSubSupPr>
                        <m:e>
                          <m:r>
                            <w:rPr>
                              <w:rFonts w:ascii="Cambria Math" w:hAnsi="Cambria Math"/>
                              <w:color w:val="000000"/>
                              <w:sz w:val="32"/>
                              <w:szCs w:val="32"/>
                              <w:lang w:val="en-US"/>
                            </w:rPr>
                            <m:t>d</m:t>
                          </m:r>
                        </m:e>
                        <m:sub>
                          <m:r>
                            <w:rPr>
                              <w:rFonts w:ascii="Cambria Math" w:hAnsi="Cambria Math"/>
                              <w:color w:val="000000"/>
                              <w:sz w:val="32"/>
                              <w:szCs w:val="32"/>
                              <w:lang w:val="en-US"/>
                            </w:rPr>
                            <m:t>ij</m:t>
                          </m:r>
                        </m:sub>
                        <m:sup>
                          <m:r>
                            <w:rPr>
                              <w:rFonts w:ascii="Cambria Math" w:hAnsi="Cambria Math"/>
                              <w:color w:val="000000"/>
                              <w:sz w:val="32"/>
                              <w:szCs w:val="32"/>
                              <w:lang w:val="en-US"/>
                            </w:rPr>
                            <m:t>P</m:t>
                          </m:r>
                        </m:sup>
                      </m:sSubSup>
                    </m:den>
                  </m:f>
                </m:e>
              </m:nary>
            </m:den>
          </m:f>
        </m:oMath>
      </m:oMathPara>
    </w:p>
    <w:p w14:paraId="6FFA1ECF" w14:textId="77777777" w:rsidR="006C3C8A" w:rsidRDefault="006C3C8A" w:rsidP="00AD4F8D">
      <w:pPr>
        <w:widowControl w:val="0"/>
        <w:adjustRightInd w:val="0"/>
        <w:snapToGrid w:val="0"/>
        <w:spacing w:line="360" w:lineRule="auto"/>
        <w:ind w:firstLine="709"/>
        <w:jc w:val="both"/>
        <w:rPr>
          <w:color w:val="000000"/>
          <w:sz w:val="28"/>
          <w:szCs w:val="28"/>
          <w:lang w:val="uk-UA"/>
        </w:rPr>
      </w:pPr>
    </w:p>
    <w:p w14:paraId="7A541A5D" w14:textId="163A8A35" w:rsidR="00BA3CDC" w:rsidRPr="00C2792D" w:rsidRDefault="00354672" w:rsidP="00AD4F8D">
      <w:pPr>
        <w:widowControl w:val="0"/>
        <w:adjustRightInd w:val="0"/>
        <w:snapToGrid w:val="0"/>
        <w:spacing w:line="360" w:lineRule="auto"/>
        <w:ind w:firstLine="709"/>
        <w:jc w:val="both"/>
        <w:rPr>
          <w:color w:val="000000"/>
          <w:sz w:val="28"/>
          <w:szCs w:val="28"/>
          <w:lang w:val="uk-UA"/>
        </w:rPr>
      </w:pPr>
      <w:r>
        <w:rPr>
          <w:color w:val="000000"/>
          <w:sz w:val="28"/>
          <w:szCs w:val="28"/>
          <w:lang w:val="uk-UA"/>
        </w:rPr>
        <w:t>д</w:t>
      </w:r>
      <w:r w:rsidR="00BA3CDC" w:rsidRPr="00C2792D">
        <w:rPr>
          <w:color w:val="000000"/>
          <w:sz w:val="28"/>
          <w:szCs w:val="28"/>
        </w:rPr>
        <w:t>е</w:t>
      </w:r>
      <w:r>
        <w:rPr>
          <w:color w:val="000000"/>
          <w:sz w:val="28"/>
          <w:szCs w:val="28"/>
          <w:lang w:val="uk-UA"/>
        </w:rPr>
        <w:t>:</w:t>
      </w:r>
      <w:r w:rsidR="00BA3CDC" w:rsidRPr="00C2792D">
        <w:rPr>
          <w:color w:val="000000"/>
          <w:sz w:val="28"/>
          <w:szCs w:val="28"/>
        </w:rPr>
        <w:t xml:space="preserve"> </w:t>
      </w:r>
      <m:oMath>
        <m:sSub>
          <m:sSubPr>
            <m:ctrlPr>
              <w:rPr>
                <w:rFonts w:ascii="Cambria Math" w:hAnsi="Cambria Math"/>
                <w:i/>
                <w:color w:val="000000"/>
                <w:sz w:val="32"/>
                <w:szCs w:val="32"/>
                <w:lang w:val="uk-UA"/>
              </w:rPr>
            </m:ctrlPr>
          </m:sSubPr>
          <m:e>
            <m:r>
              <w:rPr>
                <w:rFonts w:ascii="Cambria Math" w:hAnsi="Cambria Math"/>
                <w:color w:val="000000"/>
                <w:sz w:val="32"/>
                <w:szCs w:val="32"/>
                <w:lang w:val="uk-UA"/>
              </w:rPr>
              <m:t>Z</m:t>
            </m:r>
          </m:e>
          <m:sub>
            <m:r>
              <w:rPr>
                <w:rFonts w:ascii="Cambria Math" w:hAnsi="Cambria Math"/>
                <w:color w:val="000000"/>
                <w:sz w:val="32"/>
                <w:szCs w:val="32"/>
                <w:lang w:val="uk-UA"/>
              </w:rPr>
              <m:t>j</m:t>
            </m:r>
          </m:sub>
        </m:sSub>
      </m:oMath>
      <w:r w:rsidR="00BA3CDC" w:rsidRPr="00C2792D">
        <w:rPr>
          <w:color w:val="000000"/>
          <w:sz w:val="28"/>
          <w:szCs w:val="28"/>
        </w:rPr>
        <w:t xml:space="preserve"> </w:t>
      </w:r>
      <w:r>
        <w:rPr>
          <w:color w:val="000000"/>
          <w:sz w:val="28"/>
          <w:szCs w:val="28"/>
        </w:rPr>
        <w:t>–</w:t>
      </w:r>
      <w:r w:rsidR="00BA3CDC" w:rsidRPr="00C2792D">
        <w:rPr>
          <w:color w:val="000000"/>
          <w:sz w:val="28"/>
          <w:szCs w:val="28"/>
        </w:rPr>
        <w:t xml:space="preserve"> відоме значення електропровідності на </w:t>
      </w:r>
      <w:r w:rsidR="00BA3CDC" w:rsidRPr="00963A70">
        <w:rPr>
          <w:i/>
          <w:iCs/>
          <w:color w:val="000000"/>
          <w:sz w:val="28"/>
          <w:szCs w:val="28"/>
        </w:rPr>
        <w:t>i</w:t>
      </w:r>
      <w:r w:rsidR="00BA3CDC" w:rsidRPr="00C2792D">
        <w:rPr>
          <w:color w:val="000000"/>
          <w:sz w:val="28"/>
          <w:szCs w:val="28"/>
        </w:rPr>
        <w:t xml:space="preserve">-му датчику; </w:t>
      </w:r>
      <m:oMath>
        <m:sSub>
          <m:sSubPr>
            <m:ctrlPr>
              <w:rPr>
                <w:rFonts w:ascii="Cambria Math" w:hAnsi="Cambria Math"/>
                <w:i/>
                <w:color w:val="000000"/>
                <w:sz w:val="28"/>
                <w:szCs w:val="28"/>
              </w:rPr>
            </m:ctrlPr>
          </m:sSubPr>
          <m:e>
            <m:r>
              <w:rPr>
                <w:rFonts w:ascii="Cambria Math" w:hAnsi="Cambria Math"/>
                <w:color w:val="000000"/>
                <w:sz w:val="28"/>
                <w:szCs w:val="28"/>
              </w:rPr>
              <m:t>d</m:t>
            </m:r>
          </m:e>
          <m:sub>
            <m:r>
              <w:rPr>
                <w:rFonts w:ascii="Cambria Math" w:hAnsi="Cambria Math"/>
                <w:color w:val="000000"/>
                <w:sz w:val="28"/>
                <w:szCs w:val="28"/>
              </w:rPr>
              <m:t>ij</m:t>
            </m:r>
          </m:sub>
        </m:sSub>
      </m:oMath>
      <w:r>
        <w:rPr>
          <w:color w:val="000000"/>
          <w:sz w:val="28"/>
          <w:szCs w:val="28"/>
          <w:lang w:val="uk-UA"/>
        </w:rPr>
        <w:t xml:space="preserve"> </w:t>
      </w:r>
      <w:r>
        <w:rPr>
          <w:color w:val="000000"/>
          <w:sz w:val="28"/>
          <w:szCs w:val="28"/>
        </w:rPr>
        <w:t>–</w:t>
      </w:r>
      <w:r w:rsidR="00BA3CDC" w:rsidRPr="00C2792D">
        <w:rPr>
          <w:color w:val="000000"/>
          <w:sz w:val="28"/>
          <w:szCs w:val="28"/>
        </w:rPr>
        <w:t xml:space="preserve"> відстань від невідомої точки </w:t>
      </w:r>
      <w:r w:rsidR="00BA3CDC" w:rsidRPr="00963A70">
        <w:rPr>
          <w:i/>
          <w:iCs/>
          <w:color w:val="000000"/>
          <w:sz w:val="28"/>
          <w:szCs w:val="28"/>
        </w:rPr>
        <w:t>j</w:t>
      </w:r>
      <w:r w:rsidR="00BA3CDC" w:rsidRPr="00C2792D">
        <w:rPr>
          <w:color w:val="000000"/>
          <w:sz w:val="28"/>
          <w:szCs w:val="28"/>
        </w:rPr>
        <w:t xml:space="preserve"> до відомої точки </w:t>
      </w:r>
      <w:r w:rsidR="00BA3CDC" w:rsidRPr="00963A70">
        <w:rPr>
          <w:i/>
          <w:iCs/>
          <w:color w:val="000000"/>
          <w:sz w:val="28"/>
          <w:szCs w:val="28"/>
        </w:rPr>
        <w:t>i</w:t>
      </w:r>
      <w:r w:rsidR="00BA3CDC" w:rsidRPr="00C2792D">
        <w:rPr>
          <w:color w:val="000000"/>
          <w:sz w:val="28"/>
          <w:szCs w:val="28"/>
        </w:rPr>
        <w:t xml:space="preserve">; </w:t>
      </w:r>
      <w:r w:rsidR="00BA3CDC" w:rsidRPr="00963A70">
        <w:rPr>
          <w:i/>
          <w:iCs/>
          <w:color w:val="000000"/>
          <w:sz w:val="28"/>
          <w:szCs w:val="28"/>
        </w:rPr>
        <w:t>p</w:t>
      </w:r>
      <w:r w:rsidR="00BA3CDC" w:rsidRPr="00C2792D">
        <w:rPr>
          <w:color w:val="000000"/>
          <w:sz w:val="28"/>
          <w:szCs w:val="28"/>
        </w:rPr>
        <w:t xml:space="preserve"> </w:t>
      </w:r>
      <w:r>
        <w:rPr>
          <w:color w:val="000000"/>
          <w:sz w:val="28"/>
          <w:szCs w:val="28"/>
        </w:rPr>
        <w:t>–</w:t>
      </w:r>
      <w:r w:rsidR="00BA3CDC" w:rsidRPr="00C2792D">
        <w:rPr>
          <w:color w:val="000000"/>
          <w:sz w:val="28"/>
          <w:szCs w:val="28"/>
        </w:rPr>
        <w:t xml:space="preserve"> ступінь, що визначає швидкість спадання ваги датчика з відстанню (зазвичай </w:t>
      </w:r>
      <w:r w:rsidR="00BA3CDC" w:rsidRPr="00963A70">
        <w:rPr>
          <w:i/>
          <w:iCs/>
          <w:color w:val="000000"/>
          <w:sz w:val="28"/>
          <w:szCs w:val="28"/>
        </w:rPr>
        <w:t>p=2</w:t>
      </w:r>
      <w:r w:rsidR="00BA3CDC" w:rsidRPr="00C2792D">
        <w:rPr>
          <w:color w:val="000000"/>
          <w:sz w:val="28"/>
          <w:szCs w:val="28"/>
        </w:rPr>
        <w:t xml:space="preserve">); </w:t>
      </w:r>
      <w:r w:rsidR="00963A70" w:rsidRPr="00963A70">
        <w:rPr>
          <w:i/>
          <w:iCs/>
          <w:color w:val="000000"/>
          <w:sz w:val="28"/>
          <w:szCs w:val="28"/>
        </w:rPr>
        <w:t>n</w:t>
      </w:r>
      <w:r w:rsidR="00BA3CDC" w:rsidRPr="00C2792D">
        <w:rPr>
          <w:color w:val="000000"/>
          <w:sz w:val="28"/>
          <w:szCs w:val="28"/>
        </w:rPr>
        <w:t xml:space="preserve"> </w:t>
      </w:r>
      <w:r>
        <w:rPr>
          <w:color w:val="000000"/>
          <w:sz w:val="28"/>
          <w:szCs w:val="28"/>
        </w:rPr>
        <w:t>–</w:t>
      </w:r>
      <w:r w:rsidR="00BA3CDC" w:rsidRPr="00C2792D">
        <w:rPr>
          <w:color w:val="000000"/>
          <w:sz w:val="28"/>
          <w:szCs w:val="28"/>
        </w:rPr>
        <w:t xml:space="preserve"> кількість доступних датчиків на полі.</w:t>
      </w:r>
    </w:p>
    <w:p w14:paraId="07845913" w14:textId="77777777" w:rsidR="00BA3CDC" w:rsidRPr="00C2792D" w:rsidRDefault="00BA3CDC" w:rsidP="00AD4F8D">
      <w:pPr>
        <w:widowControl w:val="0"/>
        <w:adjustRightInd w:val="0"/>
        <w:snapToGrid w:val="0"/>
        <w:spacing w:line="360" w:lineRule="auto"/>
        <w:ind w:firstLine="709"/>
        <w:jc w:val="both"/>
        <w:rPr>
          <w:color w:val="000000"/>
          <w:sz w:val="28"/>
          <w:szCs w:val="28"/>
        </w:rPr>
      </w:pPr>
      <w:r w:rsidRPr="00C2792D">
        <w:rPr>
          <w:color w:val="000000"/>
          <w:sz w:val="28"/>
          <w:szCs w:val="28"/>
        </w:rPr>
        <w:t>Завдяки цьому алгоритму сервер генерує безперервну растрову карту розподілу солей у ґрунті. Якщо зіставлення цієї карти з індексом NDVI виявляє зони з високим рівнем солей (EC) та пригніченою вегетацією, алгоритм автоматично класифікує цю ділянку як джерело високого екологічного ризику забруднення підземних вод басейну Десни.</w:t>
      </w:r>
    </w:p>
    <w:p w14:paraId="439BA374" w14:textId="77777777" w:rsidR="00922088" w:rsidRPr="00F329AA" w:rsidRDefault="00922088" w:rsidP="00F329AA">
      <w:pPr>
        <w:widowControl w:val="0"/>
        <w:adjustRightInd w:val="0"/>
        <w:snapToGrid w:val="0"/>
        <w:spacing w:line="360" w:lineRule="auto"/>
        <w:jc w:val="both"/>
        <w:rPr>
          <w:sz w:val="28"/>
          <w:szCs w:val="28"/>
          <w:lang w:val="uk-UA"/>
        </w:rPr>
      </w:pPr>
    </w:p>
    <w:p w14:paraId="59073BAB" w14:textId="7D70E909" w:rsidR="00BA3CDC" w:rsidRPr="00C2792D" w:rsidRDefault="00BA3CDC" w:rsidP="00787A7E">
      <w:pPr>
        <w:widowControl w:val="0"/>
        <w:adjustRightInd w:val="0"/>
        <w:snapToGrid w:val="0"/>
        <w:spacing w:line="360" w:lineRule="auto"/>
        <w:ind w:firstLine="709"/>
        <w:jc w:val="both"/>
        <w:rPr>
          <w:b/>
          <w:bCs/>
          <w:color w:val="000000"/>
          <w:sz w:val="28"/>
          <w:szCs w:val="28"/>
        </w:rPr>
      </w:pPr>
      <w:r w:rsidRPr="00C2792D">
        <w:rPr>
          <w:b/>
          <w:bCs/>
          <w:color w:val="000000"/>
          <w:sz w:val="28"/>
          <w:szCs w:val="28"/>
        </w:rPr>
        <w:t>3.3 Результати ГІС-моделювання та еколого-географічне картування ризиків забруднення басейну р. Десна на основі зібраних даних</w:t>
      </w:r>
    </w:p>
    <w:p w14:paraId="0588E85D" w14:textId="77777777" w:rsidR="00BA3CDC" w:rsidRPr="00C2792D" w:rsidRDefault="00BA3CDC" w:rsidP="00AD4F8D">
      <w:pPr>
        <w:widowControl w:val="0"/>
        <w:adjustRightInd w:val="0"/>
        <w:snapToGrid w:val="0"/>
        <w:spacing w:line="360" w:lineRule="auto"/>
        <w:ind w:firstLine="709"/>
        <w:jc w:val="both"/>
        <w:rPr>
          <w:color w:val="000000"/>
          <w:sz w:val="28"/>
          <w:szCs w:val="28"/>
        </w:rPr>
      </w:pPr>
      <w:r w:rsidRPr="00C2792D">
        <w:rPr>
          <w:color w:val="000000"/>
          <w:sz w:val="28"/>
          <w:szCs w:val="28"/>
        </w:rPr>
        <w:t>Кінцевою метою функціонування розробленого програмного комплексу «FieldInfo» є перетворення масивів розрізнених просторових, метеорологічних та агрохімічних даних на візуальні аналітичні моделі. На цьому етапі було здійснено комплексне ГІС-моделювання екологічних ризиків для агроекосистем басейну річки Десна з використанням методів просторового аналізу та інтеграції телеметрії з датчиків IoT.</w:t>
      </w:r>
    </w:p>
    <w:p w14:paraId="7046F812" w14:textId="42736FAD" w:rsidR="00BA3CDC" w:rsidRPr="00787A7E" w:rsidRDefault="00BA3CDC" w:rsidP="00AD4F8D">
      <w:pPr>
        <w:widowControl w:val="0"/>
        <w:adjustRightInd w:val="0"/>
        <w:snapToGrid w:val="0"/>
        <w:spacing w:line="360" w:lineRule="auto"/>
        <w:ind w:firstLine="709"/>
        <w:jc w:val="both"/>
        <w:rPr>
          <w:color w:val="000000"/>
          <w:sz w:val="28"/>
          <w:szCs w:val="28"/>
          <w:lang w:val="uk-UA"/>
        </w:rPr>
      </w:pPr>
      <w:r w:rsidRPr="00787A7E">
        <w:rPr>
          <w:b/>
          <w:bCs/>
          <w:color w:val="000000"/>
          <w:sz w:val="28"/>
          <w:szCs w:val="28"/>
        </w:rPr>
        <w:t>1.</w:t>
      </w:r>
      <w:r w:rsidRPr="00AD4F8D">
        <w:rPr>
          <w:color w:val="000000"/>
          <w:sz w:val="28"/>
          <w:szCs w:val="28"/>
        </w:rPr>
        <w:t xml:space="preserve"> Методика ГІС-моделювання та просторовий аналіз</w:t>
      </w:r>
      <w:r w:rsidR="00787A7E">
        <w:rPr>
          <w:color w:val="000000"/>
          <w:sz w:val="28"/>
          <w:szCs w:val="28"/>
          <w:lang w:val="uk-UA"/>
        </w:rPr>
        <w:t>.</w:t>
      </w:r>
      <w:r w:rsidRPr="00AD4F8D">
        <w:rPr>
          <w:color w:val="000000"/>
          <w:sz w:val="28"/>
          <w:szCs w:val="28"/>
        </w:rPr>
        <w:t xml:space="preserve"> Для</w:t>
      </w:r>
      <w:r w:rsidRPr="00C2792D">
        <w:rPr>
          <w:color w:val="000000"/>
          <w:sz w:val="28"/>
          <w:szCs w:val="28"/>
        </w:rPr>
        <w:t xml:space="preserve"> оцінки ймовірності потрапляння мінеральних добрив та пестицидів у поверхневі та підземні води застосовано метод зваженого оверлейного аналізу (Weighted </w:t>
      </w:r>
      <w:r w:rsidRPr="00C2792D">
        <w:rPr>
          <w:color w:val="000000"/>
          <w:sz w:val="28"/>
          <w:szCs w:val="28"/>
        </w:rPr>
        <w:lastRenderedPageBreak/>
        <w:t>Overlay). Як зазначають фахівці з геоінформаційного моделювання, «зважений оверлейний аналіз є одним із найефективніших інструментів багатофакторного просторового моделювання, оскільки дозволяє інтегрувати різнорідні дані на єдиній картографічній основі з урахуванням ієрархічної значущості кожного екологічного критерію» [13, с. 85].</w:t>
      </w:r>
      <w:r w:rsidR="00787A7E">
        <w:rPr>
          <w:color w:val="000000"/>
          <w:sz w:val="28"/>
          <w:szCs w:val="28"/>
          <w:lang w:val="uk-UA"/>
        </w:rPr>
        <w:t xml:space="preserve"> </w:t>
      </w:r>
      <w:r w:rsidR="00787A7E" w:rsidRPr="00922088">
        <w:rPr>
          <w:color w:val="000000"/>
          <w:sz w:val="28"/>
          <w:szCs w:val="28"/>
        </w:rPr>
        <w:t>Структурно-логічн</w:t>
      </w:r>
      <w:r w:rsidR="00787A7E">
        <w:rPr>
          <w:color w:val="000000"/>
          <w:sz w:val="28"/>
          <w:szCs w:val="28"/>
          <w:lang w:val="uk-UA"/>
        </w:rPr>
        <w:t>у</w:t>
      </w:r>
      <w:r w:rsidR="00787A7E" w:rsidRPr="00922088">
        <w:rPr>
          <w:color w:val="000000"/>
          <w:sz w:val="28"/>
          <w:szCs w:val="28"/>
        </w:rPr>
        <w:t xml:space="preserve"> схем</w:t>
      </w:r>
      <w:r w:rsidR="00787A7E">
        <w:rPr>
          <w:color w:val="000000"/>
          <w:sz w:val="28"/>
          <w:szCs w:val="28"/>
          <w:lang w:val="uk-UA"/>
        </w:rPr>
        <w:t>у</w:t>
      </w:r>
      <w:r w:rsidR="00787A7E" w:rsidRPr="00922088">
        <w:rPr>
          <w:color w:val="000000"/>
          <w:sz w:val="28"/>
          <w:szCs w:val="28"/>
        </w:rPr>
        <w:t xml:space="preserve"> зваженого оверлейного аналізу для оцінки екологічних ризиків</w:t>
      </w:r>
      <w:r w:rsidR="00787A7E">
        <w:rPr>
          <w:color w:val="000000"/>
          <w:sz w:val="28"/>
          <w:szCs w:val="28"/>
          <w:lang w:val="uk-UA"/>
        </w:rPr>
        <w:t xml:space="preserve"> наведено на рис. 3.9.</w:t>
      </w:r>
    </w:p>
    <w:p w14:paraId="6DA7C4E5" w14:textId="77777777" w:rsidR="00BA3CDC" w:rsidRPr="00C2792D" w:rsidRDefault="00BA3CDC" w:rsidP="00AD4F8D">
      <w:pPr>
        <w:widowControl w:val="0"/>
        <w:adjustRightInd w:val="0"/>
        <w:snapToGrid w:val="0"/>
        <w:spacing w:line="360" w:lineRule="auto"/>
        <w:ind w:firstLine="709"/>
        <w:jc w:val="both"/>
        <w:rPr>
          <w:color w:val="000000"/>
          <w:sz w:val="28"/>
          <w:szCs w:val="28"/>
        </w:rPr>
      </w:pPr>
      <w:r w:rsidRPr="00C2792D">
        <w:rPr>
          <w:color w:val="000000"/>
          <w:sz w:val="28"/>
          <w:szCs w:val="28"/>
        </w:rPr>
        <w:t>У середовищі просторової бази даних (PostGIS) були сформовані такі базові геоінформаційні шари:</w:t>
      </w:r>
    </w:p>
    <w:p w14:paraId="583976DB" w14:textId="0C658117" w:rsidR="00BA3CDC" w:rsidRPr="00AD4F8D" w:rsidRDefault="00BA3CDC">
      <w:pPr>
        <w:widowControl w:val="0"/>
        <w:numPr>
          <w:ilvl w:val="0"/>
          <w:numId w:val="8"/>
        </w:numPr>
        <w:tabs>
          <w:tab w:val="clear" w:pos="720"/>
          <w:tab w:val="num" w:pos="993"/>
        </w:tabs>
        <w:adjustRightInd w:val="0"/>
        <w:snapToGrid w:val="0"/>
        <w:spacing w:line="360" w:lineRule="auto"/>
        <w:ind w:left="0" w:firstLine="709"/>
        <w:jc w:val="both"/>
        <w:textAlignment w:val="baseline"/>
        <w:rPr>
          <w:color w:val="000000"/>
          <w:sz w:val="28"/>
          <w:szCs w:val="28"/>
        </w:rPr>
      </w:pPr>
      <w:r w:rsidRPr="00AD4F8D">
        <w:rPr>
          <w:color w:val="000000"/>
          <w:sz w:val="28"/>
          <w:szCs w:val="28"/>
        </w:rPr>
        <w:t>Шар водоохоронних зон (Буферизація)</w:t>
      </w:r>
      <w:r w:rsidR="00787A7E">
        <w:rPr>
          <w:color w:val="000000"/>
          <w:sz w:val="28"/>
          <w:szCs w:val="28"/>
          <w:lang w:val="uk-UA"/>
        </w:rPr>
        <w:t>.</w:t>
      </w:r>
      <w:r w:rsidRPr="00AD4F8D">
        <w:rPr>
          <w:color w:val="000000"/>
          <w:sz w:val="28"/>
          <w:szCs w:val="28"/>
        </w:rPr>
        <w:t xml:space="preserve"> Побудовано буферні зони різної ширини навколо русла річки Десна та її приток. Чим ближче полігон розташований до урізу води, тим вищий ваговий коефіцієнт небезпеки йому присвоюється.</w:t>
      </w:r>
    </w:p>
    <w:p w14:paraId="2F919E87" w14:textId="3F7A826F" w:rsidR="00BA3CDC" w:rsidRPr="00AD4F8D" w:rsidRDefault="00BA3CDC">
      <w:pPr>
        <w:widowControl w:val="0"/>
        <w:numPr>
          <w:ilvl w:val="0"/>
          <w:numId w:val="8"/>
        </w:numPr>
        <w:tabs>
          <w:tab w:val="clear" w:pos="720"/>
          <w:tab w:val="num" w:pos="993"/>
        </w:tabs>
        <w:adjustRightInd w:val="0"/>
        <w:snapToGrid w:val="0"/>
        <w:spacing w:line="360" w:lineRule="auto"/>
        <w:ind w:left="0" w:firstLine="709"/>
        <w:jc w:val="both"/>
        <w:textAlignment w:val="baseline"/>
        <w:rPr>
          <w:color w:val="000000"/>
          <w:sz w:val="28"/>
          <w:szCs w:val="28"/>
        </w:rPr>
      </w:pPr>
      <w:r w:rsidRPr="00AD4F8D">
        <w:rPr>
          <w:color w:val="000000"/>
          <w:sz w:val="28"/>
          <w:szCs w:val="28"/>
        </w:rPr>
        <w:t>Шар агрохімічного навантаження</w:t>
      </w:r>
      <w:r w:rsidR="00787A7E">
        <w:rPr>
          <w:color w:val="000000"/>
          <w:sz w:val="28"/>
          <w:szCs w:val="28"/>
          <w:lang w:val="uk-UA"/>
        </w:rPr>
        <w:t>.</w:t>
      </w:r>
      <w:r w:rsidRPr="00AD4F8D">
        <w:rPr>
          <w:color w:val="000000"/>
          <w:sz w:val="28"/>
          <w:szCs w:val="28"/>
        </w:rPr>
        <w:t xml:space="preserve"> Сформований на основі даних мобільних додатків «FieldInfo». Відображає концентрацію внесених діючих речовин.</w:t>
      </w:r>
    </w:p>
    <w:p w14:paraId="007B7B43" w14:textId="19251FEB" w:rsidR="00BA3CDC" w:rsidRPr="00AD4F8D" w:rsidRDefault="00BA3CDC">
      <w:pPr>
        <w:widowControl w:val="0"/>
        <w:numPr>
          <w:ilvl w:val="0"/>
          <w:numId w:val="8"/>
        </w:numPr>
        <w:tabs>
          <w:tab w:val="clear" w:pos="720"/>
          <w:tab w:val="num" w:pos="993"/>
        </w:tabs>
        <w:adjustRightInd w:val="0"/>
        <w:snapToGrid w:val="0"/>
        <w:spacing w:line="360" w:lineRule="auto"/>
        <w:ind w:left="0" w:firstLine="709"/>
        <w:jc w:val="both"/>
        <w:textAlignment w:val="baseline"/>
        <w:rPr>
          <w:color w:val="000000"/>
          <w:sz w:val="28"/>
          <w:szCs w:val="28"/>
        </w:rPr>
      </w:pPr>
      <w:r w:rsidRPr="00AD4F8D">
        <w:rPr>
          <w:color w:val="000000"/>
          <w:sz w:val="28"/>
          <w:szCs w:val="28"/>
        </w:rPr>
        <w:t>Шар гідрометеорологічної вразливості</w:t>
      </w:r>
      <w:r w:rsidR="00787A7E">
        <w:rPr>
          <w:color w:val="000000"/>
          <w:sz w:val="28"/>
          <w:szCs w:val="28"/>
          <w:lang w:val="uk-UA"/>
        </w:rPr>
        <w:t>.</w:t>
      </w:r>
      <w:r w:rsidRPr="00AD4F8D">
        <w:rPr>
          <w:color w:val="000000"/>
          <w:sz w:val="28"/>
          <w:szCs w:val="28"/>
        </w:rPr>
        <w:t xml:space="preserve"> Згенерований на базі кумулятивних даних опадів (OpenWeather API).</w:t>
      </w:r>
    </w:p>
    <w:p w14:paraId="1C346121" w14:textId="11BAB2A6" w:rsidR="00BA3CDC" w:rsidRPr="00AD4F8D" w:rsidRDefault="00BA3CDC">
      <w:pPr>
        <w:widowControl w:val="0"/>
        <w:numPr>
          <w:ilvl w:val="0"/>
          <w:numId w:val="8"/>
        </w:numPr>
        <w:tabs>
          <w:tab w:val="clear" w:pos="720"/>
          <w:tab w:val="num" w:pos="993"/>
        </w:tabs>
        <w:adjustRightInd w:val="0"/>
        <w:snapToGrid w:val="0"/>
        <w:spacing w:line="360" w:lineRule="auto"/>
        <w:ind w:left="0" w:firstLine="709"/>
        <w:jc w:val="both"/>
        <w:textAlignment w:val="baseline"/>
        <w:rPr>
          <w:color w:val="000000"/>
          <w:sz w:val="28"/>
          <w:szCs w:val="28"/>
        </w:rPr>
      </w:pPr>
      <w:r w:rsidRPr="00AD4F8D">
        <w:rPr>
          <w:color w:val="000000"/>
          <w:sz w:val="28"/>
          <w:szCs w:val="28"/>
        </w:rPr>
        <w:t>Шар вегетаційного індексу (NDVI)</w:t>
      </w:r>
      <w:r w:rsidR="00787A7E">
        <w:rPr>
          <w:color w:val="000000"/>
          <w:sz w:val="28"/>
          <w:szCs w:val="28"/>
          <w:lang w:val="uk-UA"/>
        </w:rPr>
        <w:t>.</w:t>
      </w:r>
      <w:r w:rsidRPr="00AD4F8D">
        <w:rPr>
          <w:color w:val="000000"/>
          <w:sz w:val="28"/>
          <w:szCs w:val="28"/>
        </w:rPr>
        <w:t xml:space="preserve"> Отриман</w:t>
      </w:r>
      <w:r w:rsidR="00787A7E">
        <w:rPr>
          <w:color w:val="000000"/>
          <w:sz w:val="28"/>
          <w:szCs w:val="28"/>
          <w:lang w:val="uk-UA"/>
        </w:rPr>
        <w:t>о</w:t>
      </w:r>
      <w:r w:rsidRPr="00AD4F8D">
        <w:rPr>
          <w:color w:val="000000"/>
          <w:sz w:val="28"/>
          <w:szCs w:val="28"/>
        </w:rPr>
        <w:t xml:space="preserve"> через Agromonitoring API.</w:t>
      </w:r>
    </w:p>
    <w:p w14:paraId="207EF3C7" w14:textId="1BE4E4D9" w:rsidR="00BA3CDC" w:rsidRDefault="00BA3CDC">
      <w:pPr>
        <w:widowControl w:val="0"/>
        <w:numPr>
          <w:ilvl w:val="0"/>
          <w:numId w:val="8"/>
        </w:numPr>
        <w:tabs>
          <w:tab w:val="clear" w:pos="720"/>
          <w:tab w:val="num" w:pos="993"/>
        </w:tabs>
        <w:adjustRightInd w:val="0"/>
        <w:snapToGrid w:val="0"/>
        <w:spacing w:line="360" w:lineRule="auto"/>
        <w:ind w:left="0" w:firstLine="709"/>
        <w:jc w:val="both"/>
        <w:textAlignment w:val="baseline"/>
        <w:rPr>
          <w:color w:val="000000"/>
          <w:sz w:val="28"/>
          <w:szCs w:val="28"/>
        </w:rPr>
      </w:pPr>
      <w:r w:rsidRPr="00AD4F8D">
        <w:rPr>
          <w:color w:val="000000"/>
          <w:sz w:val="28"/>
          <w:szCs w:val="28"/>
        </w:rPr>
        <w:t>Шар електропровідності та вологості ґрунту (IoT-дані)</w:t>
      </w:r>
      <w:r w:rsidR="00787A7E">
        <w:rPr>
          <w:color w:val="000000"/>
          <w:sz w:val="28"/>
          <w:szCs w:val="28"/>
          <w:lang w:val="uk-UA"/>
        </w:rPr>
        <w:t>.</w:t>
      </w:r>
      <w:r w:rsidRPr="00C2792D">
        <w:rPr>
          <w:color w:val="000000"/>
          <w:sz w:val="28"/>
          <w:szCs w:val="28"/>
        </w:rPr>
        <w:t xml:space="preserve"> Динамічний шар, сформований шляхом просторової інтерполяції (Kriging) точкових даних із заглибних датчиків, що вимірюють рівень розчинних солей (електропровідність, EC) у кореневмісному шарі.</w:t>
      </w:r>
    </w:p>
    <w:p w14:paraId="19F8F4BE" w14:textId="372C0AA9" w:rsidR="00787A7E" w:rsidRPr="00787A7E" w:rsidRDefault="00787A7E" w:rsidP="00787A7E">
      <w:pPr>
        <w:widowControl w:val="0"/>
        <w:tabs>
          <w:tab w:val="left" w:pos="851"/>
          <w:tab w:val="left" w:pos="1276"/>
        </w:tabs>
        <w:adjustRightInd w:val="0"/>
        <w:snapToGrid w:val="0"/>
        <w:spacing w:line="360" w:lineRule="auto"/>
        <w:ind w:firstLine="709"/>
        <w:jc w:val="both"/>
        <w:rPr>
          <w:color w:val="000000"/>
          <w:sz w:val="28"/>
          <w:szCs w:val="28"/>
          <w:lang w:val="uk-UA"/>
        </w:rPr>
      </w:pPr>
      <w:r w:rsidRPr="00787A7E">
        <w:rPr>
          <w:b/>
          <w:bCs/>
          <w:color w:val="000000"/>
          <w:sz w:val="28"/>
          <w:szCs w:val="28"/>
        </w:rPr>
        <w:t>2.</w:t>
      </w:r>
      <w:r w:rsidRPr="00787A7E">
        <w:rPr>
          <w:color w:val="000000"/>
          <w:sz w:val="28"/>
          <w:szCs w:val="28"/>
        </w:rPr>
        <w:t xml:space="preserve"> Розрахунок Індексу екологічного ризику (ІЕР)</w:t>
      </w:r>
      <w:r>
        <w:rPr>
          <w:color w:val="000000"/>
          <w:sz w:val="28"/>
          <w:szCs w:val="28"/>
          <w:lang w:val="uk-UA"/>
        </w:rPr>
        <w:t>.</w:t>
      </w:r>
      <w:r w:rsidRPr="00787A7E">
        <w:rPr>
          <w:color w:val="000000"/>
          <w:sz w:val="28"/>
          <w:szCs w:val="28"/>
        </w:rPr>
        <w:t xml:space="preserve"> Для кожного пікселя або векторного полігону досліджуваної території система автоматично розраховує Індекс екологічного ризику (ІЕР) за формулою лінійної комбінації:</w:t>
      </w:r>
    </w:p>
    <w:p w14:paraId="0ADF08DE" w14:textId="77777777" w:rsidR="00922088" w:rsidRDefault="00922088" w:rsidP="00922088">
      <w:pPr>
        <w:widowControl w:val="0"/>
        <w:adjustRightInd w:val="0"/>
        <w:snapToGrid w:val="0"/>
        <w:spacing w:line="360" w:lineRule="auto"/>
        <w:ind w:left="709"/>
        <w:jc w:val="both"/>
        <w:textAlignment w:val="baseline"/>
        <w:rPr>
          <w:color w:val="000000"/>
          <w:sz w:val="28"/>
          <w:szCs w:val="28"/>
          <w:lang w:val="uk-UA"/>
        </w:rPr>
      </w:pPr>
    </w:p>
    <w:p w14:paraId="299DC0EF" w14:textId="77777777" w:rsidR="00787A7E" w:rsidRPr="00802E16" w:rsidRDefault="00787A7E" w:rsidP="00787A7E">
      <w:pPr>
        <w:widowControl w:val="0"/>
        <w:tabs>
          <w:tab w:val="left" w:pos="851"/>
          <w:tab w:val="left" w:pos="1276"/>
        </w:tabs>
        <w:adjustRightInd w:val="0"/>
        <w:snapToGrid w:val="0"/>
        <w:spacing w:line="360" w:lineRule="auto"/>
        <w:ind w:firstLine="709"/>
        <w:jc w:val="both"/>
        <w:rPr>
          <w:iCs/>
          <w:color w:val="000000"/>
          <w:sz w:val="28"/>
          <w:szCs w:val="28"/>
          <w:lang w:val="uk-UA"/>
        </w:rPr>
      </w:pPr>
      <m:oMathPara>
        <m:oMath>
          <m:r>
            <m:rPr>
              <m:sty m:val="p"/>
            </m:rPr>
            <w:rPr>
              <w:rFonts w:ascii="Cambria Math" w:hAnsi="Cambria Math"/>
              <w:color w:val="000000"/>
              <w:sz w:val="28"/>
              <w:szCs w:val="28"/>
            </w:rPr>
            <m:t>IEP=</m:t>
          </m:r>
          <m:nary>
            <m:naryPr>
              <m:chr m:val="∑"/>
              <m:limLoc m:val="undOvr"/>
              <m:ctrlPr>
                <w:rPr>
                  <w:rFonts w:ascii="Cambria Math" w:hAnsi="Cambria Math"/>
                  <w:iCs/>
                  <w:color w:val="000000"/>
                  <w:sz w:val="28"/>
                  <w:szCs w:val="28"/>
                </w:rPr>
              </m:ctrlPr>
            </m:naryPr>
            <m:sub>
              <m:r>
                <w:rPr>
                  <w:rFonts w:ascii="Cambria Math" w:hAnsi="Cambria Math"/>
                  <w:color w:val="000000"/>
                  <w:sz w:val="28"/>
                  <w:szCs w:val="28"/>
                </w:rPr>
                <m:t>i=1</m:t>
              </m:r>
            </m:sub>
            <m:sup>
              <m:r>
                <w:rPr>
                  <w:rFonts w:ascii="Cambria Math" w:hAnsi="Cambria Math"/>
                  <w:color w:val="000000"/>
                  <w:sz w:val="28"/>
                  <w:szCs w:val="28"/>
                </w:rPr>
                <m:t>n</m:t>
              </m:r>
            </m:sup>
            <m:e>
              <m:r>
                <w:rPr>
                  <w:rFonts w:ascii="Cambria Math" w:hAnsi="Cambria Math"/>
                  <w:color w:val="000000"/>
                  <w:sz w:val="28"/>
                  <w:szCs w:val="28"/>
                </w:rPr>
                <m:t>(</m:t>
              </m:r>
              <m:sSub>
                <m:sSubPr>
                  <m:ctrlPr>
                    <w:rPr>
                      <w:rFonts w:ascii="Cambria Math" w:hAnsi="Cambria Math"/>
                      <w:i/>
                      <w:iCs/>
                      <w:color w:val="000000"/>
                      <w:sz w:val="28"/>
                      <w:szCs w:val="28"/>
                    </w:rPr>
                  </m:ctrlPr>
                </m:sSubPr>
                <m:e>
                  <m:r>
                    <w:rPr>
                      <w:rFonts w:ascii="Cambria Math" w:hAnsi="Cambria Math"/>
                      <w:color w:val="000000"/>
                      <w:sz w:val="28"/>
                      <w:szCs w:val="28"/>
                    </w:rPr>
                    <m:t>W</m:t>
                  </m:r>
                </m:e>
                <m:sub>
                  <m:r>
                    <w:rPr>
                      <w:rFonts w:ascii="Cambria Math" w:hAnsi="Cambria Math"/>
                      <w:color w:val="000000"/>
                      <w:sz w:val="28"/>
                      <w:szCs w:val="28"/>
                    </w:rPr>
                    <m:t>i</m:t>
                  </m:r>
                </m:sub>
              </m:sSub>
              <m:r>
                <w:rPr>
                  <w:rFonts w:ascii="Cambria Math" w:hAnsi="Cambria Math"/>
                  <w:color w:val="000000"/>
                  <w:sz w:val="28"/>
                  <w:szCs w:val="28"/>
                </w:rPr>
                <m:t>∙</m:t>
              </m:r>
              <m:sSub>
                <m:sSubPr>
                  <m:ctrlPr>
                    <w:rPr>
                      <w:rFonts w:ascii="Cambria Math" w:hAnsi="Cambria Math"/>
                      <w:i/>
                      <w:iCs/>
                      <w:color w:val="000000"/>
                      <w:sz w:val="28"/>
                      <w:szCs w:val="28"/>
                    </w:rPr>
                  </m:ctrlPr>
                </m:sSubPr>
                <m:e>
                  <m:r>
                    <w:rPr>
                      <w:rFonts w:ascii="Cambria Math" w:hAnsi="Cambria Math"/>
                      <w:color w:val="000000"/>
                      <w:sz w:val="28"/>
                      <w:szCs w:val="28"/>
                    </w:rPr>
                    <m:t>F</m:t>
                  </m:r>
                </m:e>
                <m:sub>
                  <m:r>
                    <w:rPr>
                      <w:rFonts w:ascii="Cambria Math" w:hAnsi="Cambria Math"/>
                      <w:color w:val="000000"/>
                      <w:sz w:val="28"/>
                      <w:szCs w:val="28"/>
                    </w:rPr>
                    <m:t>i</m:t>
                  </m:r>
                </m:sub>
              </m:sSub>
              <m:r>
                <w:rPr>
                  <w:rFonts w:ascii="Cambria Math" w:hAnsi="Cambria Math"/>
                  <w:color w:val="000000"/>
                  <w:sz w:val="28"/>
                  <w:szCs w:val="28"/>
                </w:rPr>
                <m:t>)</m:t>
              </m:r>
            </m:e>
          </m:nary>
        </m:oMath>
      </m:oMathPara>
    </w:p>
    <w:p w14:paraId="3C7FD327" w14:textId="77777777" w:rsidR="00787A7E" w:rsidRPr="00802E16" w:rsidRDefault="00787A7E" w:rsidP="00787A7E">
      <w:pPr>
        <w:widowControl w:val="0"/>
        <w:tabs>
          <w:tab w:val="left" w:pos="851"/>
          <w:tab w:val="left" w:pos="1276"/>
        </w:tabs>
        <w:adjustRightInd w:val="0"/>
        <w:snapToGrid w:val="0"/>
        <w:spacing w:line="360" w:lineRule="auto"/>
        <w:ind w:firstLine="709"/>
        <w:jc w:val="both"/>
        <w:rPr>
          <w:iCs/>
          <w:color w:val="000000"/>
          <w:sz w:val="28"/>
          <w:szCs w:val="28"/>
          <w:lang w:val="uk-UA"/>
        </w:rPr>
      </w:pPr>
    </w:p>
    <w:p w14:paraId="0ED45484" w14:textId="184ADBFB" w:rsidR="00787A7E" w:rsidRPr="00C2792D" w:rsidRDefault="00787A7E" w:rsidP="00787A7E">
      <w:pPr>
        <w:widowControl w:val="0"/>
        <w:tabs>
          <w:tab w:val="left" w:pos="851"/>
          <w:tab w:val="left" w:pos="1276"/>
        </w:tabs>
        <w:adjustRightInd w:val="0"/>
        <w:snapToGrid w:val="0"/>
        <w:spacing w:line="360" w:lineRule="auto"/>
        <w:jc w:val="both"/>
        <w:rPr>
          <w:color w:val="000000"/>
          <w:sz w:val="28"/>
          <w:szCs w:val="28"/>
        </w:rPr>
      </w:pPr>
      <w:r>
        <w:rPr>
          <w:color w:val="000000"/>
          <w:sz w:val="28"/>
          <w:szCs w:val="28"/>
          <w:lang w:val="uk-UA"/>
        </w:rPr>
        <w:t>д</w:t>
      </w:r>
      <w:r w:rsidRPr="00C2792D">
        <w:rPr>
          <w:color w:val="000000"/>
          <w:sz w:val="28"/>
          <w:szCs w:val="28"/>
        </w:rPr>
        <w:t>е</w:t>
      </w:r>
      <w:r>
        <w:rPr>
          <w:color w:val="000000"/>
          <w:sz w:val="28"/>
          <w:szCs w:val="28"/>
          <w:lang w:val="uk-UA"/>
        </w:rPr>
        <w:t>:</w:t>
      </w:r>
      <w:r w:rsidRPr="00C2792D">
        <w:rPr>
          <w:color w:val="000000"/>
          <w:sz w:val="28"/>
          <w:szCs w:val="28"/>
        </w:rPr>
        <w:t xml:space="preserve"> </w:t>
      </w:r>
      <m:oMath>
        <m:sSub>
          <m:sSubPr>
            <m:ctrlPr>
              <w:rPr>
                <w:rFonts w:ascii="Cambria Math" w:hAnsi="Cambria Math"/>
                <w:i/>
                <w:iCs/>
                <w:color w:val="000000"/>
                <w:sz w:val="28"/>
                <w:szCs w:val="28"/>
              </w:rPr>
            </m:ctrlPr>
          </m:sSubPr>
          <m:e>
            <m:r>
              <w:rPr>
                <w:rFonts w:ascii="Cambria Math" w:hAnsi="Cambria Math"/>
                <w:color w:val="000000"/>
                <w:sz w:val="28"/>
                <w:szCs w:val="28"/>
              </w:rPr>
              <m:t>W</m:t>
            </m:r>
          </m:e>
          <m:sub>
            <m:r>
              <w:rPr>
                <w:rFonts w:ascii="Cambria Math" w:hAnsi="Cambria Math"/>
                <w:color w:val="000000"/>
                <w:sz w:val="28"/>
                <w:szCs w:val="28"/>
              </w:rPr>
              <m:t>i</m:t>
            </m:r>
          </m:sub>
        </m:sSub>
      </m:oMath>
      <w:r w:rsidRPr="00C2792D">
        <w:rPr>
          <w:color w:val="000000"/>
          <w:sz w:val="28"/>
          <w:szCs w:val="28"/>
        </w:rPr>
        <w:t xml:space="preserve"> </w:t>
      </w:r>
      <w:r>
        <w:rPr>
          <w:color w:val="000000"/>
          <w:sz w:val="28"/>
          <w:szCs w:val="28"/>
        </w:rPr>
        <w:t>–</w:t>
      </w:r>
      <w:r w:rsidRPr="00C2792D">
        <w:rPr>
          <w:color w:val="000000"/>
          <w:sz w:val="28"/>
          <w:szCs w:val="28"/>
        </w:rPr>
        <w:t xml:space="preserve"> ваговий коефіцієнт </w:t>
      </w:r>
      <w:r w:rsidRPr="00661905">
        <w:rPr>
          <w:i/>
          <w:iCs/>
          <w:color w:val="000000"/>
          <w:sz w:val="28"/>
          <w:szCs w:val="28"/>
        </w:rPr>
        <w:t>i</w:t>
      </w:r>
      <w:r w:rsidRPr="00C2792D">
        <w:rPr>
          <w:color w:val="000000"/>
          <w:sz w:val="28"/>
          <w:szCs w:val="28"/>
        </w:rPr>
        <w:t xml:space="preserve">-го фактора; </w:t>
      </w:r>
      <m:oMath>
        <m:sSub>
          <m:sSubPr>
            <m:ctrlPr>
              <w:rPr>
                <w:rFonts w:ascii="Cambria Math" w:hAnsi="Cambria Math"/>
                <w:i/>
                <w:iCs/>
                <w:color w:val="000000"/>
                <w:sz w:val="28"/>
                <w:szCs w:val="28"/>
              </w:rPr>
            </m:ctrlPr>
          </m:sSubPr>
          <m:e>
            <m:r>
              <w:rPr>
                <w:rFonts w:ascii="Cambria Math" w:hAnsi="Cambria Math"/>
                <w:color w:val="000000"/>
                <w:sz w:val="28"/>
                <w:szCs w:val="28"/>
              </w:rPr>
              <m:t>F</m:t>
            </m:r>
          </m:e>
          <m:sub>
            <m:r>
              <w:rPr>
                <w:rFonts w:ascii="Cambria Math" w:hAnsi="Cambria Math"/>
                <w:color w:val="000000"/>
                <w:sz w:val="28"/>
                <w:szCs w:val="28"/>
              </w:rPr>
              <m:t>i</m:t>
            </m:r>
          </m:sub>
        </m:sSub>
      </m:oMath>
      <w:r>
        <w:rPr>
          <w:iCs/>
          <w:color w:val="000000"/>
          <w:sz w:val="28"/>
          <w:szCs w:val="28"/>
          <w:lang w:val="uk-UA"/>
        </w:rPr>
        <w:t xml:space="preserve"> </w:t>
      </w:r>
      <w:r>
        <w:rPr>
          <w:color w:val="000000"/>
          <w:sz w:val="28"/>
          <w:szCs w:val="28"/>
        </w:rPr>
        <w:t>–</w:t>
      </w:r>
      <w:r w:rsidRPr="00C2792D">
        <w:rPr>
          <w:color w:val="000000"/>
          <w:sz w:val="28"/>
          <w:szCs w:val="28"/>
        </w:rPr>
        <w:t xml:space="preserve"> нормоване значення</w:t>
      </w:r>
      <w:r>
        <w:rPr>
          <w:color w:val="000000"/>
          <w:sz w:val="28"/>
          <w:szCs w:val="28"/>
        </w:rPr>
        <w:t xml:space="preserve"> </w:t>
      </w:r>
      <w:r w:rsidRPr="00661905">
        <w:rPr>
          <w:i/>
          <w:iCs/>
          <w:color w:val="000000"/>
          <w:sz w:val="28"/>
          <w:szCs w:val="28"/>
        </w:rPr>
        <w:t>i</w:t>
      </w:r>
      <w:r w:rsidRPr="00C2792D">
        <w:rPr>
          <w:color w:val="000000"/>
          <w:sz w:val="28"/>
          <w:szCs w:val="28"/>
        </w:rPr>
        <w:t>-го фактора.</w:t>
      </w:r>
    </w:p>
    <w:p w14:paraId="282BB260" w14:textId="1469FCE5" w:rsidR="00692689" w:rsidRPr="00C2792D" w:rsidRDefault="00692689" w:rsidP="00787A7E">
      <w:pPr>
        <w:widowControl w:val="0"/>
        <w:adjustRightInd w:val="0"/>
        <w:snapToGrid w:val="0"/>
        <w:spacing w:line="360" w:lineRule="auto"/>
        <w:jc w:val="center"/>
        <w:rPr>
          <w:b/>
          <w:bCs/>
          <w:color w:val="000000"/>
          <w:sz w:val="28"/>
          <w:szCs w:val="28"/>
          <w:lang w:val="uk-UA"/>
        </w:rPr>
      </w:pPr>
      <w:r w:rsidRPr="00C2792D">
        <w:rPr>
          <w:b/>
          <w:bCs/>
          <w:noProof/>
          <w:color w:val="000000"/>
          <w:sz w:val="28"/>
          <w:szCs w:val="28"/>
          <w:lang w:val="uk-UA"/>
          <w14:ligatures w14:val="standardContextual"/>
        </w:rPr>
        <w:lastRenderedPageBreak/>
        <w:drawing>
          <wp:inline distT="0" distB="0" distL="0" distR="0" wp14:anchorId="411793F7" wp14:editId="564B3B8A">
            <wp:extent cx="6031230" cy="3289935"/>
            <wp:effectExtent l="0" t="0" r="1270" b="0"/>
            <wp:docPr id="44207774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077744" name="Рисунок 442077744"/>
                    <pic:cNvPicPr/>
                  </pic:nvPicPr>
                  <pic:blipFill>
                    <a:blip r:embed="rId16">
                      <a:extLst>
                        <a:ext uri="{28A0092B-C50C-407E-A947-70E740481C1C}">
                          <a14:useLocalDpi xmlns:a14="http://schemas.microsoft.com/office/drawing/2010/main" val="0"/>
                        </a:ext>
                      </a:extLst>
                    </a:blip>
                    <a:stretch>
                      <a:fillRect/>
                    </a:stretch>
                  </pic:blipFill>
                  <pic:spPr>
                    <a:xfrm>
                      <a:off x="0" y="0"/>
                      <a:ext cx="6031230" cy="3289935"/>
                    </a:xfrm>
                    <a:prstGeom prst="rect">
                      <a:avLst/>
                    </a:prstGeom>
                  </pic:spPr>
                </pic:pic>
              </a:graphicData>
            </a:graphic>
          </wp:inline>
        </w:drawing>
      </w:r>
    </w:p>
    <w:p w14:paraId="415ACE88" w14:textId="5E9411E0" w:rsidR="00BA3CDC" w:rsidRPr="00787A7E" w:rsidRDefault="00BA3CDC" w:rsidP="00452665">
      <w:pPr>
        <w:widowControl w:val="0"/>
        <w:adjustRightInd w:val="0"/>
        <w:snapToGrid w:val="0"/>
        <w:spacing w:line="360" w:lineRule="auto"/>
        <w:ind w:firstLine="709"/>
        <w:jc w:val="center"/>
        <w:rPr>
          <w:b/>
          <w:bCs/>
          <w:color w:val="000000"/>
          <w:sz w:val="28"/>
          <w:szCs w:val="28"/>
          <w:lang w:val="ru-RU"/>
        </w:rPr>
      </w:pPr>
      <w:r w:rsidRPr="00787A7E">
        <w:rPr>
          <w:b/>
          <w:bCs/>
          <w:color w:val="000000"/>
          <w:sz w:val="28"/>
          <w:szCs w:val="28"/>
        </w:rPr>
        <w:t>Рисунок 3.</w:t>
      </w:r>
      <w:r w:rsidR="006659A8" w:rsidRPr="00787A7E">
        <w:rPr>
          <w:b/>
          <w:bCs/>
          <w:color w:val="000000"/>
          <w:sz w:val="28"/>
          <w:szCs w:val="28"/>
          <w:lang w:val="uk-UA"/>
        </w:rPr>
        <w:t>9</w:t>
      </w:r>
      <w:r w:rsidRPr="00787A7E">
        <w:rPr>
          <w:b/>
          <w:bCs/>
          <w:color w:val="000000"/>
          <w:sz w:val="28"/>
          <w:szCs w:val="28"/>
        </w:rPr>
        <w:t>. Структурно-логічна схема зваженого оверлейного аналізу для оцінки екологічних ризиків</w:t>
      </w:r>
      <w:r w:rsidR="00452665" w:rsidRPr="00787A7E">
        <w:rPr>
          <w:b/>
          <w:bCs/>
          <w:color w:val="000000"/>
          <w:sz w:val="28"/>
          <w:szCs w:val="28"/>
        </w:rPr>
        <w:t xml:space="preserve"> </w:t>
      </w:r>
      <w:r w:rsidR="00610042" w:rsidRPr="00787A7E">
        <w:rPr>
          <w:b/>
          <w:bCs/>
          <w:color w:val="000000"/>
          <w:sz w:val="28"/>
          <w:szCs w:val="28"/>
          <w:lang w:val="ru-RU"/>
        </w:rPr>
        <w:t>[27]</w:t>
      </w:r>
    </w:p>
    <w:p w14:paraId="07ABBE76" w14:textId="77777777" w:rsidR="00922088" w:rsidRPr="00922088" w:rsidRDefault="00922088" w:rsidP="00AD4F8D">
      <w:pPr>
        <w:widowControl w:val="0"/>
        <w:adjustRightInd w:val="0"/>
        <w:snapToGrid w:val="0"/>
        <w:spacing w:line="360" w:lineRule="auto"/>
        <w:ind w:firstLine="709"/>
        <w:jc w:val="both"/>
        <w:rPr>
          <w:color w:val="000000"/>
          <w:sz w:val="28"/>
          <w:szCs w:val="28"/>
          <w:lang w:val="uk-UA"/>
        </w:rPr>
      </w:pPr>
    </w:p>
    <w:p w14:paraId="49DFB8A5" w14:textId="302A3E37" w:rsidR="00BA3CDC" w:rsidRPr="00C2792D" w:rsidRDefault="00BA3CDC" w:rsidP="00905C39">
      <w:pPr>
        <w:widowControl w:val="0"/>
        <w:tabs>
          <w:tab w:val="left" w:pos="851"/>
          <w:tab w:val="left" w:pos="1276"/>
        </w:tabs>
        <w:adjustRightInd w:val="0"/>
        <w:snapToGrid w:val="0"/>
        <w:spacing w:line="360" w:lineRule="auto"/>
        <w:ind w:firstLine="709"/>
        <w:jc w:val="both"/>
        <w:rPr>
          <w:color w:val="000000"/>
          <w:sz w:val="28"/>
          <w:szCs w:val="28"/>
        </w:rPr>
      </w:pPr>
      <w:r w:rsidRPr="00787A7E">
        <w:rPr>
          <w:b/>
          <w:bCs/>
          <w:color w:val="000000"/>
          <w:sz w:val="28"/>
          <w:szCs w:val="28"/>
        </w:rPr>
        <w:t>3.</w:t>
      </w:r>
      <w:r w:rsidRPr="00AD4F8D">
        <w:rPr>
          <w:color w:val="000000"/>
          <w:sz w:val="28"/>
          <w:szCs w:val="28"/>
        </w:rPr>
        <w:t xml:space="preserve"> Розширений аналіз динаміки засоленості та міграції добрив (за даними IoT-сенсорів)</w:t>
      </w:r>
      <w:r w:rsidR="00E75E85">
        <w:rPr>
          <w:color w:val="000000"/>
          <w:sz w:val="28"/>
          <w:szCs w:val="28"/>
          <w:lang w:val="uk-UA"/>
        </w:rPr>
        <w:t>.</w:t>
      </w:r>
      <w:r w:rsidRPr="00AD4F8D">
        <w:rPr>
          <w:color w:val="000000"/>
          <w:sz w:val="28"/>
          <w:szCs w:val="28"/>
        </w:rPr>
        <w:t xml:space="preserve"> Особливістю П</w:t>
      </w:r>
      <w:r w:rsidRPr="00C2792D">
        <w:rPr>
          <w:color w:val="000000"/>
          <w:sz w:val="28"/>
          <w:szCs w:val="28"/>
        </w:rPr>
        <w:t xml:space="preserve">З «FieldInfo» є здатність аналізувати не лише </w:t>
      </w:r>
      <w:r w:rsidRPr="00051E86">
        <w:rPr>
          <w:color w:val="000000"/>
          <w:sz w:val="28"/>
          <w:szCs w:val="28"/>
          <w:lang w:val="uk-UA"/>
        </w:rPr>
        <w:t>статичні, а</w:t>
      </w:r>
      <w:r w:rsidR="00E75E85" w:rsidRPr="00051E86">
        <w:rPr>
          <w:color w:val="000000"/>
          <w:sz w:val="28"/>
          <w:szCs w:val="28"/>
          <w:lang w:val="uk-UA"/>
        </w:rPr>
        <w:t>ле</w:t>
      </w:r>
      <w:r w:rsidRPr="00051E86">
        <w:rPr>
          <w:color w:val="000000"/>
          <w:sz w:val="28"/>
          <w:szCs w:val="28"/>
          <w:lang w:val="uk-UA"/>
        </w:rPr>
        <w:t xml:space="preserve"> й часові ряди даних. Електропровідність ґрунту (EC, мСм/см) є</w:t>
      </w:r>
      <w:r w:rsidRPr="00C2792D">
        <w:rPr>
          <w:color w:val="000000"/>
          <w:sz w:val="28"/>
          <w:szCs w:val="28"/>
        </w:rPr>
        <w:t xml:space="preserve"> прямим індикатором концентрації розчинних солей (зокрема нітратів). Різке падіння рівня EC відразу після інтенсивних опадів на піщаних ґрунтах свідчить про інтенсивне вимивання (інфільтрацію) добрив у ґрунтові води, що є прямою екологічною загрозою.</w:t>
      </w:r>
    </w:p>
    <w:p w14:paraId="26BB7FCA" w14:textId="28EF9F78" w:rsidR="00BA3CDC" w:rsidRPr="00C2792D" w:rsidRDefault="00BA3CDC" w:rsidP="00AD4F8D">
      <w:pPr>
        <w:widowControl w:val="0"/>
        <w:adjustRightInd w:val="0"/>
        <w:snapToGrid w:val="0"/>
        <w:spacing w:line="360" w:lineRule="auto"/>
        <w:ind w:firstLine="709"/>
        <w:jc w:val="both"/>
        <w:rPr>
          <w:color w:val="000000"/>
          <w:sz w:val="28"/>
          <w:szCs w:val="28"/>
        </w:rPr>
      </w:pPr>
      <w:r w:rsidRPr="00C2792D">
        <w:rPr>
          <w:color w:val="000000"/>
          <w:sz w:val="28"/>
          <w:szCs w:val="28"/>
        </w:rPr>
        <w:t xml:space="preserve">Для демонстрації ефективності алгоритмів «FieldInfo» було змодельовано ретроспективний аналіз гіпотетичної дослідної ділянки «Поле № 12 – Заплавна» (площа 45 га, супіщаний ґрунт, відстань до р. Десна </w:t>
      </w:r>
      <w:r w:rsidR="00E75E85">
        <w:rPr>
          <w:color w:val="000000"/>
          <w:sz w:val="28"/>
          <w:szCs w:val="28"/>
        </w:rPr>
        <w:t>–</w:t>
      </w:r>
      <w:r w:rsidRPr="00C2792D">
        <w:rPr>
          <w:color w:val="000000"/>
          <w:sz w:val="28"/>
          <w:szCs w:val="28"/>
        </w:rPr>
        <w:t xml:space="preserve"> 300 м) за період 2023–2025 років. Культура вирощування </w:t>
      </w:r>
      <w:r w:rsidR="00E75E85">
        <w:rPr>
          <w:color w:val="000000"/>
          <w:sz w:val="28"/>
          <w:szCs w:val="28"/>
        </w:rPr>
        <w:t>–</w:t>
      </w:r>
      <w:r w:rsidRPr="00C2792D">
        <w:rPr>
          <w:color w:val="000000"/>
          <w:sz w:val="28"/>
          <w:szCs w:val="28"/>
        </w:rPr>
        <w:t xml:space="preserve"> кукурудза на зерно.</w:t>
      </w:r>
    </w:p>
    <w:p w14:paraId="39EF6480" w14:textId="16243ABB" w:rsidR="00574388" w:rsidRDefault="00BA3CDC" w:rsidP="00AD4F8D">
      <w:pPr>
        <w:widowControl w:val="0"/>
        <w:adjustRightInd w:val="0"/>
        <w:snapToGrid w:val="0"/>
        <w:spacing w:line="360" w:lineRule="auto"/>
        <w:ind w:firstLine="709"/>
        <w:jc w:val="both"/>
        <w:rPr>
          <w:color w:val="000000"/>
          <w:sz w:val="28"/>
          <w:szCs w:val="28"/>
        </w:rPr>
      </w:pPr>
      <w:r w:rsidRPr="00C2792D">
        <w:rPr>
          <w:color w:val="000000"/>
          <w:sz w:val="28"/>
          <w:szCs w:val="28"/>
        </w:rPr>
        <w:t xml:space="preserve">У 2023–2024 роках змодельовано використання традиційної технології (одноразове внесення всієї дози добрив), а у 2025 році </w:t>
      </w:r>
      <w:r w:rsidR="00E75E85">
        <w:rPr>
          <w:color w:val="000000"/>
          <w:sz w:val="28"/>
          <w:szCs w:val="28"/>
        </w:rPr>
        <w:t>–</w:t>
      </w:r>
      <w:r w:rsidRPr="00C2792D">
        <w:rPr>
          <w:color w:val="000000"/>
          <w:sz w:val="28"/>
          <w:szCs w:val="28"/>
        </w:rPr>
        <w:t xml:space="preserve"> застосування предиктивних рекомендацій системи «FieldInfo» (дробове внесення залежно від </w:t>
      </w:r>
      <w:r w:rsidR="00574388" w:rsidRPr="00C2792D">
        <w:rPr>
          <w:color w:val="000000"/>
          <w:sz w:val="28"/>
          <w:szCs w:val="28"/>
        </w:rPr>
        <w:t>вологості та опадів). Результати безперервного моніторингу наведено у таблиці 3.1.</w:t>
      </w:r>
    </w:p>
    <w:p w14:paraId="40B1C729" w14:textId="3CA219A3" w:rsidR="00574388" w:rsidRPr="00555588" w:rsidRDefault="00574388" w:rsidP="00922088">
      <w:pPr>
        <w:widowControl w:val="0"/>
        <w:adjustRightInd w:val="0"/>
        <w:snapToGrid w:val="0"/>
        <w:spacing w:line="360" w:lineRule="auto"/>
        <w:ind w:firstLine="709"/>
        <w:jc w:val="both"/>
        <w:outlineLvl w:val="2"/>
        <w:rPr>
          <w:b/>
          <w:bCs/>
          <w:color w:val="000000"/>
          <w:sz w:val="28"/>
          <w:szCs w:val="28"/>
        </w:rPr>
      </w:pPr>
      <w:r w:rsidRPr="00555588">
        <w:rPr>
          <w:b/>
          <w:bCs/>
          <w:color w:val="000000"/>
          <w:sz w:val="28"/>
          <w:szCs w:val="28"/>
        </w:rPr>
        <w:lastRenderedPageBreak/>
        <w:t>Таблиця 3.1. Динаміка показників екологічного моніторингу дослідної ділянки «Поле № 12 – Заплавна» за даними ПЗ «FieldInfo» (2023–2025 рр.)</w:t>
      </w:r>
    </w:p>
    <w:tbl>
      <w:tblPr>
        <w:tblW w:w="100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846"/>
        <w:gridCol w:w="1692"/>
        <w:gridCol w:w="1180"/>
        <w:gridCol w:w="963"/>
        <w:gridCol w:w="1238"/>
        <w:gridCol w:w="1589"/>
        <w:gridCol w:w="826"/>
        <w:gridCol w:w="1675"/>
      </w:tblGrid>
      <w:tr w:rsidR="00574388" w:rsidRPr="00C2792D" w14:paraId="661A7FE8" w14:textId="77777777" w:rsidTr="002D23A7">
        <w:trPr>
          <w:trHeight w:val="20"/>
        </w:trPr>
        <w:tc>
          <w:tcPr>
            <w:tcW w:w="846" w:type="dxa"/>
            <w:noWrap/>
            <w:vAlign w:val="center"/>
            <w:hideMark/>
          </w:tcPr>
          <w:p w14:paraId="7F324D67"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Рік</w:t>
            </w:r>
          </w:p>
        </w:tc>
        <w:tc>
          <w:tcPr>
            <w:tcW w:w="1692" w:type="dxa"/>
            <w:noWrap/>
            <w:vAlign w:val="center"/>
            <w:hideMark/>
          </w:tcPr>
          <w:p w14:paraId="47D05CA2"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 xml:space="preserve">Період </w:t>
            </w:r>
            <w:r>
              <w:rPr>
                <w:color w:val="000000"/>
              </w:rPr>
              <w:br/>
            </w:r>
            <w:r w:rsidRPr="00661905">
              <w:rPr>
                <w:color w:val="000000"/>
              </w:rPr>
              <w:t>(Фаза вегетації)</w:t>
            </w:r>
          </w:p>
        </w:tc>
        <w:tc>
          <w:tcPr>
            <w:tcW w:w="1180" w:type="dxa"/>
            <w:noWrap/>
            <w:vAlign w:val="center"/>
            <w:hideMark/>
          </w:tcPr>
          <w:p w14:paraId="1F7E8234"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 xml:space="preserve">Внесено азоту </w:t>
            </w:r>
            <w:r>
              <w:rPr>
                <w:color w:val="000000"/>
              </w:rPr>
              <w:br/>
            </w:r>
            <w:r w:rsidRPr="00661905">
              <w:rPr>
                <w:color w:val="000000"/>
              </w:rPr>
              <w:t>(N, кг/га)</w:t>
            </w:r>
          </w:p>
        </w:tc>
        <w:tc>
          <w:tcPr>
            <w:tcW w:w="963" w:type="dxa"/>
            <w:noWrap/>
            <w:vAlign w:val="center"/>
            <w:hideMark/>
          </w:tcPr>
          <w:p w14:paraId="5355C614"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Опади за декаду (мм)</w:t>
            </w:r>
          </w:p>
        </w:tc>
        <w:tc>
          <w:tcPr>
            <w:tcW w:w="1238" w:type="dxa"/>
            <w:noWrap/>
            <w:vAlign w:val="center"/>
            <w:hideMark/>
          </w:tcPr>
          <w:p w14:paraId="1C9CC828"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Вологість ґрунту (%)</w:t>
            </w:r>
          </w:p>
        </w:tc>
        <w:tc>
          <w:tcPr>
            <w:tcW w:w="1589" w:type="dxa"/>
            <w:noWrap/>
            <w:vAlign w:val="center"/>
            <w:hideMark/>
          </w:tcPr>
          <w:p w14:paraId="45B766AB"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Електро</w:t>
            </w:r>
            <w:r>
              <w:rPr>
                <w:color w:val="000000"/>
              </w:rPr>
              <w:t>-</w:t>
            </w:r>
            <w:r w:rsidRPr="00661905">
              <w:rPr>
                <w:color w:val="000000"/>
              </w:rPr>
              <w:t xml:space="preserve">провідність </w:t>
            </w:r>
            <w:r>
              <w:rPr>
                <w:color w:val="000000"/>
              </w:rPr>
              <w:br/>
            </w:r>
            <w:r w:rsidRPr="00661905">
              <w:rPr>
                <w:color w:val="000000"/>
              </w:rPr>
              <w:t>(EC, мСм/см)</w:t>
            </w:r>
          </w:p>
        </w:tc>
        <w:tc>
          <w:tcPr>
            <w:tcW w:w="826" w:type="dxa"/>
            <w:noWrap/>
            <w:vAlign w:val="center"/>
            <w:hideMark/>
          </w:tcPr>
          <w:p w14:paraId="27EA9A8B"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Індекс NDVI</w:t>
            </w:r>
          </w:p>
        </w:tc>
        <w:tc>
          <w:tcPr>
            <w:tcW w:w="1675" w:type="dxa"/>
            <w:noWrap/>
            <w:vAlign w:val="center"/>
            <w:hideMark/>
          </w:tcPr>
          <w:p w14:paraId="6E3799F7"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Розрахований ІЕР (Ризик)</w:t>
            </w:r>
          </w:p>
        </w:tc>
      </w:tr>
      <w:tr w:rsidR="00574388" w:rsidRPr="00C2792D" w14:paraId="20060863" w14:textId="77777777" w:rsidTr="002D23A7">
        <w:trPr>
          <w:trHeight w:val="20"/>
        </w:trPr>
        <w:tc>
          <w:tcPr>
            <w:tcW w:w="846" w:type="dxa"/>
            <w:noWrap/>
            <w:vAlign w:val="center"/>
            <w:hideMark/>
          </w:tcPr>
          <w:p w14:paraId="21A9C5C5"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2023</w:t>
            </w:r>
          </w:p>
        </w:tc>
        <w:tc>
          <w:tcPr>
            <w:tcW w:w="1692" w:type="dxa"/>
            <w:noWrap/>
            <w:vAlign w:val="center"/>
            <w:hideMark/>
          </w:tcPr>
          <w:p w14:paraId="0914CBEB"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Квітень (Передпосівна)</w:t>
            </w:r>
          </w:p>
        </w:tc>
        <w:tc>
          <w:tcPr>
            <w:tcW w:w="1180" w:type="dxa"/>
            <w:noWrap/>
            <w:vAlign w:val="center"/>
            <w:hideMark/>
          </w:tcPr>
          <w:p w14:paraId="7DDFB66E"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140</w:t>
            </w:r>
          </w:p>
        </w:tc>
        <w:tc>
          <w:tcPr>
            <w:tcW w:w="963" w:type="dxa"/>
            <w:noWrap/>
            <w:vAlign w:val="center"/>
            <w:hideMark/>
          </w:tcPr>
          <w:p w14:paraId="0A66A5C8"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15</w:t>
            </w:r>
          </w:p>
        </w:tc>
        <w:tc>
          <w:tcPr>
            <w:tcW w:w="1238" w:type="dxa"/>
            <w:noWrap/>
            <w:vAlign w:val="center"/>
            <w:hideMark/>
          </w:tcPr>
          <w:p w14:paraId="1EF29AE3"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18</w:t>
            </w:r>
          </w:p>
        </w:tc>
        <w:tc>
          <w:tcPr>
            <w:tcW w:w="1589" w:type="dxa"/>
            <w:noWrap/>
            <w:vAlign w:val="center"/>
            <w:hideMark/>
          </w:tcPr>
          <w:p w14:paraId="5C2CB6E7"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1.85 (Висока)</w:t>
            </w:r>
          </w:p>
        </w:tc>
        <w:tc>
          <w:tcPr>
            <w:tcW w:w="826" w:type="dxa"/>
            <w:noWrap/>
            <w:vAlign w:val="center"/>
            <w:hideMark/>
          </w:tcPr>
          <w:p w14:paraId="3A719DDA"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0,15</w:t>
            </w:r>
          </w:p>
        </w:tc>
        <w:tc>
          <w:tcPr>
            <w:tcW w:w="1675" w:type="dxa"/>
            <w:noWrap/>
            <w:vAlign w:val="center"/>
            <w:hideMark/>
          </w:tcPr>
          <w:p w14:paraId="33C1772F"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Помірний</w:t>
            </w:r>
          </w:p>
        </w:tc>
      </w:tr>
      <w:tr w:rsidR="00574388" w:rsidRPr="00C2792D" w14:paraId="6AF13439" w14:textId="77777777" w:rsidTr="002D23A7">
        <w:trPr>
          <w:trHeight w:val="20"/>
        </w:trPr>
        <w:tc>
          <w:tcPr>
            <w:tcW w:w="846" w:type="dxa"/>
            <w:noWrap/>
            <w:vAlign w:val="center"/>
            <w:hideMark/>
          </w:tcPr>
          <w:p w14:paraId="227C8E4A"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2023</w:t>
            </w:r>
          </w:p>
        </w:tc>
        <w:tc>
          <w:tcPr>
            <w:tcW w:w="1692" w:type="dxa"/>
            <w:noWrap/>
            <w:vAlign w:val="center"/>
            <w:hideMark/>
          </w:tcPr>
          <w:p w14:paraId="1F6B7BEF"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Травень (Сходи)</w:t>
            </w:r>
          </w:p>
        </w:tc>
        <w:tc>
          <w:tcPr>
            <w:tcW w:w="1180" w:type="dxa"/>
            <w:noWrap/>
            <w:vAlign w:val="center"/>
            <w:hideMark/>
          </w:tcPr>
          <w:p w14:paraId="797E4B80"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w:t>
            </w:r>
          </w:p>
        </w:tc>
        <w:tc>
          <w:tcPr>
            <w:tcW w:w="963" w:type="dxa"/>
            <w:noWrap/>
            <w:vAlign w:val="center"/>
            <w:hideMark/>
          </w:tcPr>
          <w:p w14:paraId="7D2358DE"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65 (Злива)</w:t>
            </w:r>
          </w:p>
        </w:tc>
        <w:tc>
          <w:tcPr>
            <w:tcW w:w="1238" w:type="dxa"/>
            <w:noWrap/>
            <w:vAlign w:val="center"/>
            <w:hideMark/>
          </w:tcPr>
          <w:p w14:paraId="50154817"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28</w:t>
            </w:r>
          </w:p>
        </w:tc>
        <w:tc>
          <w:tcPr>
            <w:tcW w:w="1589" w:type="dxa"/>
            <w:noWrap/>
            <w:vAlign w:val="center"/>
            <w:hideMark/>
          </w:tcPr>
          <w:p w14:paraId="5B7B758B"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0.45 (Стрімке падіння)</w:t>
            </w:r>
          </w:p>
        </w:tc>
        <w:tc>
          <w:tcPr>
            <w:tcW w:w="826" w:type="dxa"/>
            <w:noWrap/>
            <w:vAlign w:val="center"/>
            <w:hideMark/>
          </w:tcPr>
          <w:p w14:paraId="2A593182"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0,35</w:t>
            </w:r>
          </w:p>
        </w:tc>
        <w:tc>
          <w:tcPr>
            <w:tcW w:w="1675" w:type="dxa"/>
            <w:noWrap/>
            <w:vAlign w:val="center"/>
            <w:hideMark/>
          </w:tcPr>
          <w:p w14:paraId="3ACD242A"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Критичний (Hotspot)</w:t>
            </w:r>
          </w:p>
        </w:tc>
      </w:tr>
      <w:tr w:rsidR="00574388" w:rsidRPr="00C2792D" w14:paraId="27E1CFE8" w14:textId="77777777" w:rsidTr="002D23A7">
        <w:trPr>
          <w:trHeight w:val="20"/>
        </w:trPr>
        <w:tc>
          <w:tcPr>
            <w:tcW w:w="846" w:type="dxa"/>
            <w:noWrap/>
            <w:vAlign w:val="center"/>
            <w:hideMark/>
          </w:tcPr>
          <w:p w14:paraId="426D6E29"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2023</w:t>
            </w:r>
          </w:p>
        </w:tc>
        <w:tc>
          <w:tcPr>
            <w:tcW w:w="1692" w:type="dxa"/>
            <w:noWrap/>
            <w:vAlign w:val="center"/>
            <w:hideMark/>
          </w:tcPr>
          <w:p w14:paraId="7B27F3AE"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Липень (Цвітіння)</w:t>
            </w:r>
          </w:p>
        </w:tc>
        <w:tc>
          <w:tcPr>
            <w:tcW w:w="1180" w:type="dxa"/>
            <w:noWrap/>
            <w:vAlign w:val="center"/>
            <w:hideMark/>
          </w:tcPr>
          <w:p w14:paraId="46BC63C7"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w:t>
            </w:r>
          </w:p>
        </w:tc>
        <w:tc>
          <w:tcPr>
            <w:tcW w:w="963" w:type="dxa"/>
            <w:noWrap/>
            <w:vAlign w:val="center"/>
            <w:hideMark/>
          </w:tcPr>
          <w:p w14:paraId="444CB604"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w:t>
            </w:r>
          </w:p>
        </w:tc>
        <w:tc>
          <w:tcPr>
            <w:tcW w:w="1238" w:type="dxa"/>
            <w:noWrap/>
            <w:vAlign w:val="center"/>
            <w:hideMark/>
          </w:tcPr>
          <w:p w14:paraId="4DEF806F"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15</w:t>
            </w:r>
          </w:p>
        </w:tc>
        <w:tc>
          <w:tcPr>
            <w:tcW w:w="1589" w:type="dxa"/>
            <w:noWrap/>
            <w:vAlign w:val="center"/>
            <w:hideMark/>
          </w:tcPr>
          <w:p w14:paraId="781EF903"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0.38 (Низька)</w:t>
            </w:r>
          </w:p>
        </w:tc>
        <w:tc>
          <w:tcPr>
            <w:tcW w:w="826" w:type="dxa"/>
            <w:noWrap/>
            <w:vAlign w:val="center"/>
            <w:hideMark/>
          </w:tcPr>
          <w:p w14:paraId="5743EE5C"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0,58</w:t>
            </w:r>
          </w:p>
        </w:tc>
        <w:tc>
          <w:tcPr>
            <w:tcW w:w="1675" w:type="dxa"/>
            <w:noWrap/>
            <w:vAlign w:val="center"/>
            <w:hideMark/>
          </w:tcPr>
          <w:p w14:paraId="641C2C71"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Помірний</w:t>
            </w:r>
          </w:p>
        </w:tc>
      </w:tr>
      <w:tr w:rsidR="00574388" w:rsidRPr="00C2792D" w14:paraId="2665F959" w14:textId="77777777" w:rsidTr="002D23A7">
        <w:trPr>
          <w:trHeight w:val="20"/>
        </w:trPr>
        <w:tc>
          <w:tcPr>
            <w:tcW w:w="846" w:type="dxa"/>
            <w:noWrap/>
            <w:vAlign w:val="center"/>
            <w:hideMark/>
          </w:tcPr>
          <w:p w14:paraId="1CF1BD7E"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2024</w:t>
            </w:r>
          </w:p>
        </w:tc>
        <w:tc>
          <w:tcPr>
            <w:tcW w:w="1692" w:type="dxa"/>
            <w:noWrap/>
            <w:vAlign w:val="center"/>
            <w:hideMark/>
          </w:tcPr>
          <w:p w14:paraId="00FF45D2"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Квітень (Передпосівна)</w:t>
            </w:r>
          </w:p>
        </w:tc>
        <w:tc>
          <w:tcPr>
            <w:tcW w:w="1180" w:type="dxa"/>
            <w:noWrap/>
            <w:vAlign w:val="center"/>
            <w:hideMark/>
          </w:tcPr>
          <w:p w14:paraId="5C2641DC"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120</w:t>
            </w:r>
          </w:p>
        </w:tc>
        <w:tc>
          <w:tcPr>
            <w:tcW w:w="963" w:type="dxa"/>
            <w:noWrap/>
            <w:vAlign w:val="center"/>
            <w:hideMark/>
          </w:tcPr>
          <w:p w14:paraId="42B97415"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10</w:t>
            </w:r>
          </w:p>
        </w:tc>
        <w:tc>
          <w:tcPr>
            <w:tcW w:w="1238" w:type="dxa"/>
            <w:noWrap/>
            <w:vAlign w:val="center"/>
            <w:hideMark/>
          </w:tcPr>
          <w:p w14:paraId="5FA722CB"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14</w:t>
            </w:r>
          </w:p>
        </w:tc>
        <w:tc>
          <w:tcPr>
            <w:tcW w:w="1589" w:type="dxa"/>
            <w:noWrap/>
            <w:vAlign w:val="center"/>
            <w:hideMark/>
          </w:tcPr>
          <w:p w14:paraId="29EEA56E"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1.60 (Висока)</w:t>
            </w:r>
          </w:p>
        </w:tc>
        <w:tc>
          <w:tcPr>
            <w:tcW w:w="826" w:type="dxa"/>
            <w:noWrap/>
            <w:vAlign w:val="center"/>
            <w:hideMark/>
          </w:tcPr>
          <w:p w14:paraId="434D4514"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0,18</w:t>
            </w:r>
          </w:p>
        </w:tc>
        <w:tc>
          <w:tcPr>
            <w:tcW w:w="1675" w:type="dxa"/>
            <w:noWrap/>
            <w:vAlign w:val="center"/>
            <w:hideMark/>
          </w:tcPr>
          <w:p w14:paraId="065FDB1F"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Помірний</w:t>
            </w:r>
          </w:p>
        </w:tc>
      </w:tr>
      <w:tr w:rsidR="00574388" w:rsidRPr="00C2792D" w14:paraId="321C67AF" w14:textId="77777777" w:rsidTr="002D23A7">
        <w:trPr>
          <w:trHeight w:val="20"/>
        </w:trPr>
        <w:tc>
          <w:tcPr>
            <w:tcW w:w="846" w:type="dxa"/>
            <w:noWrap/>
            <w:vAlign w:val="center"/>
            <w:hideMark/>
          </w:tcPr>
          <w:p w14:paraId="311B90F1"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2024</w:t>
            </w:r>
          </w:p>
        </w:tc>
        <w:tc>
          <w:tcPr>
            <w:tcW w:w="1692" w:type="dxa"/>
            <w:noWrap/>
            <w:vAlign w:val="center"/>
            <w:hideMark/>
          </w:tcPr>
          <w:p w14:paraId="09943D94"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Травень (Сходи)</w:t>
            </w:r>
          </w:p>
        </w:tc>
        <w:tc>
          <w:tcPr>
            <w:tcW w:w="1180" w:type="dxa"/>
            <w:noWrap/>
            <w:vAlign w:val="center"/>
            <w:hideMark/>
          </w:tcPr>
          <w:p w14:paraId="170B09F2"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w:t>
            </w:r>
          </w:p>
        </w:tc>
        <w:tc>
          <w:tcPr>
            <w:tcW w:w="963" w:type="dxa"/>
            <w:noWrap/>
            <w:vAlign w:val="center"/>
            <w:hideMark/>
          </w:tcPr>
          <w:p w14:paraId="1D893EB7"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5 (Посуха)</w:t>
            </w:r>
          </w:p>
        </w:tc>
        <w:tc>
          <w:tcPr>
            <w:tcW w:w="1238" w:type="dxa"/>
            <w:noWrap/>
            <w:vAlign w:val="center"/>
            <w:hideMark/>
          </w:tcPr>
          <w:p w14:paraId="3537B5FE"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10</w:t>
            </w:r>
          </w:p>
        </w:tc>
        <w:tc>
          <w:tcPr>
            <w:tcW w:w="1589" w:type="dxa"/>
            <w:noWrap/>
            <w:vAlign w:val="center"/>
            <w:hideMark/>
          </w:tcPr>
          <w:p w14:paraId="354D9E00"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1.75 (Накопичення)</w:t>
            </w:r>
          </w:p>
        </w:tc>
        <w:tc>
          <w:tcPr>
            <w:tcW w:w="826" w:type="dxa"/>
            <w:noWrap/>
            <w:vAlign w:val="center"/>
            <w:hideMark/>
          </w:tcPr>
          <w:p w14:paraId="7DB33FD6"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0,3</w:t>
            </w:r>
          </w:p>
        </w:tc>
        <w:tc>
          <w:tcPr>
            <w:tcW w:w="1675" w:type="dxa"/>
            <w:noWrap/>
            <w:vAlign w:val="center"/>
            <w:hideMark/>
          </w:tcPr>
          <w:p w14:paraId="60A4ECC7"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Помірний</w:t>
            </w:r>
          </w:p>
        </w:tc>
      </w:tr>
      <w:tr w:rsidR="00574388" w:rsidRPr="00C2792D" w14:paraId="51A09280" w14:textId="77777777" w:rsidTr="002D23A7">
        <w:trPr>
          <w:trHeight w:val="20"/>
        </w:trPr>
        <w:tc>
          <w:tcPr>
            <w:tcW w:w="846" w:type="dxa"/>
            <w:noWrap/>
            <w:vAlign w:val="center"/>
            <w:hideMark/>
          </w:tcPr>
          <w:p w14:paraId="06C272CE"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2024</w:t>
            </w:r>
          </w:p>
        </w:tc>
        <w:tc>
          <w:tcPr>
            <w:tcW w:w="1692" w:type="dxa"/>
            <w:noWrap/>
            <w:vAlign w:val="center"/>
            <w:hideMark/>
          </w:tcPr>
          <w:p w14:paraId="6CBAEE39"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Липень (Цвітіння)</w:t>
            </w:r>
          </w:p>
        </w:tc>
        <w:tc>
          <w:tcPr>
            <w:tcW w:w="1180" w:type="dxa"/>
            <w:noWrap/>
            <w:vAlign w:val="center"/>
            <w:hideMark/>
          </w:tcPr>
          <w:p w14:paraId="5A51F30C"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w:t>
            </w:r>
          </w:p>
        </w:tc>
        <w:tc>
          <w:tcPr>
            <w:tcW w:w="963" w:type="dxa"/>
            <w:noWrap/>
            <w:vAlign w:val="center"/>
            <w:hideMark/>
          </w:tcPr>
          <w:p w14:paraId="14E5F43F"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15</w:t>
            </w:r>
          </w:p>
        </w:tc>
        <w:tc>
          <w:tcPr>
            <w:tcW w:w="1238" w:type="dxa"/>
            <w:noWrap/>
            <w:vAlign w:val="center"/>
            <w:hideMark/>
          </w:tcPr>
          <w:p w14:paraId="54D7C30B"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12</w:t>
            </w:r>
          </w:p>
        </w:tc>
        <w:tc>
          <w:tcPr>
            <w:tcW w:w="1589" w:type="dxa"/>
            <w:noWrap/>
            <w:vAlign w:val="center"/>
            <w:hideMark/>
          </w:tcPr>
          <w:p w14:paraId="746252A3"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1.55 (Сольовий стрес)</w:t>
            </w:r>
          </w:p>
        </w:tc>
        <w:tc>
          <w:tcPr>
            <w:tcW w:w="826" w:type="dxa"/>
            <w:noWrap/>
            <w:vAlign w:val="center"/>
            <w:hideMark/>
          </w:tcPr>
          <w:p w14:paraId="7B0928A7"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0,52</w:t>
            </w:r>
          </w:p>
        </w:tc>
        <w:tc>
          <w:tcPr>
            <w:tcW w:w="1675" w:type="dxa"/>
            <w:noWrap/>
            <w:vAlign w:val="center"/>
            <w:hideMark/>
          </w:tcPr>
          <w:p w14:paraId="29698F06"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Помірний (Деградація)</w:t>
            </w:r>
          </w:p>
        </w:tc>
      </w:tr>
      <w:tr w:rsidR="00574388" w:rsidRPr="00C2792D" w14:paraId="3B370FCA" w14:textId="77777777" w:rsidTr="002D23A7">
        <w:trPr>
          <w:trHeight w:val="20"/>
        </w:trPr>
        <w:tc>
          <w:tcPr>
            <w:tcW w:w="846" w:type="dxa"/>
            <w:noWrap/>
            <w:vAlign w:val="center"/>
            <w:hideMark/>
          </w:tcPr>
          <w:p w14:paraId="1821109E"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2025*</w:t>
            </w:r>
          </w:p>
        </w:tc>
        <w:tc>
          <w:tcPr>
            <w:tcW w:w="1692" w:type="dxa"/>
            <w:noWrap/>
            <w:vAlign w:val="center"/>
            <w:hideMark/>
          </w:tcPr>
          <w:p w14:paraId="47874840"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Квітень (Передпосівна)</w:t>
            </w:r>
          </w:p>
        </w:tc>
        <w:tc>
          <w:tcPr>
            <w:tcW w:w="1180" w:type="dxa"/>
            <w:noWrap/>
            <w:vAlign w:val="center"/>
            <w:hideMark/>
          </w:tcPr>
          <w:p w14:paraId="2BEBAAB3"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60 (Дробове)</w:t>
            </w:r>
          </w:p>
        </w:tc>
        <w:tc>
          <w:tcPr>
            <w:tcW w:w="963" w:type="dxa"/>
            <w:noWrap/>
            <w:vAlign w:val="center"/>
            <w:hideMark/>
          </w:tcPr>
          <w:p w14:paraId="0B005AA4"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w:t>
            </w:r>
          </w:p>
        </w:tc>
        <w:tc>
          <w:tcPr>
            <w:tcW w:w="1238" w:type="dxa"/>
            <w:noWrap/>
            <w:vAlign w:val="center"/>
            <w:hideMark/>
          </w:tcPr>
          <w:p w14:paraId="27A1EF3D"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17</w:t>
            </w:r>
          </w:p>
        </w:tc>
        <w:tc>
          <w:tcPr>
            <w:tcW w:w="1589" w:type="dxa"/>
            <w:noWrap/>
            <w:vAlign w:val="center"/>
            <w:hideMark/>
          </w:tcPr>
          <w:p w14:paraId="0A63D0B4"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0.95 (Оптимальна)</w:t>
            </w:r>
          </w:p>
        </w:tc>
        <w:tc>
          <w:tcPr>
            <w:tcW w:w="826" w:type="dxa"/>
            <w:noWrap/>
            <w:vAlign w:val="center"/>
            <w:hideMark/>
          </w:tcPr>
          <w:p w14:paraId="324A3F31"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0,2</w:t>
            </w:r>
          </w:p>
        </w:tc>
        <w:tc>
          <w:tcPr>
            <w:tcW w:w="1675" w:type="dxa"/>
            <w:noWrap/>
            <w:vAlign w:val="center"/>
            <w:hideMark/>
          </w:tcPr>
          <w:p w14:paraId="6566FE4F"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Низький</w:t>
            </w:r>
          </w:p>
        </w:tc>
      </w:tr>
      <w:tr w:rsidR="00574388" w:rsidRPr="00C2792D" w14:paraId="281CD246" w14:textId="77777777" w:rsidTr="002D23A7">
        <w:trPr>
          <w:trHeight w:val="20"/>
        </w:trPr>
        <w:tc>
          <w:tcPr>
            <w:tcW w:w="846" w:type="dxa"/>
            <w:noWrap/>
            <w:vAlign w:val="center"/>
            <w:hideMark/>
          </w:tcPr>
          <w:p w14:paraId="4A659239"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2025*</w:t>
            </w:r>
          </w:p>
        </w:tc>
        <w:tc>
          <w:tcPr>
            <w:tcW w:w="1692" w:type="dxa"/>
            <w:noWrap/>
            <w:vAlign w:val="center"/>
            <w:hideMark/>
          </w:tcPr>
          <w:p w14:paraId="35A76661"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Травень (Сходи)</w:t>
            </w:r>
          </w:p>
        </w:tc>
        <w:tc>
          <w:tcPr>
            <w:tcW w:w="1180" w:type="dxa"/>
            <w:noWrap/>
            <w:vAlign w:val="center"/>
            <w:hideMark/>
          </w:tcPr>
          <w:p w14:paraId="720F70A0"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w:t>
            </w:r>
          </w:p>
        </w:tc>
        <w:tc>
          <w:tcPr>
            <w:tcW w:w="963" w:type="dxa"/>
            <w:noWrap/>
            <w:vAlign w:val="center"/>
            <w:hideMark/>
          </w:tcPr>
          <w:p w14:paraId="55609EB6"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45 (Дощ)</w:t>
            </w:r>
          </w:p>
        </w:tc>
        <w:tc>
          <w:tcPr>
            <w:tcW w:w="1238" w:type="dxa"/>
            <w:noWrap/>
            <w:vAlign w:val="center"/>
            <w:hideMark/>
          </w:tcPr>
          <w:p w14:paraId="76B59E3B"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24</w:t>
            </w:r>
          </w:p>
        </w:tc>
        <w:tc>
          <w:tcPr>
            <w:tcW w:w="1589" w:type="dxa"/>
            <w:noWrap/>
            <w:vAlign w:val="center"/>
            <w:hideMark/>
          </w:tcPr>
          <w:p w14:paraId="30842FC7"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0.70 (Незначне падіння)</w:t>
            </w:r>
          </w:p>
        </w:tc>
        <w:tc>
          <w:tcPr>
            <w:tcW w:w="826" w:type="dxa"/>
            <w:noWrap/>
            <w:vAlign w:val="center"/>
            <w:hideMark/>
          </w:tcPr>
          <w:p w14:paraId="5A299FD0"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0,45</w:t>
            </w:r>
          </w:p>
        </w:tc>
        <w:tc>
          <w:tcPr>
            <w:tcW w:w="1675" w:type="dxa"/>
            <w:noWrap/>
            <w:vAlign w:val="center"/>
            <w:hideMark/>
          </w:tcPr>
          <w:p w14:paraId="09E4C316"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Низький</w:t>
            </w:r>
          </w:p>
        </w:tc>
      </w:tr>
      <w:tr w:rsidR="00574388" w:rsidRPr="00C2792D" w14:paraId="5324CB19" w14:textId="77777777" w:rsidTr="002D23A7">
        <w:trPr>
          <w:trHeight w:val="20"/>
        </w:trPr>
        <w:tc>
          <w:tcPr>
            <w:tcW w:w="846" w:type="dxa"/>
            <w:noWrap/>
            <w:vAlign w:val="center"/>
            <w:hideMark/>
          </w:tcPr>
          <w:p w14:paraId="74BB9281"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2025*</w:t>
            </w:r>
          </w:p>
        </w:tc>
        <w:tc>
          <w:tcPr>
            <w:tcW w:w="1692" w:type="dxa"/>
            <w:noWrap/>
            <w:vAlign w:val="center"/>
            <w:hideMark/>
          </w:tcPr>
          <w:p w14:paraId="5AF05F37"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Червень (Підживлення)</w:t>
            </w:r>
          </w:p>
        </w:tc>
        <w:tc>
          <w:tcPr>
            <w:tcW w:w="1180" w:type="dxa"/>
            <w:noWrap/>
            <w:vAlign w:val="center"/>
            <w:hideMark/>
          </w:tcPr>
          <w:p w14:paraId="5281A0AA"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60 (Дробове)</w:t>
            </w:r>
          </w:p>
        </w:tc>
        <w:tc>
          <w:tcPr>
            <w:tcW w:w="963" w:type="dxa"/>
            <w:noWrap/>
            <w:vAlign w:val="center"/>
            <w:hideMark/>
          </w:tcPr>
          <w:p w14:paraId="51FD71DF"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25</w:t>
            </w:r>
          </w:p>
        </w:tc>
        <w:tc>
          <w:tcPr>
            <w:tcW w:w="1238" w:type="dxa"/>
            <w:noWrap/>
            <w:vAlign w:val="center"/>
            <w:hideMark/>
          </w:tcPr>
          <w:p w14:paraId="0306693B"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19</w:t>
            </w:r>
          </w:p>
        </w:tc>
        <w:tc>
          <w:tcPr>
            <w:tcW w:w="1589" w:type="dxa"/>
            <w:noWrap/>
            <w:vAlign w:val="center"/>
            <w:hideMark/>
          </w:tcPr>
          <w:p w14:paraId="27FFC185"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1.15 (Оптимальна)</w:t>
            </w:r>
          </w:p>
        </w:tc>
        <w:tc>
          <w:tcPr>
            <w:tcW w:w="826" w:type="dxa"/>
            <w:noWrap/>
            <w:vAlign w:val="center"/>
            <w:hideMark/>
          </w:tcPr>
          <w:p w14:paraId="19AFD0EE"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0,65</w:t>
            </w:r>
          </w:p>
        </w:tc>
        <w:tc>
          <w:tcPr>
            <w:tcW w:w="1675" w:type="dxa"/>
            <w:noWrap/>
            <w:vAlign w:val="center"/>
            <w:hideMark/>
          </w:tcPr>
          <w:p w14:paraId="08EEFB21"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Низький</w:t>
            </w:r>
          </w:p>
        </w:tc>
      </w:tr>
      <w:tr w:rsidR="00574388" w:rsidRPr="00C2792D" w14:paraId="1C4AE35C" w14:textId="77777777" w:rsidTr="002D23A7">
        <w:trPr>
          <w:trHeight w:val="20"/>
        </w:trPr>
        <w:tc>
          <w:tcPr>
            <w:tcW w:w="846" w:type="dxa"/>
            <w:noWrap/>
            <w:vAlign w:val="center"/>
            <w:hideMark/>
          </w:tcPr>
          <w:p w14:paraId="45905B11"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2025*</w:t>
            </w:r>
          </w:p>
        </w:tc>
        <w:tc>
          <w:tcPr>
            <w:tcW w:w="1692" w:type="dxa"/>
            <w:noWrap/>
            <w:vAlign w:val="center"/>
            <w:hideMark/>
          </w:tcPr>
          <w:p w14:paraId="4E0284F9"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Липень (Цвітіння)</w:t>
            </w:r>
          </w:p>
        </w:tc>
        <w:tc>
          <w:tcPr>
            <w:tcW w:w="1180" w:type="dxa"/>
            <w:noWrap/>
            <w:vAlign w:val="center"/>
            <w:hideMark/>
          </w:tcPr>
          <w:p w14:paraId="51B43094"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w:t>
            </w:r>
          </w:p>
        </w:tc>
        <w:tc>
          <w:tcPr>
            <w:tcW w:w="963" w:type="dxa"/>
            <w:noWrap/>
            <w:vAlign w:val="center"/>
            <w:hideMark/>
          </w:tcPr>
          <w:p w14:paraId="08B87BBB"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30</w:t>
            </w:r>
          </w:p>
        </w:tc>
        <w:tc>
          <w:tcPr>
            <w:tcW w:w="1238" w:type="dxa"/>
            <w:noWrap/>
            <w:vAlign w:val="center"/>
            <w:hideMark/>
          </w:tcPr>
          <w:p w14:paraId="286F5FDF"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18</w:t>
            </w:r>
          </w:p>
        </w:tc>
        <w:tc>
          <w:tcPr>
            <w:tcW w:w="1589" w:type="dxa"/>
            <w:noWrap/>
            <w:vAlign w:val="center"/>
            <w:hideMark/>
          </w:tcPr>
          <w:p w14:paraId="53BDA48F"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0.90 (Стабільна)</w:t>
            </w:r>
          </w:p>
        </w:tc>
        <w:tc>
          <w:tcPr>
            <w:tcW w:w="826" w:type="dxa"/>
            <w:noWrap/>
            <w:vAlign w:val="center"/>
            <w:hideMark/>
          </w:tcPr>
          <w:p w14:paraId="2D5EE4C8"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0,82</w:t>
            </w:r>
          </w:p>
        </w:tc>
        <w:tc>
          <w:tcPr>
            <w:tcW w:w="1675" w:type="dxa"/>
            <w:noWrap/>
            <w:vAlign w:val="center"/>
            <w:hideMark/>
          </w:tcPr>
          <w:p w14:paraId="2C7B9689" w14:textId="77777777" w:rsidR="00574388" w:rsidRPr="00661905" w:rsidRDefault="00574388" w:rsidP="002D23A7">
            <w:pPr>
              <w:widowControl w:val="0"/>
              <w:adjustRightInd w:val="0"/>
              <w:snapToGrid w:val="0"/>
              <w:spacing w:line="360" w:lineRule="auto"/>
              <w:ind w:right="-223" w:firstLine="109"/>
              <w:jc w:val="both"/>
              <w:rPr>
                <w:color w:val="000000"/>
              </w:rPr>
            </w:pPr>
            <w:r w:rsidRPr="00661905">
              <w:rPr>
                <w:color w:val="000000"/>
              </w:rPr>
              <w:t>Низький</w:t>
            </w:r>
          </w:p>
        </w:tc>
      </w:tr>
    </w:tbl>
    <w:p w14:paraId="5AC91125" w14:textId="53148A88" w:rsidR="00661905" w:rsidRDefault="00BA3CDC" w:rsidP="00AD4F8D">
      <w:pPr>
        <w:widowControl w:val="0"/>
        <w:adjustRightInd w:val="0"/>
        <w:snapToGrid w:val="0"/>
        <w:spacing w:line="360" w:lineRule="auto"/>
        <w:ind w:firstLine="709"/>
        <w:jc w:val="both"/>
        <w:rPr>
          <w:i/>
          <w:iCs/>
          <w:color w:val="000000"/>
          <w:sz w:val="28"/>
          <w:szCs w:val="28"/>
        </w:rPr>
      </w:pPr>
      <w:r w:rsidRPr="00C2792D">
        <w:rPr>
          <w:i/>
          <w:iCs/>
          <w:color w:val="000000"/>
          <w:sz w:val="28"/>
          <w:szCs w:val="28"/>
        </w:rPr>
        <w:t>*Примітка: У 2025 році рішення приймалися на основі алгоритмів ПЗ «FieldInfo» (відмова від одноразового внесення перед прогнозованими зливами).</w:t>
      </w:r>
    </w:p>
    <w:p w14:paraId="7993E688" w14:textId="77777777" w:rsidR="00922088" w:rsidRPr="00574388" w:rsidRDefault="00922088" w:rsidP="00AD4F8D">
      <w:pPr>
        <w:widowControl w:val="0"/>
        <w:adjustRightInd w:val="0"/>
        <w:snapToGrid w:val="0"/>
        <w:spacing w:line="360" w:lineRule="auto"/>
        <w:ind w:firstLine="709"/>
        <w:jc w:val="both"/>
        <w:rPr>
          <w:i/>
          <w:iCs/>
          <w:color w:val="000000"/>
          <w:sz w:val="28"/>
          <w:szCs w:val="28"/>
        </w:rPr>
      </w:pPr>
    </w:p>
    <w:p w14:paraId="69370388" w14:textId="5A3EBCA8" w:rsidR="00BA3CDC" w:rsidRPr="002D23A7" w:rsidRDefault="00BA3CDC" w:rsidP="00AD4F8D">
      <w:pPr>
        <w:widowControl w:val="0"/>
        <w:adjustRightInd w:val="0"/>
        <w:snapToGrid w:val="0"/>
        <w:spacing w:line="360" w:lineRule="auto"/>
        <w:ind w:firstLine="709"/>
        <w:jc w:val="both"/>
        <w:rPr>
          <w:color w:val="000000"/>
          <w:sz w:val="28"/>
          <w:szCs w:val="28"/>
        </w:rPr>
      </w:pPr>
      <w:r w:rsidRPr="002D23A7">
        <w:rPr>
          <w:color w:val="000000"/>
          <w:sz w:val="28"/>
          <w:szCs w:val="28"/>
        </w:rPr>
        <w:t>Аналіз табличних даних</w:t>
      </w:r>
      <w:r w:rsidR="00051E86">
        <w:rPr>
          <w:color w:val="000000"/>
          <w:sz w:val="28"/>
          <w:szCs w:val="28"/>
          <w:lang w:val="uk-UA"/>
        </w:rPr>
        <w:t>.</w:t>
      </w:r>
      <w:r w:rsidRPr="002D23A7">
        <w:rPr>
          <w:color w:val="000000"/>
          <w:sz w:val="28"/>
          <w:szCs w:val="28"/>
        </w:rPr>
        <w:t xml:space="preserve"> Як</w:t>
      </w:r>
      <w:r w:rsidRPr="00C2792D">
        <w:rPr>
          <w:color w:val="000000"/>
          <w:sz w:val="28"/>
          <w:szCs w:val="28"/>
        </w:rPr>
        <w:t xml:space="preserve"> видно з таблиці 3.1, у травні 2023 року після внесення повної дози азоту (140 кг/га) та подальших інтенсивних злив (65 мм) система зафіксувала катастрофічне падіння електропровідності ґрунту (від 1.85 до 0.45 мСм/см). Це свідчить про те, що розчинні солі не були засвоєні рослинами (NDVI залишався низьким – 0.35), а були вимиті у підземні води через </w:t>
      </w:r>
      <w:r w:rsidRPr="00C2792D">
        <w:rPr>
          <w:color w:val="000000"/>
          <w:sz w:val="28"/>
          <w:szCs w:val="28"/>
        </w:rPr>
        <w:lastRenderedPageBreak/>
        <w:t xml:space="preserve">піщаний профіль. Система класифікувала цей прецедент як критичний ризик екологічного забруднення («Hotspot»). У 2024 році (посушливий період) одноразове внесення призвело до сольового стресу (EC тримався на рівні 1.55–1.75), що пригнітило вегетацію (максимальний NDVI лише 0.52). Впровадження рекомендацій «FieldInfo» у 2025 році (розподіл дози на два внесення по 60 кг/га з урахуванням прогнозу опадів) дозволило стабілізувати показник EC у безпечних межах (0.70–1.15 мСм/см). Добрива були ефективно засвоєні біомасою (NDVI досяг 0.82), а ризик </w:t>
      </w:r>
      <w:r w:rsidRPr="002D23A7">
        <w:rPr>
          <w:color w:val="000000"/>
          <w:sz w:val="28"/>
          <w:szCs w:val="28"/>
        </w:rPr>
        <w:t>екологічного забруднення річки Десна зведено до мінімуму.</w:t>
      </w:r>
    </w:p>
    <w:p w14:paraId="7E8F75AF" w14:textId="36785D4F" w:rsidR="00BA3CDC" w:rsidRPr="00C2792D" w:rsidRDefault="00BA3CDC" w:rsidP="00AD4F8D">
      <w:pPr>
        <w:widowControl w:val="0"/>
        <w:adjustRightInd w:val="0"/>
        <w:snapToGrid w:val="0"/>
        <w:spacing w:line="360" w:lineRule="auto"/>
        <w:ind w:firstLine="709"/>
        <w:jc w:val="both"/>
        <w:rPr>
          <w:color w:val="000000"/>
          <w:sz w:val="28"/>
          <w:szCs w:val="28"/>
        </w:rPr>
      </w:pPr>
      <w:r w:rsidRPr="00051E86">
        <w:rPr>
          <w:b/>
          <w:bCs/>
          <w:color w:val="000000"/>
          <w:sz w:val="28"/>
          <w:szCs w:val="28"/>
        </w:rPr>
        <w:t>4.</w:t>
      </w:r>
      <w:r w:rsidRPr="002D23A7">
        <w:rPr>
          <w:color w:val="000000"/>
          <w:sz w:val="28"/>
          <w:szCs w:val="28"/>
        </w:rPr>
        <w:t xml:space="preserve"> Еколого-географічне картування та візуалізація</w:t>
      </w:r>
      <w:r w:rsidR="00A06EF7">
        <w:rPr>
          <w:color w:val="000000"/>
          <w:sz w:val="28"/>
          <w:szCs w:val="28"/>
          <w:lang w:val="uk-UA"/>
        </w:rPr>
        <w:t>.</w:t>
      </w:r>
      <w:r w:rsidRPr="00C2792D">
        <w:rPr>
          <w:color w:val="000000"/>
          <w:sz w:val="28"/>
          <w:szCs w:val="28"/>
        </w:rPr>
        <w:t xml:space="preserve"> На основі розрахованих значень ІЕР та даних IoT в адміністративній веб-панелі генеруються динамічні еколого-географічні карти. Територію басейну ранжовано за рівнем небезпеки з виділенням трьох зон:</w:t>
      </w:r>
    </w:p>
    <w:p w14:paraId="60A2AF63" w14:textId="7D977F77" w:rsidR="00BA3CDC" w:rsidRPr="002D23A7" w:rsidRDefault="00BA3CDC">
      <w:pPr>
        <w:widowControl w:val="0"/>
        <w:numPr>
          <w:ilvl w:val="0"/>
          <w:numId w:val="9"/>
        </w:numPr>
        <w:tabs>
          <w:tab w:val="clear" w:pos="720"/>
          <w:tab w:val="num" w:pos="993"/>
        </w:tabs>
        <w:adjustRightInd w:val="0"/>
        <w:snapToGrid w:val="0"/>
        <w:spacing w:line="360" w:lineRule="auto"/>
        <w:ind w:left="0" w:firstLine="709"/>
        <w:jc w:val="both"/>
        <w:textAlignment w:val="baseline"/>
        <w:rPr>
          <w:color w:val="000000"/>
          <w:sz w:val="28"/>
          <w:szCs w:val="28"/>
        </w:rPr>
      </w:pPr>
      <w:r w:rsidRPr="002D23A7">
        <w:rPr>
          <w:color w:val="000000"/>
          <w:sz w:val="28"/>
          <w:szCs w:val="28"/>
        </w:rPr>
        <w:t xml:space="preserve">Зона низького ризику (зелений колір) </w:t>
      </w:r>
      <w:r w:rsidR="00583267">
        <w:rPr>
          <w:color w:val="000000"/>
          <w:sz w:val="28"/>
          <w:szCs w:val="28"/>
          <w:lang w:val="uk-UA"/>
        </w:rPr>
        <w:t>– д</w:t>
      </w:r>
      <w:r w:rsidRPr="002D23A7">
        <w:rPr>
          <w:color w:val="000000"/>
          <w:sz w:val="28"/>
          <w:szCs w:val="28"/>
        </w:rPr>
        <w:t>ілянки зі збалансованим внесенням добрив, стабільним рівнем EC та високим NDVI.</w:t>
      </w:r>
    </w:p>
    <w:p w14:paraId="5C2F49B2" w14:textId="3C19BDFA" w:rsidR="00BA3CDC" w:rsidRPr="002D23A7" w:rsidRDefault="00BA3CDC">
      <w:pPr>
        <w:widowControl w:val="0"/>
        <w:numPr>
          <w:ilvl w:val="0"/>
          <w:numId w:val="9"/>
        </w:numPr>
        <w:tabs>
          <w:tab w:val="clear" w:pos="720"/>
          <w:tab w:val="num" w:pos="993"/>
        </w:tabs>
        <w:adjustRightInd w:val="0"/>
        <w:snapToGrid w:val="0"/>
        <w:spacing w:line="360" w:lineRule="auto"/>
        <w:ind w:left="0" w:firstLine="709"/>
        <w:jc w:val="both"/>
        <w:textAlignment w:val="baseline"/>
        <w:rPr>
          <w:color w:val="000000"/>
          <w:sz w:val="28"/>
          <w:szCs w:val="28"/>
        </w:rPr>
      </w:pPr>
      <w:r w:rsidRPr="002D23A7">
        <w:rPr>
          <w:color w:val="000000"/>
          <w:sz w:val="28"/>
          <w:szCs w:val="28"/>
        </w:rPr>
        <w:t>Зона помірного ризику (жовтий колір)</w:t>
      </w:r>
      <w:r w:rsidR="00583267" w:rsidRPr="00583267">
        <w:rPr>
          <w:color w:val="000000"/>
          <w:sz w:val="28"/>
          <w:szCs w:val="28"/>
          <w:lang w:val="uk-UA"/>
        </w:rPr>
        <w:t xml:space="preserve"> </w:t>
      </w:r>
      <w:r w:rsidR="00583267">
        <w:rPr>
          <w:color w:val="000000"/>
          <w:sz w:val="28"/>
          <w:szCs w:val="28"/>
          <w:lang w:val="uk-UA"/>
        </w:rPr>
        <w:t xml:space="preserve">– </w:t>
      </w:r>
      <w:r w:rsidR="00583267">
        <w:rPr>
          <w:color w:val="000000"/>
          <w:sz w:val="28"/>
          <w:szCs w:val="28"/>
          <w:lang w:val="uk-UA"/>
        </w:rPr>
        <w:t>т</w:t>
      </w:r>
      <w:r w:rsidRPr="002D23A7">
        <w:rPr>
          <w:color w:val="000000"/>
          <w:sz w:val="28"/>
          <w:szCs w:val="28"/>
        </w:rPr>
        <w:t>ериторії з підвищеним хімічним навантаженням.</w:t>
      </w:r>
    </w:p>
    <w:p w14:paraId="1D2B1E9D" w14:textId="24C71FB4" w:rsidR="00BA3CDC" w:rsidRPr="00583267" w:rsidRDefault="00BA3CDC">
      <w:pPr>
        <w:widowControl w:val="0"/>
        <w:numPr>
          <w:ilvl w:val="0"/>
          <w:numId w:val="9"/>
        </w:numPr>
        <w:tabs>
          <w:tab w:val="clear" w:pos="720"/>
          <w:tab w:val="num" w:pos="993"/>
        </w:tabs>
        <w:adjustRightInd w:val="0"/>
        <w:snapToGrid w:val="0"/>
        <w:spacing w:line="360" w:lineRule="auto"/>
        <w:ind w:left="0" w:firstLine="709"/>
        <w:jc w:val="both"/>
        <w:textAlignment w:val="baseline"/>
        <w:rPr>
          <w:color w:val="000000"/>
          <w:sz w:val="28"/>
          <w:szCs w:val="28"/>
        </w:rPr>
      </w:pPr>
      <w:r w:rsidRPr="002D23A7">
        <w:rPr>
          <w:color w:val="000000"/>
          <w:sz w:val="28"/>
          <w:szCs w:val="28"/>
        </w:rPr>
        <w:t>Зона критичного ризику (червоний колір) – «Hotspots»</w:t>
      </w:r>
      <w:r w:rsidR="00583267">
        <w:rPr>
          <w:color w:val="000000"/>
          <w:sz w:val="28"/>
          <w:szCs w:val="28"/>
          <w:lang w:val="uk-UA"/>
        </w:rPr>
        <w:t>.</w:t>
      </w:r>
      <w:r w:rsidRPr="00C2792D">
        <w:rPr>
          <w:color w:val="000000"/>
          <w:sz w:val="28"/>
          <w:szCs w:val="28"/>
        </w:rPr>
        <w:t xml:space="preserve"> Локальні ділянки, де зафіксовано різке падіння електропровідності ґрунту після опадів на тлі слабкої вегетації.</w:t>
      </w:r>
    </w:p>
    <w:p w14:paraId="4CAF288A" w14:textId="77777777" w:rsidR="00583267" w:rsidRDefault="00583267" w:rsidP="00583267">
      <w:pPr>
        <w:widowControl w:val="0"/>
        <w:tabs>
          <w:tab w:val="num" w:pos="993"/>
        </w:tabs>
        <w:adjustRightInd w:val="0"/>
        <w:snapToGrid w:val="0"/>
        <w:spacing w:line="360" w:lineRule="auto"/>
        <w:jc w:val="both"/>
        <w:textAlignment w:val="baseline"/>
        <w:rPr>
          <w:color w:val="000000"/>
          <w:sz w:val="28"/>
          <w:szCs w:val="28"/>
          <w:lang w:val="uk-UA"/>
        </w:rPr>
      </w:pPr>
    </w:p>
    <w:p w14:paraId="4B4EB49A" w14:textId="77777777" w:rsidR="00583267" w:rsidRPr="00C2792D" w:rsidRDefault="00583267" w:rsidP="00583267">
      <w:pPr>
        <w:widowControl w:val="0"/>
        <w:adjustRightInd w:val="0"/>
        <w:snapToGrid w:val="0"/>
        <w:spacing w:line="360" w:lineRule="auto"/>
        <w:ind w:firstLine="709"/>
        <w:jc w:val="both"/>
        <w:outlineLvl w:val="2"/>
        <w:rPr>
          <w:b/>
          <w:bCs/>
          <w:color w:val="000000"/>
          <w:sz w:val="28"/>
          <w:szCs w:val="28"/>
        </w:rPr>
      </w:pPr>
      <w:r w:rsidRPr="00C2792D">
        <w:rPr>
          <w:b/>
          <w:bCs/>
          <w:color w:val="000000"/>
          <w:sz w:val="28"/>
          <w:szCs w:val="28"/>
        </w:rPr>
        <w:t>3.4 Рекомендації щодо оптимізації водоохоронних заходів та управління агроекосистемами за результатами роботи ПЗ</w:t>
      </w:r>
    </w:p>
    <w:p w14:paraId="51BFEF5D" w14:textId="69ADD48E" w:rsidR="00583267" w:rsidRPr="00583267" w:rsidRDefault="00583267" w:rsidP="006D0D38">
      <w:pPr>
        <w:widowControl w:val="0"/>
        <w:tabs>
          <w:tab w:val="num" w:pos="993"/>
        </w:tabs>
        <w:adjustRightInd w:val="0"/>
        <w:snapToGrid w:val="0"/>
        <w:spacing w:line="360" w:lineRule="auto"/>
        <w:ind w:firstLine="709"/>
        <w:jc w:val="both"/>
        <w:textAlignment w:val="baseline"/>
        <w:rPr>
          <w:color w:val="000000"/>
          <w:sz w:val="28"/>
          <w:szCs w:val="28"/>
          <w:lang w:val="uk-UA"/>
        </w:rPr>
      </w:pPr>
      <w:r w:rsidRPr="00905C39">
        <w:rPr>
          <w:color w:val="000000"/>
          <w:sz w:val="28"/>
          <w:szCs w:val="28"/>
        </w:rPr>
        <w:t>Впровадження програмного комплексу «FieldInfo» дозволяє докорінно трансформувати підходи до екологічного менеджменту на рівні окремих агропідприємств та водозбірних басейнів.</w:t>
      </w:r>
      <w:r>
        <w:rPr>
          <w:color w:val="000000"/>
          <w:sz w:val="28"/>
          <w:szCs w:val="28"/>
          <w:lang w:val="uk-UA"/>
        </w:rPr>
        <w:t xml:space="preserve"> </w:t>
      </w:r>
      <w:r w:rsidRPr="00905C39">
        <w:rPr>
          <w:color w:val="000000"/>
          <w:sz w:val="28"/>
          <w:szCs w:val="28"/>
        </w:rPr>
        <w:t>На основі розрахунку ІЕР та виділених просторових зон розроблено комплекс рекомендацій, спрямованих на превентивну мінімізацію негативного впливу агрохімікатів</w:t>
      </w:r>
      <w:r>
        <w:rPr>
          <w:color w:val="000000"/>
          <w:sz w:val="28"/>
          <w:szCs w:val="28"/>
          <w:lang w:val="uk-UA"/>
        </w:rPr>
        <w:t>.</w:t>
      </w:r>
    </w:p>
    <w:p w14:paraId="6D58845A" w14:textId="561DF7A4" w:rsidR="007C15B4" w:rsidRPr="00C2792D" w:rsidRDefault="007C15B4" w:rsidP="00AD4F8D">
      <w:pPr>
        <w:widowControl w:val="0"/>
        <w:adjustRightInd w:val="0"/>
        <w:snapToGrid w:val="0"/>
        <w:spacing w:line="360" w:lineRule="auto"/>
        <w:ind w:firstLine="709"/>
        <w:jc w:val="both"/>
        <w:rPr>
          <w:color w:val="000000"/>
          <w:sz w:val="28"/>
          <w:szCs w:val="28"/>
          <w:lang w:val="uk-UA"/>
        </w:rPr>
      </w:pPr>
      <w:r>
        <w:rPr>
          <w:noProof/>
          <w:color w:val="000000"/>
          <w:sz w:val="28"/>
          <w:szCs w:val="28"/>
          <w:lang w:val="uk-UA"/>
          <w14:ligatures w14:val="standardContextual"/>
        </w:rPr>
        <w:lastRenderedPageBreak/>
        <w:drawing>
          <wp:inline distT="0" distB="0" distL="0" distR="0" wp14:anchorId="56B2348E" wp14:editId="6220F260">
            <wp:extent cx="5537176" cy="4149394"/>
            <wp:effectExtent l="0" t="0" r="635" b="3810"/>
            <wp:docPr id="92468815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688158" name="Рисунок 92468815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547143" cy="4156863"/>
                    </a:xfrm>
                    <a:prstGeom prst="rect">
                      <a:avLst/>
                    </a:prstGeom>
                  </pic:spPr>
                </pic:pic>
              </a:graphicData>
            </a:graphic>
          </wp:inline>
        </w:drawing>
      </w:r>
    </w:p>
    <w:p w14:paraId="0DDC0202" w14:textId="1D6CCED7" w:rsidR="00EB7579" w:rsidRPr="00583267" w:rsidRDefault="00EB7579" w:rsidP="00583267">
      <w:pPr>
        <w:widowControl w:val="0"/>
        <w:adjustRightInd w:val="0"/>
        <w:snapToGrid w:val="0"/>
        <w:spacing w:line="360" w:lineRule="auto"/>
        <w:jc w:val="center"/>
        <w:rPr>
          <w:b/>
          <w:bCs/>
          <w:color w:val="000000"/>
          <w:sz w:val="28"/>
          <w:szCs w:val="28"/>
        </w:rPr>
      </w:pPr>
      <w:r w:rsidRPr="00583267">
        <w:rPr>
          <w:b/>
          <w:bCs/>
          <w:color w:val="000000"/>
          <w:sz w:val="28"/>
          <w:szCs w:val="28"/>
        </w:rPr>
        <w:t>Рисунок 3.</w:t>
      </w:r>
      <w:r w:rsidR="006659A8" w:rsidRPr="00583267">
        <w:rPr>
          <w:b/>
          <w:bCs/>
          <w:color w:val="000000"/>
          <w:sz w:val="28"/>
          <w:szCs w:val="28"/>
          <w:lang w:val="uk-UA"/>
        </w:rPr>
        <w:t>10</w:t>
      </w:r>
      <w:r w:rsidRPr="00583267">
        <w:rPr>
          <w:b/>
          <w:bCs/>
          <w:color w:val="000000"/>
          <w:sz w:val="28"/>
          <w:szCs w:val="28"/>
        </w:rPr>
        <w:t>. Результати ГІС-моделювання: розподіл зон ризику в басейні р. Десна (візуалізація в адмін-панелі</w:t>
      </w:r>
      <w:r w:rsidR="00802E16" w:rsidRPr="00583267">
        <w:rPr>
          <w:b/>
          <w:bCs/>
          <w:color w:val="000000"/>
          <w:sz w:val="28"/>
          <w:szCs w:val="28"/>
          <w:lang w:val="uk-UA"/>
        </w:rPr>
        <w:t xml:space="preserve"> </w:t>
      </w:r>
      <w:r w:rsidRPr="00583267">
        <w:rPr>
          <w:b/>
          <w:bCs/>
          <w:color w:val="000000"/>
          <w:sz w:val="28"/>
          <w:szCs w:val="28"/>
        </w:rPr>
        <w:t>FieldInfo)</w:t>
      </w:r>
    </w:p>
    <w:p w14:paraId="20A8FC19" w14:textId="77777777" w:rsidR="00EB7579" w:rsidRPr="00EB7579" w:rsidRDefault="00EB7579" w:rsidP="00AD4F8D">
      <w:pPr>
        <w:widowControl w:val="0"/>
        <w:adjustRightInd w:val="0"/>
        <w:snapToGrid w:val="0"/>
        <w:spacing w:line="360" w:lineRule="auto"/>
        <w:ind w:firstLine="709"/>
        <w:jc w:val="both"/>
        <w:outlineLvl w:val="2"/>
        <w:rPr>
          <w:b/>
          <w:bCs/>
          <w:color w:val="000000"/>
          <w:sz w:val="28"/>
          <w:szCs w:val="28"/>
        </w:rPr>
      </w:pPr>
    </w:p>
    <w:p w14:paraId="50575C91" w14:textId="018FBC17" w:rsidR="00BA3CDC" w:rsidRPr="00905C39" w:rsidRDefault="006D0D38" w:rsidP="006D0D38">
      <w:pPr>
        <w:widowControl w:val="0"/>
        <w:tabs>
          <w:tab w:val="num" w:pos="993"/>
        </w:tabs>
        <w:adjustRightInd w:val="0"/>
        <w:snapToGrid w:val="0"/>
        <w:spacing w:line="360" w:lineRule="auto"/>
        <w:ind w:firstLine="709"/>
        <w:jc w:val="both"/>
        <w:textAlignment w:val="baseline"/>
        <w:rPr>
          <w:color w:val="000000"/>
          <w:sz w:val="28"/>
          <w:szCs w:val="28"/>
        </w:rPr>
      </w:pPr>
      <w:r>
        <w:rPr>
          <w:color w:val="000000"/>
          <w:sz w:val="28"/>
          <w:szCs w:val="28"/>
          <w:lang w:val="uk-UA"/>
        </w:rPr>
        <w:t xml:space="preserve">Серед </w:t>
      </w:r>
      <w:r w:rsidR="00583267" w:rsidRPr="00905C39">
        <w:rPr>
          <w:color w:val="000000"/>
          <w:sz w:val="28"/>
          <w:szCs w:val="28"/>
        </w:rPr>
        <w:t>рекомендацій, спрямованих на превентивну мінімізацію негативного впливу агрохімікатів</w:t>
      </w:r>
      <w:r>
        <w:rPr>
          <w:color w:val="000000"/>
          <w:sz w:val="28"/>
          <w:szCs w:val="28"/>
          <w:lang w:val="uk-UA"/>
        </w:rPr>
        <w:t>, можна виділити такі</w:t>
      </w:r>
      <w:r w:rsidR="00BA3CDC" w:rsidRPr="00905C39">
        <w:rPr>
          <w:color w:val="000000"/>
          <w:sz w:val="28"/>
          <w:szCs w:val="28"/>
        </w:rPr>
        <w:t>:</w:t>
      </w:r>
    </w:p>
    <w:p w14:paraId="4286F799" w14:textId="61E8288D" w:rsidR="00BA3CDC" w:rsidRPr="002D23A7" w:rsidRDefault="00BA3CDC" w:rsidP="002D23A7">
      <w:pPr>
        <w:widowControl w:val="0"/>
        <w:adjustRightInd w:val="0"/>
        <w:snapToGrid w:val="0"/>
        <w:spacing w:line="360" w:lineRule="auto"/>
        <w:ind w:firstLine="709"/>
        <w:jc w:val="both"/>
        <w:rPr>
          <w:color w:val="000000"/>
          <w:sz w:val="28"/>
          <w:szCs w:val="28"/>
        </w:rPr>
      </w:pPr>
      <w:r w:rsidRPr="006D0D38">
        <w:rPr>
          <w:b/>
          <w:bCs/>
          <w:color w:val="000000"/>
          <w:sz w:val="28"/>
          <w:szCs w:val="28"/>
        </w:rPr>
        <w:t>1.</w:t>
      </w:r>
      <w:r w:rsidRPr="002D23A7">
        <w:rPr>
          <w:color w:val="000000"/>
          <w:sz w:val="28"/>
          <w:szCs w:val="28"/>
        </w:rPr>
        <w:t xml:space="preserve"> Просторове коригування агрохімічного навантаження</w:t>
      </w:r>
      <w:r w:rsidR="00EA612D">
        <w:rPr>
          <w:color w:val="000000"/>
          <w:sz w:val="28"/>
          <w:szCs w:val="28"/>
          <w:lang w:val="uk-UA"/>
        </w:rPr>
        <w:t xml:space="preserve">. </w:t>
      </w:r>
      <w:r w:rsidRPr="002D23A7">
        <w:rPr>
          <w:color w:val="000000"/>
          <w:sz w:val="28"/>
          <w:szCs w:val="28"/>
        </w:rPr>
        <w:t>Для територій, класифікованих системою як зони критичного ризику («Hotspots»), рекомендується негайний перехід на біологічні засоби захисту рослин (БЗЗР). Агрономічним службам необхідно налаштувати в системі «FieldInfo» тригери блокування: якщо модуль OpenWeather API прогнозує інтенсивні опади протягом найближчих 48 годин, завдання на внесення хімікатів через мобільний додаток механізатора автоматично скасовується. Для зон помірного ризику рекомендується дробове внесення добрив, яке має коригуватися виключно на основі актуальних даних вегетаційного індексу NDVI.</w:t>
      </w:r>
    </w:p>
    <w:p w14:paraId="4ED58904" w14:textId="30FE8591" w:rsidR="00BA3CDC" w:rsidRPr="002D23A7" w:rsidRDefault="00BA3CDC" w:rsidP="002D23A7">
      <w:pPr>
        <w:widowControl w:val="0"/>
        <w:adjustRightInd w:val="0"/>
        <w:snapToGrid w:val="0"/>
        <w:spacing w:line="360" w:lineRule="auto"/>
        <w:ind w:firstLine="709"/>
        <w:jc w:val="both"/>
        <w:rPr>
          <w:color w:val="000000"/>
          <w:sz w:val="28"/>
          <w:szCs w:val="28"/>
        </w:rPr>
      </w:pPr>
      <w:r w:rsidRPr="002D23A7">
        <w:rPr>
          <w:b/>
          <w:bCs/>
          <w:color w:val="000000"/>
          <w:sz w:val="28"/>
          <w:szCs w:val="28"/>
        </w:rPr>
        <w:t xml:space="preserve">2. </w:t>
      </w:r>
      <w:r w:rsidRPr="002D23A7">
        <w:rPr>
          <w:color w:val="000000"/>
          <w:sz w:val="28"/>
          <w:szCs w:val="28"/>
        </w:rPr>
        <w:t>Оптимізація та локальне розширення водоохоронних зон</w:t>
      </w:r>
      <w:r w:rsidR="00EA612D">
        <w:rPr>
          <w:color w:val="000000"/>
          <w:sz w:val="28"/>
          <w:szCs w:val="28"/>
          <w:lang w:val="uk-UA"/>
        </w:rPr>
        <w:t xml:space="preserve">. </w:t>
      </w:r>
      <w:r w:rsidRPr="002D23A7">
        <w:rPr>
          <w:color w:val="000000"/>
          <w:sz w:val="28"/>
          <w:szCs w:val="28"/>
        </w:rPr>
        <w:t xml:space="preserve">ГІС-інструментарій «FieldInfo» візуально підтверджує, що стандартна ширина </w:t>
      </w:r>
      <w:r w:rsidRPr="002D23A7">
        <w:rPr>
          <w:color w:val="000000"/>
          <w:sz w:val="28"/>
          <w:szCs w:val="28"/>
        </w:rPr>
        <w:lastRenderedPageBreak/>
        <w:t>водоохоронних смуг часто є недостатньою на ділянках зі складним рельєфом. Отримані карти дозволяють науково обґрунтувати необхідність розширення прибережних захисних смуг на локальних ділянках з найвищим ризиком поверхневого змиву. Як стверджують фахівці з охорони ґрунтів, «розширення прибережних захисних смуг та їх цілеспрямоване залуження є найдієвішим фітомеліоративним заходом для перехоплення поверхневого стоку розчинних забруднювачів з орних земель» [15, с. 204].</w:t>
      </w:r>
    </w:p>
    <w:p w14:paraId="2F8A160D" w14:textId="13909619" w:rsidR="00BA3CDC" w:rsidRPr="002D23A7" w:rsidRDefault="00BA3CDC" w:rsidP="002D23A7">
      <w:pPr>
        <w:widowControl w:val="0"/>
        <w:adjustRightInd w:val="0"/>
        <w:snapToGrid w:val="0"/>
        <w:spacing w:line="360" w:lineRule="auto"/>
        <w:ind w:firstLine="709"/>
        <w:jc w:val="both"/>
        <w:rPr>
          <w:color w:val="000000"/>
          <w:sz w:val="28"/>
          <w:szCs w:val="28"/>
        </w:rPr>
      </w:pPr>
      <w:r w:rsidRPr="002D23A7">
        <w:rPr>
          <w:b/>
          <w:bCs/>
          <w:color w:val="000000"/>
          <w:sz w:val="28"/>
          <w:szCs w:val="28"/>
        </w:rPr>
        <w:t xml:space="preserve">3. </w:t>
      </w:r>
      <w:r w:rsidR="002D23A7" w:rsidRPr="00EA612D">
        <w:rPr>
          <w:color w:val="000000"/>
          <w:sz w:val="28"/>
          <w:szCs w:val="28"/>
          <w:lang w:val="uk-UA"/>
        </w:rPr>
        <w:t>І</w:t>
      </w:r>
      <w:r w:rsidRPr="002D23A7">
        <w:rPr>
          <w:color w:val="000000"/>
          <w:sz w:val="28"/>
          <w:szCs w:val="28"/>
        </w:rPr>
        <w:t>нтеграція даних IoT для впровадження систем точного землеробства</w:t>
      </w:r>
      <w:r w:rsidR="00EA612D">
        <w:rPr>
          <w:color w:val="000000"/>
          <w:sz w:val="28"/>
          <w:szCs w:val="28"/>
          <w:lang w:val="uk-UA"/>
        </w:rPr>
        <w:t xml:space="preserve">. </w:t>
      </w:r>
      <w:r w:rsidRPr="002D23A7">
        <w:rPr>
          <w:color w:val="000000"/>
          <w:sz w:val="28"/>
          <w:szCs w:val="28"/>
        </w:rPr>
        <w:t>Дані локальних датчиків (електропровідність, вологість), що агрегуються сервером через MQTT-шлюз «FieldInfo», повинні експортуватися у форматі shape-файлів для створення карт-завдань диференційованого внесення (Variable Rate Application, VRA). Підтверджено, що «системи точного землеробства з технологією диференційованого внесення дозволяють зменшити хімічне навантаження на довкілля на 20–30 % без жодних втрат рівня економічної рентабельності» [16, с. 45]. Це дозволить розумній техніці автоматично зменшувати або відключати подачу добрив на ділянках, де ґрунт перезволожений або вже містить надлишок солей.</w:t>
      </w:r>
    </w:p>
    <w:p w14:paraId="5F7CB9A0" w14:textId="19A82850" w:rsidR="00BA3CDC" w:rsidRPr="002D23A7" w:rsidRDefault="00BA3CDC" w:rsidP="002D23A7">
      <w:pPr>
        <w:widowControl w:val="0"/>
        <w:adjustRightInd w:val="0"/>
        <w:snapToGrid w:val="0"/>
        <w:spacing w:line="360" w:lineRule="auto"/>
        <w:ind w:firstLine="709"/>
        <w:jc w:val="both"/>
        <w:rPr>
          <w:color w:val="000000"/>
          <w:sz w:val="28"/>
          <w:szCs w:val="28"/>
        </w:rPr>
      </w:pPr>
      <w:r w:rsidRPr="002D23A7">
        <w:rPr>
          <w:b/>
          <w:bCs/>
          <w:color w:val="000000"/>
          <w:sz w:val="28"/>
          <w:szCs w:val="28"/>
        </w:rPr>
        <w:t xml:space="preserve">4. </w:t>
      </w:r>
      <w:r w:rsidRPr="002D23A7">
        <w:rPr>
          <w:color w:val="000000"/>
          <w:sz w:val="28"/>
          <w:szCs w:val="28"/>
        </w:rPr>
        <w:t>Адміністративні рішення та екологічний комплаєнс</w:t>
      </w:r>
      <w:r w:rsidR="00EA612D">
        <w:rPr>
          <w:color w:val="000000"/>
          <w:sz w:val="28"/>
          <w:szCs w:val="28"/>
          <w:lang w:val="uk-UA"/>
        </w:rPr>
        <w:t xml:space="preserve">. </w:t>
      </w:r>
      <w:r w:rsidRPr="002D23A7">
        <w:rPr>
          <w:color w:val="000000"/>
          <w:sz w:val="28"/>
          <w:szCs w:val="28"/>
        </w:rPr>
        <w:t>Рекомендується впровадити на підприємствах жорсткий цифровий контроль: жодна технологічна операція з обробки посівів не повинна розпочинатися без фіксації GPS-координат та сканування типу препарату в мобільному додатку «FieldInfo». Зведені історичні звіти з бази даних PostgreSQL мають стати основою для щорічного екологічного аудиту та сертифікації сільськогосподарської продукції за міжнародними стандартами сталого розвитку (GlobalG.A.P.).</w:t>
      </w:r>
    </w:p>
    <w:p w14:paraId="0E59F7F4" w14:textId="77777777" w:rsidR="00922088" w:rsidRPr="00F329AA" w:rsidRDefault="00922088" w:rsidP="00F329AA">
      <w:pPr>
        <w:pStyle w:val="ae"/>
        <w:widowControl w:val="0"/>
        <w:adjustRightInd w:val="0"/>
        <w:snapToGrid w:val="0"/>
        <w:spacing w:before="0" w:beforeAutospacing="0" w:after="0" w:afterAutospacing="0" w:line="360" w:lineRule="auto"/>
        <w:ind w:firstLine="709"/>
        <w:jc w:val="center"/>
        <w:rPr>
          <w:b/>
          <w:bCs/>
          <w:color w:val="000000"/>
          <w:sz w:val="28"/>
          <w:szCs w:val="28"/>
        </w:rPr>
      </w:pPr>
    </w:p>
    <w:p w14:paraId="3EFC000B" w14:textId="62B329DD" w:rsidR="00BA3CDC" w:rsidRPr="00F329AA" w:rsidRDefault="00BA3CDC" w:rsidP="00F329AA">
      <w:pPr>
        <w:pStyle w:val="ae"/>
        <w:widowControl w:val="0"/>
        <w:adjustRightInd w:val="0"/>
        <w:snapToGrid w:val="0"/>
        <w:spacing w:before="0" w:beforeAutospacing="0" w:after="0" w:afterAutospacing="0" w:line="360" w:lineRule="auto"/>
        <w:ind w:firstLine="709"/>
        <w:jc w:val="center"/>
        <w:rPr>
          <w:b/>
          <w:bCs/>
          <w:color w:val="000000"/>
          <w:sz w:val="28"/>
          <w:szCs w:val="28"/>
          <w:lang w:val="uk-UA"/>
        </w:rPr>
      </w:pPr>
      <w:r w:rsidRPr="00F329AA">
        <w:rPr>
          <w:b/>
          <w:bCs/>
          <w:color w:val="000000"/>
          <w:sz w:val="28"/>
          <w:szCs w:val="28"/>
        </w:rPr>
        <w:t>ВИСНОВКИ ДО РОЗДІЛУ 3</w:t>
      </w:r>
    </w:p>
    <w:p w14:paraId="1DB8F321" w14:textId="136C7426" w:rsidR="00BA3CDC" w:rsidRPr="00C2792D" w:rsidRDefault="00BA3CDC"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EA612D">
        <w:rPr>
          <w:color w:val="000000"/>
          <w:sz w:val="28"/>
          <w:szCs w:val="28"/>
        </w:rPr>
        <w:t>Найважливіші наукові та практичні результати</w:t>
      </w:r>
      <w:r w:rsidR="00EA612D">
        <w:rPr>
          <w:color w:val="000000"/>
          <w:sz w:val="28"/>
          <w:szCs w:val="28"/>
          <w:lang w:val="uk-UA"/>
        </w:rPr>
        <w:t xml:space="preserve">. </w:t>
      </w:r>
      <w:r w:rsidRPr="00C2792D">
        <w:rPr>
          <w:color w:val="000000"/>
          <w:sz w:val="28"/>
          <w:szCs w:val="28"/>
        </w:rPr>
        <w:t>У результаті виконання третього розділу магістерської роботи було здійснено повний цикл переходу від теоретичних екологічних моделей до їх практичного втілення шляхом розробки та апробації авторського програмного комплексу «FieldInfo».</w:t>
      </w:r>
    </w:p>
    <w:p w14:paraId="5B540DF5" w14:textId="215561A0" w:rsidR="00BA3CDC" w:rsidRPr="002D23A7" w:rsidRDefault="00BA3CDC">
      <w:pPr>
        <w:pStyle w:val="ae"/>
        <w:widowControl w:val="0"/>
        <w:numPr>
          <w:ilvl w:val="0"/>
          <w:numId w:val="6"/>
        </w:numPr>
        <w:adjustRightInd w:val="0"/>
        <w:snapToGrid w:val="0"/>
        <w:spacing w:before="0" w:beforeAutospacing="0" w:after="0" w:afterAutospacing="0" w:line="360" w:lineRule="auto"/>
        <w:ind w:left="0" w:firstLine="709"/>
        <w:jc w:val="both"/>
        <w:rPr>
          <w:color w:val="000000"/>
          <w:sz w:val="28"/>
          <w:szCs w:val="28"/>
        </w:rPr>
      </w:pPr>
      <w:r w:rsidRPr="002D23A7">
        <w:rPr>
          <w:color w:val="000000"/>
          <w:sz w:val="28"/>
          <w:szCs w:val="28"/>
        </w:rPr>
        <w:lastRenderedPageBreak/>
        <w:t>Технічна реалізація</w:t>
      </w:r>
      <w:r w:rsidR="00EA612D">
        <w:rPr>
          <w:color w:val="000000"/>
          <w:sz w:val="28"/>
          <w:szCs w:val="28"/>
          <w:lang w:val="uk-UA"/>
        </w:rPr>
        <w:t xml:space="preserve">. </w:t>
      </w:r>
      <w:r w:rsidRPr="002D23A7">
        <w:rPr>
          <w:color w:val="000000"/>
          <w:sz w:val="28"/>
          <w:szCs w:val="28"/>
        </w:rPr>
        <w:t>Створено відмовостійку трирівневу архітектуру системи (реляційна просторова база даних PostgreSQL/PostGIS, серверна логіка на Java Spring Boot, клієнтські інтерфейси на ReactJS, iOS та Android), що забезпечила надійний конвеєр для збору геопросторових даних.</w:t>
      </w:r>
    </w:p>
    <w:p w14:paraId="42A84918" w14:textId="5D0F5D91" w:rsidR="00BA3CDC" w:rsidRPr="002D23A7" w:rsidRDefault="00BA3CDC">
      <w:pPr>
        <w:pStyle w:val="ae"/>
        <w:widowControl w:val="0"/>
        <w:numPr>
          <w:ilvl w:val="0"/>
          <w:numId w:val="6"/>
        </w:numPr>
        <w:adjustRightInd w:val="0"/>
        <w:snapToGrid w:val="0"/>
        <w:spacing w:before="0" w:beforeAutospacing="0" w:after="0" w:afterAutospacing="0" w:line="360" w:lineRule="auto"/>
        <w:ind w:left="0" w:firstLine="709"/>
        <w:jc w:val="both"/>
        <w:rPr>
          <w:color w:val="000000"/>
          <w:sz w:val="28"/>
          <w:szCs w:val="28"/>
        </w:rPr>
      </w:pPr>
      <w:r w:rsidRPr="002D23A7">
        <w:rPr>
          <w:color w:val="000000"/>
          <w:sz w:val="28"/>
          <w:szCs w:val="28"/>
        </w:rPr>
        <w:t>Алгоритмічна інтеграція</w:t>
      </w:r>
      <w:r w:rsidR="00EA612D">
        <w:rPr>
          <w:color w:val="000000"/>
          <w:sz w:val="28"/>
          <w:szCs w:val="28"/>
          <w:lang w:val="uk-UA"/>
        </w:rPr>
        <w:t xml:space="preserve">. </w:t>
      </w:r>
      <w:r w:rsidRPr="002D23A7">
        <w:rPr>
          <w:color w:val="000000"/>
          <w:sz w:val="28"/>
          <w:szCs w:val="28"/>
        </w:rPr>
        <w:t>Розроблено комплексні алгоритми агрегації різнорідних інформаційних потоків. Система успішно об'єднала глобальні показники ДЗЗ (мультиспектральні індекси через Agromonitoring API), гідрометеорологічні фактори (OpenWeather API), телеметрію in-situ від наземних IoT-датчиків (електропровідність та вологість)</w:t>
      </w:r>
      <w:r w:rsidR="00B56D87">
        <w:rPr>
          <w:color w:val="000000"/>
          <w:sz w:val="28"/>
          <w:szCs w:val="28"/>
        </w:rPr>
        <w:t xml:space="preserve"> та </w:t>
      </w:r>
      <w:r w:rsidRPr="002D23A7">
        <w:rPr>
          <w:color w:val="000000"/>
          <w:sz w:val="28"/>
          <w:szCs w:val="28"/>
        </w:rPr>
        <w:t>верифіковані польові звіти.</w:t>
      </w:r>
    </w:p>
    <w:p w14:paraId="4D08F66F" w14:textId="6FD8E8C8" w:rsidR="00BA3CDC" w:rsidRPr="002D23A7" w:rsidRDefault="00BA3CDC">
      <w:pPr>
        <w:pStyle w:val="ae"/>
        <w:widowControl w:val="0"/>
        <w:numPr>
          <w:ilvl w:val="0"/>
          <w:numId w:val="6"/>
        </w:numPr>
        <w:adjustRightInd w:val="0"/>
        <w:snapToGrid w:val="0"/>
        <w:spacing w:before="0" w:beforeAutospacing="0" w:after="0" w:afterAutospacing="0" w:line="360" w:lineRule="auto"/>
        <w:ind w:left="0" w:firstLine="709"/>
        <w:jc w:val="both"/>
        <w:rPr>
          <w:color w:val="000000"/>
          <w:sz w:val="28"/>
          <w:szCs w:val="28"/>
        </w:rPr>
      </w:pPr>
      <w:r w:rsidRPr="002D23A7">
        <w:rPr>
          <w:color w:val="000000"/>
          <w:sz w:val="28"/>
          <w:szCs w:val="28"/>
        </w:rPr>
        <w:t>ГІС-моделювання та аналітика</w:t>
      </w:r>
      <w:r w:rsidR="00EA612D">
        <w:rPr>
          <w:color w:val="000000"/>
          <w:sz w:val="28"/>
          <w:szCs w:val="28"/>
          <w:lang w:val="uk-UA"/>
        </w:rPr>
        <w:t xml:space="preserve">. </w:t>
      </w:r>
      <w:r w:rsidRPr="002D23A7">
        <w:rPr>
          <w:color w:val="000000"/>
          <w:sz w:val="28"/>
          <w:szCs w:val="28"/>
        </w:rPr>
        <w:t>Ключовим науковим здобутком стала адаптація методу зваженого оверлейного аналізу для автоматизованого розрахунку Індексу екологічного ризику (ІЕР). Система довела здатність до предиктивної аналітики: просторово ідентифікувала ділянки критичного ризику («Hotspots») в межах водоохоронних зон.</w:t>
      </w:r>
    </w:p>
    <w:p w14:paraId="7896E3EC" w14:textId="43867BF9" w:rsidR="00922088" w:rsidRPr="00F329AA" w:rsidRDefault="00BA3CDC">
      <w:pPr>
        <w:pStyle w:val="ae"/>
        <w:widowControl w:val="0"/>
        <w:numPr>
          <w:ilvl w:val="0"/>
          <w:numId w:val="6"/>
        </w:numPr>
        <w:adjustRightInd w:val="0"/>
        <w:snapToGrid w:val="0"/>
        <w:spacing w:before="0" w:beforeAutospacing="0" w:after="0" w:afterAutospacing="0" w:line="360" w:lineRule="auto"/>
        <w:ind w:left="0" w:firstLine="709"/>
        <w:jc w:val="both"/>
        <w:rPr>
          <w:color w:val="000000"/>
          <w:sz w:val="28"/>
          <w:szCs w:val="28"/>
        </w:rPr>
      </w:pPr>
      <w:r w:rsidRPr="002D23A7">
        <w:rPr>
          <w:color w:val="000000"/>
          <w:sz w:val="28"/>
          <w:szCs w:val="28"/>
        </w:rPr>
        <w:t>Моделювання часових рядів та IoT-телеметрії</w:t>
      </w:r>
      <w:r w:rsidR="00EA612D">
        <w:rPr>
          <w:color w:val="000000"/>
          <w:sz w:val="28"/>
          <w:szCs w:val="28"/>
          <w:lang w:val="uk-UA"/>
        </w:rPr>
        <w:t xml:space="preserve">. </w:t>
      </w:r>
      <w:r w:rsidRPr="002D23A7">
        <w:rPr>
          <w:color w:val="000000"/>
          <w:sz w:val="28"/>
          <w:szCs w:val="28"/>
        </w:rPr>
        <w:t>Проведений трирічний ретроспективний аналіз динаміки електропровідності ґрунту (EC) довів ефективність алгоритмів ПЗ. Підтверджено, що застосування предиктивних рекомендацій системи (відмова від одноразового внесення азоту на користь дробового живлення перед опадами) дозволяє уникнути різкого падіння рівня EC (вимивання солей у ґрунтові води) та одночасно підвищити</w:t>
      </w:r>
      <w:r w:rsidRPr="00C2792D">
        <w:rPr>
          <w:color w:val="000000"/>
          <w:sz w:val="28"/>
          <w:szCs w:val="28"/>
        </w:rPr>
        <w:t xml:space="preserve"> ефективність засвоєння добрив біомасою (максимізація індексу NDVI).</w:t>
      </w:r>
    </w:p>
    <w:p w14:paraId="79344ACA" w14:textId="30C7B5D1" w:rsidR="00BA3CDC" w:rsidRPr="00C2792D" w:rsidRDefault="00BA3CDC"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Рекомендації щодо наукового та практичного використання:</w:t>
      </w:r>
    </w:p>
    <w:p w14:paraId="6626165A" w14:textId="425EB4D0" w:rsidR="00BA3CDC" w:rsidRPr="002D23A7" w:rsidRDefault="00BA3CDC">
      <w:pPr>
        <w:pStyle w:val="ae"/>
        <w:widowControl w:val="0"/>
        <w:numPr>
          <w:ilvl w:val="0"/>
          <w:numId w:val="7"/>
        </w:numPr>
        <w:tabs>
          <w:tab w:val="clear" w:pos="720"/>
          <w:tab w:val="num" w:pos="993"/>
        </w:tabs>
        <w:adjustRightInd w:val="0"/>
        <w:snapToGrid w:val="0"/>
        <w:spacing w:before="0" w:beforeAutospacing="0" w:after="0" w:afterAutospacing="0" w:line="360" w:lineRule="auto"/>
        <w:ind w:left="0" w:firstLine="709"/>
        <w:jc w:val="both"/>
        <w:rPr>
          <w:color w:val="000000"/>
          <w:sz w:val="28"/>
          <w:szCs w:val="28"/>
        </w:rPr>
      </w:pPr>
      <w:r w:rsidRPr="002D23A7">
        <w:rPr>
          <w:color w:val="000000"/>
          <w:sz w:val="28"/>
          <w:szCs w:val="28"/>
        </w:rPr>
        <w:t>У науковій площині:</w:t>
      </w:r>
      <w:r w:rsidR="00EA612D">
        <w:rPr>
          <w:color w:val="000000"/>
          <w:sz w:val="28"/>
          <w:szCs w:val="28"/>
          <w:lang w:val="uk-UA"/>
        </w:rPr>
        <w:t xml:space="preserve"> р</w:t>
      </w:r>
      <w:r w:rsidRPr="002D23A7">
        <w:rPr>
          <w:color w:val="000000"/>
          <w:sz w:val="28"/>
          <w:szCs w:val="28"/>
        </w:rPr>
        <w:t>озроблена архітектура збору даних та формула розрахунку ІЕР можуть бути використані академічними установами для моделювання міграційної здатності полютантів у різних ґрунтово-кліматичних зонах України.</w:t>
      </w:r>
    </w:p>
    <w:p w14:paraId="5E3454FB" w14:textId="6D7AD3A9" w:rsidR="00BA3CDC" w:rsidRPr="002D23A7" w:rsidRDefault="00BA3CDC">
      <w:pPr>
        <w:pStyle w:val="ae"/>
        <w:widowControl w:val="0"/>
        <w:numPr>
          <w:ilvl w:val="0"/>
          <w:numId w:val="7"/>
        </w:numPr>
        <w:tabs>
          <w:tab w:val="clear" w:pos="720"/>
          <w:tab w:val="num" w:pos="993"/>
        </w:tabs>
        <w:adjustRightInd w:val="0"/>
        <w:snapToGrid w:val="0"/>
        <w:spacing w:before="0" w:beforeAutospacing="0" w:after="0" w:afterAutospacing="0" w:line="360" w:lineRule="auto"/>
        <w:ind w:left="0" w:firstLine="709"/>
        <w:jc w:val="both"/>
        <w:rPr>
          <w:color w:val="000000"/>
          <w:sz w:val="28"/>
          <w:szCs w:val="28"/>
        </w:rPr>
      </w:pPr>
      <w:r w:rsidRPr="002D23A7">
        <w:rPr>
          <w:color w:val="000000"/>
          <w:sz w:val="28"/>
          <w:szCs w:val="28"/>
        </w:rPr>
        <w:t>У сфері агробізнесу:</w:t>
      </w:r>
      <w:r w:rsidR="00EA612D">
        <w:rPr>
          <w:color w:val="000000"/>
          <w:sz w:val="28"/>
          <w:szCs w:val="28"/>
          <w:lang w:val="uk-UA"/>
        </w:rPr>
        <w:t xml:space="preserve"> к</w:t>
      </w:r>
      <w:r w:rsidRPr="002D23A7">
        <w:rPr>
          <w:color w:val="000000"/>
          <w:sz w:val="28"/>
          <w:szCs w:val="28"/>
        </w:rPr>
        <w:t xml:space="preserve">омплекс «FieldInfo» рекомендується як базова платформа для впровадження технологій точного землеробства. Експорт змодельованих системою даних дозволить налаштувати техніку на диференційоване внесення добрив (VRA), що знизить хімічне навантаження на </w:t>
      </w:r>
      <w:r w:rsidRPr="002D23A7">
        <w:rPr>
          <w:color w:val="000000"/>
          <w:sz w:val="28"/>
          <w:szCs w:val="28"/>
        </w:rPr>
        <w:lastRenderedPageBreak/>
        <w:t>довкілля на 20–30 % та оптимізує витрати підприємств.</w:t>
      </w:r>
    </w:p>
    <w:p w14:paraId="18AD1CAB" w14:textId="3DAE8A1A" w:rsidR="00BA3CDC" w:rsidRPr="00C2792D" w:rsidRDefault="00BA3CDC">
      <w:pPr>
        <w:pStyle w:val="ae"/>
        <w:widowControl w:val="0"/>
        <w:numPr>
          <w:ilvl w:val="0"/>
          <w:numId w:val="7"/>
        </w:numPr>
        <w:tabs>
          <w:tab w:val="clear" w:pos="720"/>
          <w:tab w:val="num" w:pos="993"/>
        </w:tabs>
        <w:adjustRightInd w:val="0"/>
        <w:snapToGrid w:val="0"/>
        <w:spacing w:before="0" w:beforeAutospacing="0" w:after="0" w:afterAutospacing="0" w:line="360" w:lineRule="auto"/>
        <w:ind w:left="0" w:firstLine="709"/>
        <w:jc w:val="both"/>
        <w:rPr>
          <w:color w:val="000000"/>
          <w:sz w:val="28"/>
          <w:szCs w:val="28"/>
        </w:rPr>
      </w:pPr>
      <w:r w:rsidRPr="002D23A7">
        <w:rPr>
          <w:color w:val="000000"/>
          <w:sz w:val="28"/>
          <w:szCs w:val="28"/>
        </w:rPr>
        <w:t>У сфері державного управління:</w:t>
      </w:r>
      <w:r w:rsidR="00EA612D">
        <w:rPr>
          <w:color w:val="000000"/>
          <w:sz w:val="28"/>
          <w:szCs w:val="28"/>
          <w:lang w:val="uk-UA"/>
        </w:rPr>
        <w:t xml:space="preserve"> м</w:t>
      </w:r>
      <w:r w:rsidRPr="002D23A7">
        <w:rPr>
          <w:color w:val="000000"/>
          <w:sz w:val="28"/>
          <w:szCs w:val="28"/>
        </w:rPr>
        <w:t>атеріали</w:t>
      </w:r>
      <w:r w:rsidRPr="00C2792D">
        <w:rPr>
          <w:color w:val="000000"/>
          <w:sz w:val="28"/>
          <w:szCs w:val="28"/>
        </w:rPr>
        <w:t xml:space="preserve"> автоматизованого картування рекомендується використовувати Деснянському басейновому управлінню водних ресурсів як об'єктивне підґрунтя для локального розширення прибережних захисних смуг та планування фітомеліоративних заходів на екологічно вразливих ділянках Полісся.</w:t>
      </w:r>
    </w:p>
    <w:p w14:paraId="29057E1A" w14:textId="77777777" w:rsidR="002D23A7" w:rsidRDefault="002D23A7" w:rsidP="00AD4F8D">
      <w:pPr>
        <w:pStyle w:val="3"/>
        <w:keepNext w:val="0"/>
        <w:keepLines w:val="0"/>
        <w:widowControl w:val="0"/>
        <w:adjustRightInd w:val="0"/>
        <w:snapToGrid w:val="0"/>
        <w:spacing w:before="0" w:after="0" w:line="360" w:lineRule="auto"/>
        <w:ind w:firstLine="709"/>
        <w:jc w:val="both"/>
        <w:rPr>
          <w:rFonts w:cs="Times New Roman"/>
          <w:color w:val="000000"/>
          <w:lang w:val="uk-UA"/>
        </w:rPr>
      </w:pPr>
    </w:p>
    <w:p w14:paraId="2CDB0CDF" w14:textId="77777777" w:rsidR="002D23A7" w:rsidRDefault="002D23A7" w:rsidP="00AD4F8D">
      <w:pPr>
        <w:pStyle w:val="3"/>
        <w:keepNext w:val="0"/>
        <w:keepLines w:val="0"/>
        <w:widowControl w:val="0"/>
        <w:adjustRightInd w:val="0"/>
        <w:snapToGrid w:val="0"/>
        <w:spacing w:before="0" w:after="0" w:line="360" w:lineRule="auto"/>
        <w:ind w:firstLine="709"/>
        <w:jc w:val="both"/>
        <w:rPr>
          <w:rFonts w:cs="Times New Roman"/>
          <w:color w:val="000000"/>
          <w:lang w:val="uk-UA"/>
        </w:rPr>
      </w:pPr>
    </w:p>
    <w:p w14:paraId="2D67D433" w14:textId="77777777" w:rsidR="00EA612D" w:rsidRDefault="00EA612D">
      <w:pPr>
        <w:spacing w:after="160" w:line="278" w:lineRule="auto"/>
        <w:rPr>
          <w:rFonts w:eastAsiaTheme="majorEastAsia"/>
          <w:b/>
          <w:bCs/>
          <w:color w:val="000000"/>
          <w:sz w:val="28"/>
          <w:szCs w:val="28"/>
        </w:rPr>
      </w:pPr>
      <w:r>
        <w:rPr>
          <w:b/>
          <w:bCs/>
          <w:color w:val="000000"/>
        </w:rPr>
        <w:br w:type="page"/>
      </w:r>
    </w:p>
    <w:p w14:paraId="6D275CE7" w14:textId="6BF4E7A7" w:rsidR="00CC69C1" w:rsidRPr="002D23A7" w:rsidRDefault="00CC69C1" w:rsidP="00EA612D">
      <w:pPr>
        <w:pStyle w:val="3"/>
        <w:keepNext w:val="0"/>
        <w:keepLines w:val="0"/>
        <w:widowControl w:val="0"/>
        <w:adjustRightInd w:val="0"/>
        <w:snapToGrid w:val="0"/>
        <w:spacing w:before="0" w:after="0" w:line="360" w:lineRule="auto"/>
        <w:jc w:val="center"/>
        <w:rPr>
          <w:rFonts w:cs="Times New Roman"/>
          <w:b/>
          <w:bCs/>
          <w:color w:val="000000"/>
        </w:rPr>
      </w:pPr>
      <w:r w:rsidRPr="002D23A7">
        <w:rPr>
          <w:rFonts w:cs="Times New Roman"/>
          <w:b/>
          <w:bCs/>
          <w:color w:val="000000"/>
        </w:rPr>
        <w:lastRenderedPageBreak/>
        <w:t>РОЗДІЛ 4. ЕКОНОМІКО-ЕКОЛОГІЧНА ЕФЕКТИВНІСТЬ ВПРОВАДЖЕННЯ ГІС-МОНІТОРИНГУ НА БАЗІ ПЗ «FIELDINFO»</w:t>
      </w:r>
    </w:p>
    <w:p w14:paraId="58D41C5C" w14:textId="77777777" w:rsidR="002D23A7" w:rsidRDefault="002D23A7" w:rsidP="00AD4F8D">
      <w:pPr>
        <w:pStyle w:val="ae"/>
        <w:widowControl w:val="0"/>
        <w:adjustRightInd w:val="0"/>
        <w:snapToGrid w:val="0"/>
        <w:spacing w:before="0" w:beforeAutospacing="0" w:after="0" w:afterAutospacing="0" w:line="360" w:lineRule="auto"/>
        <w:ind w:firstLine="709"/>
        <w:jc w:val="both"/>
        <w:rPr>
          <w:b/>
          <w:bCs/>
          <w:color w:val="000000"/>
          <w:sz w:val="28"/>
          <w:szCs w:val="28"/>
        </w:rPr>
      </w:pPr>
    </w:p>
    <w:p w14:paraId="1A23F07F" w14:textId="6651774F"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4.1 Економічна оцінка впровадження системи предиктивного ГІС-моніторингу та технологій диференційованого внесення (VRA)</w:t>
      </w:r>
    </w:p>
    <w:p w14:paraId="6FCE053C" w14:textId="77777777"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Впровадження геоінформаційних технологій та систем підтримки прийняття рішень (СППР) в управління агроекосистемами має яскраво виражений економічний ефект. Традиційна екстенсивна модель землеробства, за якої мінеральні добрива та пестициди вносяться усередненою нормою на всю площу поля, призводить до значних фінансових втрат. Перевитрата хімікатів відбувається на тих ділянках, де через рельєф, промивний водний режим або рівень засоленості рослини об'єктивно не здатні їх засвоїти.</w:t>
      </w:r>
    </w:p>
    <w:p w14:paraId="4DABCB7A" w14:textId="394C1B99"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 xml:space="preserve">Як зазначають дослідники економіки агропромислового комплексу, «застосування технологій диференційованого внесення добрив (VRA </w:t>
      </w:r>
      <w:r w:rsidR="008C62B2">
        <w:rPr>
          <w:color w:val="000000"/>
          <w:sz w:val="28"/>
          <w:szCs w:val="28"/>
        </w:rPr>
        <w:t>–</w:t>
      </w:r>
      <w:r w:rsidRPr="00C2792D">
        <w:rPr>
          <w:color w:val="000000"/>
          <w:sz w:val="28"/>
          <w:szCs w:val="28"/>
        </w:rPr>
        <w:t xml:space="preserve"> Variable Rate Application) на основі просторового аналізу дозволяє скоротити витрати агрохімікатів на 15–25 % без жодного зниження загальної врожайності» [17, с. 58]. Програмний комплекс «FieldInfo» виступає базовою інтеграційною платформою для реалізації цього підходу.</w:t>
      </w:r>
    </w:p>
    <w:p w14:paraId="52A9EAC0" w14:textId="77777777"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Для об'єктивної оцінки економічної ефективності необхідно зіставити капітальні (CapEx) та операційні (OpEx) витрати на впровадження ПЗ із прогнозованою економією ресурсів. Розрахунок проведено для гіпотетичного агропідприємства Чернігівського Полісся із земельним банком 1000 гектарів, що спеціалізується на вирощуванні кукурудзи на зерно.</w:t>
      </w:r>
    </w:p>
    <w:p w14:paraId="5B9FA303" w14:textId="77777777" w:rsidR="00CC69C1" w:rsidRPr="002D23A7"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8C62B2">
        <w:rPr>
          <w:b/>
          <w:bCs/>
          <w:color w:val="000000"/>
          <w:sz w:val="28"/>
          <w:szCs w:val="28"/>
        </w:rPr>
        <w:t>1.</w:t>
      </w:r>
      <w:r w:rsidRPr="002D23A7">
        <w:rPr>
          <w:color w:val="000000"/>
          <w:sz w:val="28"/>
          <w:szCs w:val="28"/>
        </w:rPr>
        <w:t xml:space="preserve"> Витратна частина (Інвестиції у впровадження «FieldInfo»):</w:t>
      </w:r>
    </w:p>
    <w:p w14:paraId="163D8D13" w14:textId="005C98DC" w:rsidR="00CC69C1" w:rsidRPr="00C2792D" w:rsidRDefault="00CC69C1">
      <w:pPr>
        <w:pStyle w:val="ae"/>
        <w:widowControl w:val="0"/>
        <w:numPr>
          <w:ilvl w:val="0"/>
          <w:numId w:val="21"/>
        </w:numPr>
        <w:tabs>
          <w:tab w:val="clear" w:pos="1779"/>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2D23A7">
        <w:rPr>
          <w:color w:val="000000"/>
          <w:sz w:val="28"/>
          <w:szCs w:val="28"/>
        </w:rPr>
        <w:t>Капітальні витрати (CapEx)</w:t>
      </w:r>
      <w:r w:rsidR="008C62B2">
        <w:rPr>
          <w:color w:val="000000"/>
          <w:sz w:val="28"/>
          <w:szCs w:val="28"/>
          <w:lang w:val="uk-UA"/>
        </w:rPr>
        <w:t>.</w:t>
      </w:r>
      <w:r w:rsidRPr="002D23A7">
        <w:rPr>
          <w:color w:val="000000"/>
          <w:sz w:val="28"/>
          <w:szCs w:val="28"/>
        </w:rPr>
        <w:t xml:space="preserve"> Р</w:t>
      </w:r>
      <w:r w:rsidRPr="00C2792D">
        <w:rPr>
          <w:color w:val="000000"/>
          <w:sz w:val="28"/>
          <w:szCs w:val="28"/>
        </w:rPr>
        <w:t xml:space="preserve">озгортання серверної інфраструктури, закупівля та монтаж локальних IoT-датчиків (вологості та електропровідності ґрунту) з розрахунку 1 базова станція на 100 га, налаштування шлюзів зв'язку. Орієнтовна вартість </w:t>
      </w:r>
      <w:r w:rsidR="009459DA">
        <w:rPr>
          <w:color w:val="000000"/>
          <w:sz w:val="28"/>
          <w:szCs w:val="28"/>
        </w:rPr>
        <w:t>–</w:t>
      </w:r>
      <w:r w:rsidRPr="00C2792D">
        <w:rPr>
          <w:color w:val="000000"/>
          <w:sz w:val="28"/>
          <w:szCs w:val="28"/>
        </w:rPr>
        <w:t xml:space="preserve"> 150 000 грн.</w:t>
      </w:r>
    </w:p>
    <w:p w14:paraId="5259C35B" w14:textId="608F7E70" w:rsidR="00CC69C1" w:rsidRPr="002D23A7" w:rsidRDefault="00CC69C1">
      <w:pPr>
        <w:pStyle w:val="ae"/>
        <w:widowControl w:val="0"/>
        <w:numPr>
          <w:ilvl w:val="0"/>
          <w:numId w:val="21"/>
        </w:numPr>
        <w:tabs>
          <w:tab w:val="clear" w:pos="1779"/>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2D23A7">
        <w:rPr>
          <w:color w:val="000000"/>
          <w:sz w:val="28"/>
          <w:szCs w:val="28"/>
        </w:rPr>
        <w:t>Операційні витрати (OpEx, річні)</w:t>
      </w:r>
      <w:r w:rsidR="009459DA">
        <w:rPr>
          <w:color w:val="000000"/>
          <w:sz w:val="28"/>
          <w:szCs w:val="28"/>
          <w:lang w:val="uk-UA"/>
        </w:rPr>
        <w:t>.</w:t>
      </w:r>
      <w:r w:rsidRPr="002D23A7">
        <w:rPr>
          <w:color w:val="000000"/>
          <w:sz w:val="28"/>
          <w:szCs w:val="28"/>
        </w:rPr>
        <w:t xml:space="preserve"> Оплата хмарного хостингу, підписка на комерційні ліміти зовнішніх сервісів (Agromonitoring API, OpenWeather API), </w:t>
      </w:r>
      <w:r w:rsidR="00042618" w:rsidRPr="002D23A7">
        <w:rPr>
          <w:color w:val="000000"/>
          <w:sz w:val="28"/>
          <w:szCs w:val="28"/>
          <w:lang w:val="uk-UA"/>
        </w:rPr>
        <w:lastRenderedPageBreak/>
        <w:t xml:space="preserve">ліцензія </w:t>
      </w:r>
      <w:r w:rsidR="00042618" w:rsidRPr="002D23A7">
        <w:rPr>
          <w:color w:val="000000"/>
          <w:sz w:val="28"/>
          <w:szCs w:val="28"/>
        </w:rPr>
        <w:t xml:space="preserve">FieldInfo </w:t>
      </w:r>
      <w:r w:rsidRPr="002D23A7">
        <w:rPr>
          <w:color w:val="000000"/>
          <w:sz w:val="28"/>
          <w:szCs w:val="28"/>
        </w:rPr>
        <w:t xml:space="preserve">Орієнтовна вартість </w:t>
      </w:r>
      <w:r w:rsidR="009459DA">
        <w:rPr>
          <w:color w:val="000000"/>
          <w:sz w:val="28"/>
          <w:szCs w:val="28"/>
        </w:rPr>
        <w:t>–</w:t>
      </w:r>
      <w:r w:rsidRPr="002D23A7">
        <w:rPr>
          <w:color w:val="000000"/>
          <w:sz w:val="28"/>
          <w:szCs w:val="28"/>
        </w:rPr>
        <w:t xml:space="preserve"> 80 000 грн/рік.</w:t>
      </w:r>
    </w:p>
    <w:p w14:paraId="58A84F67" w14:textId="53BA6697" w:rsidR="00CC69C1" w:rsidRPr="00C2792D" w:rsidRDefault="00CC69C1">
      <w:pPr>
        <w:pStyle w:val="ae"/>
        <w:widowControl w:val="0"/>
        <w:numPr>
          <w:ilvl w:val="0"/>
          <w:numId w:val="21"/>
        </w:numPr>
        <w:tabs>
          <w:tab w:val="clear" w:pos="1779"/>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2D23A7">
        <w:rPr>
          <w:color w:val="000000"/>
          <w:sz w:val="28"/>
          <w:szCs w:val="28"/>
        </w:rPr>
        <w:t>Загальні витрати у перший рік</w:t>
      </w:r>
      <w:r w:rsidR="009459DA">
        <w:rPr>
          <w:color w:val="000000"/>
          <w:sz w:val="28"/>
          <w:szCs w:val="28"/>
          <w:lang w:val="uk-UA"/>
        </w:rPr>
        <w:t xml:space="preserve"> –</w:t>
      </w:r>
      <w:r w:rsidRPr="002D23A7">
        <w:rPr>
          <w:color w:val="000000"/>
          <w:sz w:val="28"/>
          <w:szCs w:val="28"/>
        </w:rPr>
        <w:t xml:space="preserve"> </w:t>
      </w:r>
      <w:r w:rsidR="00042618" w:rsidRPr="002D23A7">
        <w:rPr>
          <w:color w:val="000000"/>
          <w:sz w:val="28"/>
          <w:szCs w:val="28"/>
          <w:lang w:val="ru-RU"/>
        </w:rPr>
        <w:t>2</w:t>
      </w:r>
      <w:r w:rsidR="00042618" w:rsidRPr="002D23A7">
        <w:rPr>
          <w:color w:val="000000"/>
          <w:sz w:val="28"/>
          <w:szCs w:val="28"/>
          <w:lang w:val="uk-UA"/>
        </w:rPr>
        <w:t>3</w:t>
      </w:r>
      <w:r w:rsidRPr="002D23A7">
        <w:rPr>
          <w:color w:val="000000"/>
          <w:sz w:val="28"/>
          <w:szCs w:val="28"/>
        </w:rPr>
        <w:t>0 000</w:t>
      </w:r>
      <w:r w:rsidRPr="00C2792D">
        <w:rPr>
          <w:color w:val="000000"/>
          <w:sz w:val="28"/>
          <w:szCs w:val="28"/>
        </w:rPr>
        <w:t xml:space="preserve"> грн.</w:t>
      </w:r>
    </w:p>
    <w:p w14:paraId="4BFAF7FC" w14:textId="77777777" w:rsidR="00CC69C1" w:rsidRPr="002D23A7" w:rsidRDefault="00CC69C1" w:rsidP="00905C39">
      <w:pPr>
        <w:pStyle w:val="ae"/>
        <w:widowControl w:val="0"/>
        <w:tabs>
          <w:tab w:val="num" w:pos="993"/>
        </w:tabs>
        <w:adjustRightInd w:val="0"/>
        <w:snapToGrid w:val="0"/>
        <w:spacing w:before="0" w:beforeAutospacing="0" w:after="0" w:afterAutospacing="0" w:line="360" w:lineRule="auto"/>
        <w:ind w:firstLine="709"/>
        <w:jc w:val="both"/>
        <w:rPr>
          <w:color w:val="000000"/>
          <w:sz w:val="28"/>
          <w:szCs w:val="28"/>
        </w:rPr>
      </w:pPr>
      <w:r w:rsidRPr="009459DA">
        <w:rPr>
          <w:b/>
          <w:bCs/>
          <w:color w:val="000000"/>
          <w:sz w:val="28"/>
          <w:szCs w:val="28"/>
        </w:rPr>
        <w:t>2.</w:t>
      </w:r>
      <w:r w:rsidRPr="002D23A7">
        <w:rPr>
          <w:color w:val="000000"/>
          <w:sz w:val="28"/>
          <w:szCs w:val="28"/>
        </w:rPr>
        <w:t xml:space="preserve"> Дохідна частина (Економія ресурсів):</w:t>
      </w:r>
    </w:p>
    <w:p w14:paraId="76086904" w14:textId="40D35A0E" w:rsidR="00CC69C1" w:rsidRPr="00C2792D" w:rsidRDefault="00CC69C1">
      <w:pPr>
        <w:pStyle w:val="ae"/>
        <w:widowControl w:val="0"/>
        <w:numPr>
          <w:ilvl w:val="0"/>
          <w:numId w:val="22"/>
        </w:numPr>
        <w:tabs>
          <w:tab w:val="num" w:pos="993"/>
        </w:tabs>
        <w:adjustRightInd w:val="0"/>
        <w:snapToGrid w:val="0"/>
        <w:spacing w:before="0" w:beforeAutospacing="0" w:after="0" w:afterAutospacing="0" w:line="360" w:lineRule="auto"/>
        <w:ind w:left="0" w:firstLine="709"/>
        <w:jc w:val="both"/>
        <w:textAlignment w:val="baseline"/>
        <w:rPr>
          <w:color w:val="000000"/>
          <w:sz w:val="28"/>
          <w:szCs w:val="28"/>
        </w:rPr>
      </w:pPr>
      <w:r w:rsidRPr="00C2792D">
        <w:rPr>
          <w:i/>
          <w:iCs/>
          <w:color w:val="000000"/>
          <w:sz w:val="28"/>
          <w:szCs w:val="28"/>
        </w:rPr>
        <w:t>Базовий сценарій (Традиційна технологія)</w:t>
      </w:r>
      <w:r w:rsidR="009459DA">
        <w:rPr>
          <w:color w:val="000000"/>
          <w:sz w:val="28"/>
          <w:szCs w:val="28"/>
          <w:lang w:val="uk-UA"/>
        </w:rPr>
        <w:t>.</w:t>
      </w:r>
      <w:r w:rsidRPr="00C2792D">
        <w:rPr>
          <w:color w:val="000000"/>
          <w:sz w:val="28"/>
          <w:szCs w:val="28"/>
        </w:rPr>
        <w:t xml:space="preserve"> Середня норма внесення карбаміду становить 200 кг/га. Загальна потреба на 1000 га </w:t>
      </w:r>
      <w:r w:rsidR="009459DA">
        <w:rPr>
          <w:color w:val="000000"/>
          <w:sz w:val="28"/>
          <w:szCs w:val="28"/>
        </w:rPr>
        <w:t>–</w:t>
      </w:r>
      <w:r w:rsidRPr="00C2792D">
        <w:rPr>
          <w:color w:val="000000"/>
          <w:sz w:val="28"/>
          <w:szCs w:val="28"/>
        </w:rPr>
        <w:t xml:space="preserve"> 200 тонн. За середньої ринкової вартості карбаміду 20 000 грн/т, прямі витрати на добрива становлять 4 000 000 грн.</w:t>
      </w:r>
    </w:p>
    <w:p w14:paraId="3BB1C2ED" w14:textId="74814CD1" w:rsidR="00CC69C1" w:rsidRPr="009459DA" w:rsidRDefault="00CC69C1">
      <w:pPr>
        <w:pStyle w:val="ae"/>
        <w:widowControl w:val="0"/>
        <w:numPr>
          <w:ilvl w:val="0"/>
          <w:numId w:val="22"/>
        </w:numPr>
        <w:tabs>
          <w:tab w:val="num" w:pos="993"/>
        </w:tabs>
        <w:adjustRightInd w:val="0"/>
        <w:snapToGrid w:val="0"/>
        <w:spacing w:before="0" w:beforeAutospacing="0" w:after="0" w:afterAutospacing="0" w:line="360" w:lineRule="auto"/>
        <w:ind w:left="0" w:firstLine="709"/>
        <w:jc w:val="both"/>
        <w:textAlignment w:val="baseline"/>
        <w:rPr>
          <w:color w:val="000000"/>
          <w:sz w:val="28"/>
          <w:szCs w:val="28"/>
          <w:lang w:val="uk-UA"/>
        </w:rPr>
      </w:pPr>
      <w:r w:rsidRPr="00C2792D">
        <w:rPr>
          <w:i/>
          <w:iCs/>
          <w:color w:val="000000"/>
          <w:sz w:val="28"/>
          <w:szCs w:val="28"/>
        </w:rPr>
        <w:t>Оптимізований сценарій (</w:t>
      </w:r>
      <w:r w:rsidR="009459DA">
        <w:rPr>
          <w:i/>
          <w:iCs/>
          <w:color w:val="000000"/>
          <w:sz w:val="28"/>
          <w:szCs w:val="28"/>
          <w:lang w:val="uk-UA"/>
        </w:rPr>
        <w:t>з</w:t>
      </w:r>
      <w:r w:rsidRPr="00C2792D">
        <w:rPr>
          <w:i/>
          <w:iCs/>
          <w:color w:val="000000"/>
          <w:sz w:val="28"/>
          <w:szCs w:val="28"/>
        </w:rPr>
        <w:t xml:space="preserve"> використанням «FieldInfo»)</w:t>
      </w:r>
      <w:r w:rsidR="009459DA">
        <w:rPr>
          <w:color w:val="000000"/>
          <w:sz w:val="28"/>
          <w:szCs w:val="28"/>
          <w:lang w:val="uk-UA"/>
        </w:rPr>
        <w:t>.</w:t>
      </w:r>
      <w:r w:rsidRPr="00C2792D">
        <w:rPr>
          <w:color w:val="000000"/>
          <w:sz w:val="28"/>
          <w:szCs w:val="28"/>
        </w:rPr>
        <w:t xml:space="preserve"> ГІС-аналіз виявляє, що 20% площі (200 га) </w:t>
      </w:r>
      <w:r w:rsidR="009459DA">
        <w:rPr>
          <w:color w:val="000000"/>
          <w:sz w:val="28"/>
          <w:szCs w:val="28"/>
          <w:lang w:val="uk-UA"/>
        </w:rPr>
        <w:t>належать</w:t>
      </w:r>
      <w:r w:rsidRPr="00C2792D">
        <w:rPr>
          <w:color w:val="000000"/>
          <w:sz w:val="28"/>
          <w:szCs w:val="28"/>
        </w:rPr>
        <w:t xml:space="preserve"> до зон критичного ризику (швидка інфільтрація, підтверджена IoT-датчиками) або зон з достатнім рівнем живлення (високий NDVI). Система генерує карту-завдання для техніки: на 800 га вноситься по 200 кг/га, на 200 га норма превентивно знижується до 50 кг/га. </w:t>
      </w:r>
      <w:r w:rsidRPr="009459DA">
        <w:rPr>
          <w:color w:val="000000"/>
          <w:sz w:val="28"/>
          <w:szCs w:val="28"/>
          <w:lang w:val="uk-UA"/>
        </w:rPr>
        <w:t>Загальна витрата с</w:t>
      </w:r>
      <w:r w:rsidR="009459DA" w:rsidRPr="009459DA">
        <w:rPr>
          <w:color w:val="000000"/>
          <w:sz w:val="28"/>
          <w:szCs w:val="28"/>
          <w:lang w:val="uk-UA"/>
        </w:rPr>
        <w:t>тановить</w:t>
      </w:r>
      <w:r w:rsidRPr="009459DA">
        <w:rPr>
          <w:color w:val="000000"/>
          <w:sz w:val="28"/>
          <w:szCs w:val="28"/>
          <w:lang w:val="uk-UA"/>
        </w:rPr>
        <w:t xml:space="preserve"> 170 т.</w:t>
      </w:r>
    </w:p>
    <w:p w14:paraId="2D8FDD55" w14:textId="2B37196A" w:rsidR="00CC69C1" w:rsidRPr="00C2792D" w:rsidRDefault="00CC69C1">
      <w:pPr>
        <w:pStyle w:val="ae"/>
        <w:widowControl w:val="0"/>
        <w:numPr>
          <w:ilvl w:val="0"/>
          <w:numId w:val="22"/>
        </w:numPr>
        <w:adjustRightInd w:val="0"/>
        <w:snapToGrid w:val="0"/>
        <w:spacing w:before="0" w:beforeAutospacing="0" w:after="0" w:afterAutospacing="0" w:line="360" w:lineRule="auto"/>
        <w:ind w:left="0" w:firstLine="709"/>
        <w:jc w:val="both"/>
        <w:textAlignment w:val="baseline"/>
        <w:rPr>
          <w:color w:val="000000"/>
          <w:sz w:val="28"/>
          <w:szCs w:val="28"/>
        </w:rPr>
      </w:pPr>
      <w:r w:rsidRPr="00C2792D">
        <w:rPr>
          <w:i/>
          <w:iCs/>
          <w:color w:val="000000"/>
          <w:sz w:val="28"/>
          <w:szCs w:val="28"/>
        </w:rPr>
        <w:t>Економія паливно-мастильних матеріалів (ПММ)</w:t>
      </w:r>
      <w:r w:rsidR="009459DA">
        <w:rPr>
          <w:color w:val="000000"/>
          <w:sz w:val="28"/>
          <w:szCs w:val="28"/>
          <w:lang w:val="uk-UA"/>
        </w:rPr>
        <w:t>.</w:t>
      </w:r>
      <w:r w:rsidRPr="00C2792D">
        <w:rPr>
          <w:color w:val="000000"/>
          <w:sz w:val="28"/>
          <w:szCs w:val="28"/>
        </w:rPr>
        <w:t xml:space="preserve"> Завдяки логістичній оптимізації маршрутів техніки на основі просторових даних економиться близько 5% ПММ (орієнтовно 40 000 грн/рік).</w:t>
      </w:r>
    </w:p>
    <w:p w14:paraId="032ADA8D" w14:textId="163F7488"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9459DA">
        <w:rPr>
          <w:b/>
          <w:bCs/>
          <w:color w:val="000000"/>
          <w:sz w:val="28"/>
          <w:szCs w:val="28"/>
        </w:rPr>
        <w:t>3.</w:t>
      </w:r>
      <w:r w:rsidRPr="002D23A7">
        <w:rPr>
          <w:color w:val="000000"/>
          <w:sz w:val="28"/>
          <w:szCs w:val="28"/>
        </w:rPr>
        <w:t xml:space="preserve"> Розрахунок показника окупності інвестицій (ROI)</w:t>
      </w:r>
      <w:r w:rsidR="009459DA">
        <w:rPr>
          <w:color w:val="000000"/>
          <w:sz w:val="28"/>
          <w:szCs w:val="28"/>
          <w:lang w:val="uk-UA"/>
        </w:rPr>
        <w:t>.</w:t>
      </w:r>
      <w:r w:rsidRPr="00C2792D">
        <w:rPr>
          <w:color w:val="000000"/>
          <w:sz w:val="28"/>
          <w:szCs w:val="28"/>
        </w:rPr>
        <w:t xml:space="preserve"> Пряма економія лише на закупівлі азотних добрив становить 30 т, що у грошовому еквіваленті дорівнює 600 000 грн. Разом з економією ПММ загальний економічний ефект досягає 640 000 грн за один маркетинговий рік. Коефіцієнт рентабельності інвестицій (ROI) за перший рік розраховується за формулою:</w:t>
      </w:r>
    </w:p>
    <w:p w14:paraId="1C860D48" w14:textId="77777777" w:rsidR="00905C39" w:rsidRDefault="00905C39" w:rsidP="00AD4F8D">
      <w:pPr>
        <w:pStyle w:val="ae"/>
        <w:widowControl w:val="0"/>
        <w:adjustRightInd w:val="0"/>
        <w:snapToGrid w:val="0"/>
        <w:spacing w:before="0" w:beforeAutospacing="0" w:after="0" w:afterAutospacing="0" w:line="360" w:lineRule="auto"/>
        <w:ind w:firstLine="709"/>
        <w:jc w:val="both"/>
        <w:rPr>
          <w:color w:val="000000"/>
          <w:sz w:val="28"/>
          <w:szCs w:val="28"/>
        </w:rPr>
      </w:pPr>
    </w:p>
    <w:p w14:paraId="021433FF" w14:textId="41F59F59" w:rsidR="00905C39" w:rsidRPr="00905C39" w:rsidRDefault="00905C39" w:rsidP="00AD4F8D">
      <w:pPr>
        <w:pStyle w:val="ae"/>
        <w:widowControl w:val="0"/>
        <w:adjustRightInd w:val="0"/>
        <w:snapToGrid w:val="0"/>
        <w:spacing w:before="0" w:beforeAutospacing="0" w:after="0" w:afterAutospacing="0" w:line="360" w:lineRule="auto"/>
        <w:ind w:firstLine="709"/>
        <w:jc w:val="both"/>
        <w:rPr>
          <w:color w:val="000000"/>
          <w:sz w:val="28"/>
          <w:szCs w:val="28"/>
          <w:lang w:val="uk-UA"/>
        </w:rPr>
      </w:pPr>
      <m:oMathPara>
        <m:oMath>
          <m:r>
            <w:rPr>
              <w:rFonts w:ascii="Cambria Math" w:hAnsi="Cambria Math"/>
              <w:color w:val="000000"/>
              <w:sz w:val="28"/>
              <w:szCs w:val="28"/>
            </w:rPr>
            <m:t>ROI=</m:t>
          </m:r>
          <m:f>
            <m:fPr>
              <m:ctrlPr>
                <w:rPr>
                  <w:rFonts w:ascii="Cambria Math" w:hAnsi="Cambria Math"/>
                  <w:i/>
                  <w:color w:val="000000"/>
                  <w:sz w:val="28"/>
                  <w:szCs w:val="28"/>
                </w:rPr>
              </m:ctrlPr>
            </m:fPr>
            <m:num>
              <m:r>
                <w:rPr>
                  <w:rFonts w:ascii="Cambria Math" w:hAnsi="Cambria Math"/>
                  <w:color w:val="000000"/>
                  <w:sz w:val="28"/>
                  <w:szCs w:val="28"/>
                  <w:lang w:val="uk-UA"/>
                </w:rPr>
                <m:t>Еокномія-Витрати</m:t>
              </m:r>
            </m:num>
            <m:den>
              <m:r>
                <w:rPr>
                  <w:rFonts w:ascii="Cambria Math" w:hAnsi="Cambria Math"/>
                  <w:color w:val="000000"/>
                  <w:sz w:val="28"/>
                  <w:szCs w:val="28"/>
                </w:rPr>
                <m:t>В</m:t>
              </m:r>
              <m:r>
                <w:rPr>
                  <w:rFonts w:ascii="Cambria Math" w:hAnsi="Cambria Math"/>
                  <w:color w:val="000000"/>
                  <w:sz w:val="28"/>
                  <w:szCs w:val="28"/>
                  <w:lang w:val="uk-UA"/>
                </w:rPr>
                <m:t>итрати</m:t>
              </m:r>
            </m:den>
          </m:f>
          <m:r>
            <w:rPr>
              <w:rFonts w:ascii="Cambria Math" w:hAnsi="Cambria Math"/>
              <w:color w:val="000000"/>
              <w:sz w:val="28"/>
              <w:szCs w:val="28"/>
            </w:rPr>
            <m:t>×100%</m:t>
          </m:r>
        </m:oMath>
      </m:oMathPara>
    </w:p>
    <w:p w14:paraId="68E3F079" w14:textId="73972A0A" w:rsidR="00905C39" w:rsidRPr="00905C39" w:rsidRDefault="00905C39" w:rsidP="00905C39">
      <w:pPr>
        <w:pStyle w:val="ae"/>
        <w:widowControl w:val="0"/>
        <w:adjustRightInd w:val="0"/>
        <w:snapToGrid w:val="0"/>
        <w:spacing w:before="0" w:beforeAutospacing="0" w:after="0" w:afterAutospacing="0" w:line="360" w:lineRule="auto"/>
        <w:ind w:firstLine="709"/>
        <w:jc w:val="both"/>
        <w:rPr>
          <w:i/>
          <w:color w:val="000000"/>
          <w:sz w:val="28"/>
          <w:szCs w:val="28"/>
          <w:lang w:val="en-US"/>
        </w:rPr>
      </w:pPr>
      <m:oMathPara>
        <m:oMath>
          <m:r>
            <w:rPr>
              <w:rFonts w:ascii="Cambria Math" w:hAnsi="Cambria Math"/>
              <w:color w:val="000000"/>
              <w:sz w:val="28"/>
              <w:szCs w:val="28"/>
            </w:rPr>
            <m:t>ROI=</m:t>
          </m:r>
          <m:f>
            <m:fPr>
              <m:ctrlPr>
                <w:rPr>
                  <w:rFonts w:ascii="Cambria Math" w:hAnsi="Cambria Math"/>
                  <w:i/>
                  <w:color w:val="000000"/>
                  <w:sz w:val="28"/>
                  <w:szCs w:val="28"/>
                </w:rPr>
              </m:ctrlPr>
            </m:fPr>
            <m:num>
              <m:r>
                <w:rPr>
                  <w:rFonts w:ascii="Cambria Math" w:hAnsi="Cambria Math"/>
                  <w:color w:val="000000"/>
                  <w:sz w:val="28"/>
                  <w:szCs w:val="28"/>
                  <w:lang w:val="uk-UA"/>
                </w:rPr>
                <m:t>640000-230000</m:t>
              </m:r>
            </m:num>
            <m:den>
              <m:r>
                <w:rPr>
                  <w:rFonts w:ascii="Cambria Math" w:hAnsi="Cambria Math"/>
                  <w:color w:val="000000"/>
                  <w:sz w:val="28"/>
                  <w:szCs w:val="28"/>
                </w:rPr>
                <m:t>2</m:t>
              </m:r>
              <m:r>
                <w:rPr>
                  <w:rFonts w:ascii="Cambria Math" w:hAnsi="Cambria Math"/>
                  <w:color w:val="000000"/>
                  <w:sz w:val="28"/>
                  <w:szCs w:val="28"/>
                  <w:lang w:val="uk-UA"/>
                </w:rPr>
                <m:t>30000</m:t>
              </m:r>
            </m:den>
          </m:f>
          <m:r>
            <w:rPr>
              <w:rFonts w:ascii="Cambria Math" w:hAnsi="Cambria Math"/>
              <w:color w:val="000000"/>
              <w:sz w:val="28"/>
              <w:szCs w:val="28"/>
            </w:rPr>
            <m:t>×100%≈1</m:t>
          </m:r>
          <m:r>
            <w:rPr>
              <w:rFonts w:ascii="Cambria Math" w:hAnsi="Cambria Math"/>
              <w:color w:val="000000"/>
              <w:sz w:val="28"/>
              <w:szCs w:val="28"/>
              <w:lang w:val="uk-UA"/>
            </w:rPr>
            <m:t>78</m:t>
          </m:r>
          <m:r>
            <w:rPr>
              <w:rFonts w:ascii="Cambria Math" w:hAnsi="Cambria Math"/>
              <w:color w:val="000000"/>
              <w:sz w:val="28"/>
              <w:szCs w:val="28"/>
              <w:lang w:val="en-US"/>
            </w:rPr>
            <m:t>%</m:t>
          </m:r>
        </m:oMath>
      </m:oMathPara>
    </w:p>
    <w:p w14:paraId="287D459A" w14:textId="77777777" w:rsidR="00905C39" w:rsidRPr="00905C39" w:rsidRDefault="00905C39" w:rsidP="00AD4F8D">
      <w:pPr>
        <w:pStyle w:val="ae"/>
        <w:widowControl w:val="0"/>
        <w:adjustRightInd w:val="0"/>
        <w:snapToGrid w:val="0"/>
        <w:spacing w:before="0" w:beforeAutospacing="0" w:after="0" w:afterAutospacing="0" w:line="360" w:lineRule="auto"/>
        <w:ind w:firstLine="709"/>
        <w:jc w:val="both"/>
        <w:rPr>
          <w:color w:val="000000"/>
          <w:sz w:val="28"/>
          <w:szCs w:val="28"/>
          <w:lang w:val="uk-UA"/>
        </w:rPr>
      </w:pPr>
    </w:p>
    <w:p w14:paraId="05E1D336" w14:textId="356FC930"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Отже, інвестиції у впровадження програмного комплексу «FieldInfo» окупаються вже в першому кварталі активного використання, генеруючи чистий прибуток за рахунок оптимізації ресурсоємності виробництва.</w:t>
      </w:r>
    </w:p>
    <w:p w14:paraId="24E0FB5B" w14:textId="77777777" w:rsidR="002D23A7" w:rsidRDefault="002D23A7" w:rsidP="00AD4F8D">
      <w:pPr>
        <w:pStyle w:val="ae"/>
        <w:widowControl w:val="0"/>
        <w:adjustRightInd w:val="0"/>
        <w:snapToGrid w:val="0"/>
        <w:spacing w:before="0" w:beforeAutospacing="0" w:after="0" w:afterAutospacing="0" w:line="360" w:lineRule="auto"/>
        <w:ind w:firstLine="709"/>
        <w:jc w:val="both"/>
        <w:rPr>
          <w:b/>
          <w:bCs/>
          <w:color w:val="000000"/>
          <w:sz w:val="28"/>
          <w:szCs w:val="28"/>
        </w:rPr>
      </w:pPr>
    </w:p>
    <w:p w14:paraId="437067C1" w14:textId="1F6CEE81"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lastRenderedPageBreak/>
        <w:t>4.2 Розрахунок та оцінка відверненого екологічного збитку водним ресурсам та соціальний ефект</w:t>
      </w:r>
    </w:p>
    <w:p w14:paraId="4A49263D" w14:textId="77777777"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Екологічна ефективність впровадження розробленого програмного комплексу має розглядатися ширше, ніж просто економія коштів підприємства. Її головна цінність полягає у запобіганні деградації природних ресурсів (екосистемних послуг) басейну річки Десна. Згідно з методологією екологічної економіки, «економічна оцінка відверненого екологічного збитку є ключовим індикатором макроекономічної ефективності систем екологічного моніторингу» [18, с. 112].</w:t>
      </w:r>
    </w:p>
    <w:p w14:paraId="734CC4CE" w14:textId="77777777"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Відвернений екологічний збиток завдяки роботі алгоритмів «FieldInfo» формується за такими ключовими напрямами:</w:t>
      </w:r>
    </w:p>
    <w:p w14:paraId="6326FA16" w14:textId="6528F33C" w:rsidR="00CC69C1" w:rsidRPr="002D23A7" w:rsidRDefault="00CC69C1">
      <w:pPr>
        <w:pStyle w:val="ae"/>
        <w:widowControl w:val="0"/>
        <w:numPr>
          <w:ilvl w:val="0"/>
          <w:numId w:val="23"/>
        </w:numPr>
        <w:adjustRightInd w:val="0"/>
        <w:snapToGrid w:val="0"/>
        <w:spacing w:before="0" w:beforeAutospacing="0" w:after="0" w:afterAutospacing="0" w:line="360" w:lineRule="auto"/>
        <w:ind w:left="0" w:firstLine="709"/>
        <w:jc w:val="both"/>
        <w:textAlignment w:val="baseline"/>
        <w:rPr>
          <w:color w:val="000000"/>
          <w:sz w:val="28"/>
          <w:szCs w:val="28"/>
        </w:rPr>
      </w:pPr>
      <w:r w:rsidRPr="002D23A7">
        <w:rPr>
          <w:color w:val="000000"/>
          <w:sz w:val="28"/>
          <w:szCs w:val="28"/>
        </w:rPr>
        <w:t>Запобігання нітратному забрудненню підземних вод та соціальний ефект</w:t>
      </w:r>
      <w:r w:rsidR="009459DA">
        <w:rPr>
          <w:color w:val="000000"/>
          <w:sz w:val="28"/>
          <w:szCs w:val="28"/>
          <w:lang w:val="uk-UA"/>
        </w:rPr>
        <w:t>.</w:t>
      </w:r>
      <w:r w:rsidRPr="002D23A7">
        <w:rPr>
          <w:color w:val="000000"/>
          <w:sz w:val="28"/>
          <w:szCs w:val="28"/>
        </w:rPr>
        <w:t xml:space="preserve"> Алгоритми системи блокують виконання завдань з внесення добрив, якщо метеорологічний модуль прогнозує інтенсивні опади, що провокують інфільтрацію в піщаних ґрунтах. Це зберігає якість підземних вод першого водоносного горизонту, які є основним джерелом децентралізованого питного водопостачання в селах Чернігівщини. Соціальний ефект виражається у зниженні рівня захворюваності населення (зокрема, дитячої водно-нітратної метгемоглобінемії). В економічному вимірі це відвертає колосальні видатки державного бюджету на медичне обслуговування населення та витрати місцевих громад на буріння глибоких артезіанських свердловин [19, с. 45].</w:t>
      </w:r>
    </w:p>
    <w:p w14:paraId="6955035E" w14:textId="29D6337C" w:rsidR="00CC69C1" w:rsidRPr="002D23A7" w:rsidRDefault="00CC69C1">
      <w:pPr>
        <w:pStyle w:val="ae"/>
        <w:widowControl w:val="0"/>
        <w:numPr>
          <w:ilvl w:val="0"/>
          <w:numId w:val="23"/>
        </w:numPr>
        <w:adjustRightInd w:val="0"/>
        <w:snapToGrid w:val="0"/>
        <w:spacing w:before="0" w:beforeAutospacing="0" w:after="0" w:afterAutospacing="0" w:line="360" w:lineRule="auto"/>
        <w:ind w:left="0" w:firstLine="709"/>
        <w:jc w:val="both"/>
        <w:textAlignment w:val="baseline"/>
        <w:rPr>
          <w:color w:val="000000"/>
          <w:sz w:val="28"/>
          <w:szCs w:val="28"/>
        </w:rPr>
      </w:pPr>
      <w:r w:rsidRPr="002D23A7">
        <w:rPr>
          <w:color w:val="000000"/>
          <w:sz w:val="28"/>
          <w:szCs w:val="28"/>
        </w:rPr>
        <w:t>Збереження гідробіологічного режиму річки Десна</w:t>
      </w:r>
      <w:r w:rsidR="009459DA">
        <w:rPr>
          <w:color w:val="000000"/>
          <w:sz w:val="28"/>
          <w:szCs w:val="28"/>
          <w:lang w:val="uk-UA"/>
        </w:rPr>
        <w:t>.</w:t>
      </w:r>
      <w:r w:rsidRPr="002D23A7">
        <w:rPr>
          <w:color w:val="000000"/>
          <w:sz w:val="28"/>
          <w:szCs w:val="28"/>
        </w:rPr>
        <w:t xml:space="preserve"> Візуалізація та розрахунок Індексу екологічного ризику (ІЕР) дозволяють обґрунтовано розширювати прибережні захисні смуги на ділянках з високим ризиком змиву. Зменшення надходження фосфатів та залишків пестицидів у русло Десни запобігає масовому розвитку ціанобактерій (евтрофікації). Відвернений збиток у цьому випадку дорівнює вартості біотехнічних заходів з очищення русла річки, а також вартості збережених біоресурсів (нерестовищ промислових видів риб) [19, с. 62]. Крім того, це знижує витрати водоканалів нижче за течією (зокрема «Київводоканалу») на реагенти для підготовки питної води.</w:t>
      </w:r>
    </w:p>
    <w:p w14:paraId="7D6F2422" w14:textId="2F950171" w:rsidR="00CC69C1" w:rsidRPr="00C2792D" w:rsidRDefault="00CC69C1">
      <w:pPr>
        <w:pStyle w:val="ae"/>
        <w:widowControl w:val="0"/>
        <w:numPr>
          <w:ilvl w:val="0"/>
          <w:numId w:val="23"/>
        </w:numPr>
        <w:adjustRightInd w:val="0"/>
        <w:snapToGrid w:val="0"/>
        <w:spacing w:before="0" w:beforeAutospacing="0" w:after="0" w:afterAutospacing="0" w:line="360" w:lineRule="auto"/>
        <w:ind w:left="0" w:firstLine="709"/>
        <w:jc w:val="both"/>
        <w:textAlignment w:val="baseline"/>
        <w:rPr>
          <w:color w:val="000000"/>
          <w:sz w:val="28"/>
          <w:szCs w:val="28"/>
        </w:rPr>
      </w:pPr>
      <w:r w:rsidRPr="002D23A7">
        <w:rPr>
          <w:color w:val="000000"/>
          <w:sz w:val="28"/>
          <w:szCs w:val="28"/>
        </w:rPr>
        <w:lastRenderedPageBreak/>
        <w:t>Мінімізація регуляторних та репутаційних ризиків для бізнесу</w:t>
      </w:r>
      <w:r w:rsidR="005D2464">
        <w:rPr>
          <w:color w:val="000000"/>
          <w:sz w:val="28"/>
          <w:szCs w:val="28"/>
          <w:lang w:val="uk-UA"/>
        </w:rPr>
        <w:t>.</w:t>
      </w:r>
      <w:r w:rsidRPr="00C2792D">
        <w:rPr>
          <w:color w:val="000000"/>
          <w:sz w:val="28"/>
          <w:szCs w:val="28"/>
        </w:rPr>
        <w:t xml:space="preserve"> Наявність жорсткого цифрового сліду кожної агрооперації (із фіксацією GPS-координат, часу та дози у мобільних додатках) формує прозору базу даних для екологічного аудиту. Це дозволяє підприємствам уникати штрафних санкцій від Державної екологічної інспекції за порушення водоохоронного законодавства. Крім того, прозорість моніторингу є обов'язковою умовою для сертифікації продукції за стандартами ЄС (GlobalG.A.P.), що відкриває для агровиробників доступ до високомаржинальних міжнародних ринків.</w:t>
      </w:r>
    </w:p>
    <w:p w14:paraId="2BCA1747" w14:textId="78965A06" w:rsidR="00CC69C1" w:rsidRDefault="00CC69C1" w:rsidP="00AD4F8D">
      <w:pPr>
        <w:widowControl w:val="0"/>
        <w:adjustRightInd w:val="0"/>
        <w:snapToGrid w:val="0"/>
        <w:spacing w:line="360" w:lineRule="auto"/>
        <w:ind w:firstLine="709"/>
        <w:jc w:val="both"/>
        <w:rPr>
          <w:color w:val="000000"/>
          <w:sz w:val="28"/>
          <w:szCs w:val="28"/>
        </w:rPr>
      </w:pPr>
    </w:p>
    <w:p w14:paraId="7AAE7C20" w14:textId="77777777" w:rsidR="00452665" w:rsidRPr="00F329AA" w:rsidRDefault="00452665" w:rsidP="00F329AA">
      <w:pPr>
        <w:widowControl w:val="0"/>
        <w:adjustRightInd w:val="0"/>
        <w:snapToGrid w:val="0"/>
        <w:spacing w:line="360" w:lineRule="auto"/>
        <w:jc w:val="both"/>
        <w:rPr>
          <w:color w:val="000000"/>
          <w:sz w:val="28"/>
          <w:szCs w:val="28"/>
          <w:lang w:val="uk-UA"/>
        </w:rPr>
      </w:pPr>
    </w:p>
    <w:p w14:paraId="02EBBA11" w14:textId="77777777" w:rsidR="00CC69C1" w:rsidRPr="00452665" w:rsidRDefault="00CC69C1" w:rsidP="00452665">
      <w:pPr>
        <w:pStyle w:val="3"/>
        <w:keepNext w:val="0"/>
        <w:keepLines w:val="0"/>
        <w:widowControl w:val="0"/>
        <w:adjustRightInd w:val="0"/>
        <w:snapToGrid w:val="0"/>
        <w:spacing w:before="0" w:after="0" w:line="360" w:lineRule="auto"/>
        <w:ind w:firstLine="709"/>
        <w:jc w:val="center"/>
        <w:rPr>
          <w:rFonts w:cs="Times New Roman"/>
          <w:b/>
          <w:bCs/>
          <w:color w:val="000000"/>
        </w:rPr>
      </w:pPr>
      <w:r w:rsidRPr="00452665">
        <w:rPr>
          <w:rFonts w:cs="Times New Roman"/>
          <w:b/>
          <w:bCs/>
          <w:color w:val="000000"/>
        </w:rPr>
        <w:t>ВИСНОВКИ ДО РОЗДІЛУ 4</w:t>
      </w:r>
    </w:p>
    <w:p w14:paraId="284DC54A" w14:textId="77777777"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Проведена комплексна оцінка економіко-екологічної ефективності впровадження програмного комплексу «FieldInfo» дозволяє зробити висновок про високу рентабельність та соціальну значущість розробки:</w:t>
      </w:r>
    </w:p>
    <w:p w14:paraId="4A967AAE" w14:textId="594DAA22" w:rsidR="00CC69C1" w:rsidRPr="00C2792D" w:rsidRDefault="00CC69C1">
      <w:pPr>
        <w:pStyle w:val="ae"/>
        <w:widowControl w:val="0"/>
        <w:numPr>
          <w:ilvl w:val="0"/>
          <w:numId w:val="24"/>
        </w:numPr>
        <w:adjustRightInd w:val="0"/>
        <w:snapToGrid w:val="0"/>
        <w:spacing w:before="0" w:beforeAutospacing="0" w:after="0" w:afterAutospacing="0" w:line="360" w:lineRule="auto"/>
        <w:ind w:left="0" w:firstLine="709"/>
        <w:jc w:val="both"/>
        <w:textAlignment w:val="baseline"/>
        <w:rPr>
          <w:color w:val="000000"/>
          <w:sz w:val="28"/>
          <w:szCs w:val="28"/>
        </w:rPr>
      </w:pPr>
      <w:r w:rsidRPr="00C2792D">
        <w:rPr>
          <w:b/>
          <w:bCs/>
          <w:color w:val="000000"/>
          <w:sz w:val="28"/>
          <w:szCs w:val="28"/>
        </w:rPr>
        <w:t>Економічна рентабельність</w:t>
      </w:r>
      <w:r w:rsidR="005D2464">
        <w:rPr>
          <w:b/>
          <w:bCs/>
          <w:color w:val="000000"/>
          <w:sz w:val="28"/>
          <w:szCs w:val="28"/>
          <w:lang w:val="uk-UA"/>
        </w:rPr>
        <w:t>.</w:t>
      </w:r>
      <w:r w:rsidRPr="00C2792D">
        <w:rPr>
          <w:color w:val="000000"/>
          <w:sz w:val="28"/>
          <w:szCs w:val="28"/>
        </w:rPr>
        <w:t xml:space="preserve"> Доведено, що використання системи як ядра для технологій точного землеробства (VRA) є фінансово вигідним. Розрахунки для гіпотетичного підприємства (1000 га) показали, що економія на закупівлі мінеральних добрив становить 15–20%, а показник окупності інвестицій (ROI) сягає 178% вже у перший рік експлуатації. Це робить програмний комплекс комерційно привабливим продуктом для агрохолдингів.</w:t>
      </w:r>
    </w:p>
    <w:p w14:paraId="09ED4B0B" w14:textId="641E77B0" w:rsidR="00CC69C1" w:rsidRPr="00C2792D" w:rsidRDefault="00CC69C1">
      <w:pPr>
        <w:pStyle w:val="ae"/>
        <w:widowControl w:val="0"/>
        <w:numPr>
          <w:ilvl w:val="0"/>
          <w:numId w:val="24"/>
        </w:numPr>
        <w:adjustRightInd w:val="0"/>
        <w:snapToGrid w:val="0"/>
        <w:spacing w:before="0" w:beforeAutospacing="0" w:after="0" w:afterAutospacing="0" w:line="360" w:lineRule="auto"/>
        <w:ind w:left="0" w:firstLine="709"/>
        <w:jc w:val="both"/>
        <w:textAlignment w:val="baseline"/>
        <w:rPr>
          <w:color w:val="000000"/>
          <w:sz w:val="28"/>
          <w:szCs w:val="28"/>
        </w:rPr>
      </w:pPr>
      <w:r w:rsidRPr="00C2792D">
        <w:rPr>
          <w:b/>
          <w:bCs/>
          <w:color w:val="000000"/>
          <w:sz w:val="28"/>
          <w:szCs w:val="28"/>
        </w:rPr>
        <w:t>Формування відверненого збитку</w:t>
      </w:r>
      <w:r w:rsidR="005D2464">
        <w:rPr>
          <w:b/>
          <w:bCs/>
          <w:color w:val="000000"/>
          <w:sz w:val="28"/>
          <w:szCs w:val="28"/>
          <w:lang w:val="uk-UA"/>
        </w:rPr>
        <w:t>.</w:t>
      </w:r>
      <w:r w:rsidRPr="00C2792D">
        <w:rPr>
          <w:color w:val="000000"/>
          <w:sz w:val="28"/>
          <w:szCs w:val="28"/>
        </w:rPr>
        <w:t xml:space="preserve"> Встановлено, що система генерує значний макроекономічний ефект завдяки формуванню відверненого екологічного збитку. Блокування небезпечних агротехнічних операцій на основі предиктивної аналітики метеоданих та IoT-телеметрії унеможливлює масовану міграцію токсикантів, зберігаючи водні ресурси Деснянського басейну від незворотної деградації.</w:t>
      </w:r>
    </w:p>
    <w:p w14:paraId="6F6492B3" w14:textId="3061488A" w:rsidR="00CC69C1" w:rsidRPr="00C2792D" w:rsidRDefault="00CC69C1">
      <w:pPr>
        <w:pStyle w:val="ae"/>
        <w:widowControl w:val="0"/>
        <w:numPr>
          <w:ilvl w:val="0"/>
          <w:numId w:val="24"/>
        </w:numPr>
        <w:adjustRightInd w:val="0"/>
        <w:snapToGrid w:val="0"/>
        <w:spacing w:before="0" w:beforeAutospacing="0" w:after="0" w:afterAutospacing="0" w:line="360" w:lineRule="auto"/>
        <w:ind w:left="0" w:firstLine="709"/>
        <w:jc w:val="both"/>
        <w:textAlignment w:val="baseline"/>
        <w:rPr>
          <w:color w:val="000000"/>
          <w:sz w:val="28"/>
          <w:szCs w:val="28"/>
        </w:rPr>
      </w:pPr>
      <w:r w:rsidRPr="00C2792D">
        <w:rPr>
          <w:b/>
          <w:bCs/>
          <w:color w:val="000000"/>
          <w:sz w:val="28"/>
          <w:szCs w:val="28"/>
        </w:rPr>
        <w:t>Соціальна та регуляторна ефективність</w:t>
      </w:r>
      <w:r w:rsidR="005D2464">
        <w:rPr>
          <w:b/>
          <w:bCs/>
          <w:color w:val="000000"/>
          <w:sz w:val="28"/>
          <w:szCs w:val="28"/>
          <w:lang w:val="uk-UA"/>
        </w:rPr>
        <w:t>.</w:t>
      </w:r>
      <w:r w:rsidRPr="00C2792D">
        <w:rPr>
          <w:color w:val="000000"/>
          <w:sz w:val="28"/>
          <w:szCs w:val="28"/>
        </w:rPr>
        <w:t xml:space="preserve"> Впровадження ГІС-моніторингу безпосередньо впливає на екологічну безпеку регіону, зберігаючи якість питної води для сільського населення. Крім того, автоматизований комплаєнс-контроль підвищує екологічну відповідальність бізнесу, сприяючи </w:t>
      </w:r>
      <w:r w:rsidRPr="00C2792D">
        <w:rPr>
          <w:color w:val="000000"/>
          <w:sz w:val="28"/>
          <w:szCs w:val="28"/>
        </w:rPr>
        <w:lastRenderedPageBreak/>
        <w:t>адаптації вітчизняного агросектору до жорстких екологічних стандартів та євроінтеграційних вимог.</w:t>
      </w:r>
    </w:p>
    <w:p w14:paraId="063D731E" w14:textId="1679817A" w:rsidR="000D3C81" w:rsidRPr="005D2464" w:rsidRDefault="00CC69C1">
      <w:pPr>
        <w:pStyle w:val="ae"/>
        <w:widowControl w:val="0"/>
        <w:numPr>
          <w:ilvl w:val="0"/>
          <w:numId w:val="24"/>
        </w:numPr>
        <w:adjustRightInd w:val="0"/>
        <w:snapToGrid w:val="0"/>
        <w:spacing w:before="0" w:beforeAutospacing="0" w:after="0" w:afterAutospacing="0" w:line="360" w:lineRule="auto"/>
        <w:ind w:left="0" w:firstLine="709"/>
        <w:jc w:val="both"/>
        <w:textAlignment w:val="baseline"/>
        <w:rPr>
          <w:color w:val="000000"/>
          <w:sz w:val="28"/>
          <w:szCs w:val="28"/>
        </w:rPr>
      </w:pPr>
      <w:r w:rsidRPr="005D2464">
        <w:rPr>
          <w:b/>
          <w:bCs/>
          <w:color w:val="000000"/>
          <w:sz w:val="28"/>
          <w:szCs w:val="28"/>
        </w:rPr>
        <w:t>Комплексний синергетичний ефект</w:t>
      </w:r>
      <w:r w:rsidR="005D2464">
        <w:rPr>
          <w:b/>
          <w:bCs/>
          <w:color w:val="000000"/>
          <w:sz w:val="28"/>
          <w:szCs w:val="28"/>
          <w:lang w:val="uk-UA"/>
        </w:rPr>
        <w:t>.</w:t>
      </w:r>
      <w:r w:rsidRPr="005D2464">
        <w:rPr>
          <w:b/>
          <w:bCs/>
          <w:color w:val="000000"/>
          <w:sz w:val="28"/>
          <w:szCs w:val="28"/>
        </w:rPr>
        <w:t xml:space="preserve"> </w:t>
      </w:r>
      <w:r w:rsidRPr="005D2464">
        <w:rPr>
          <w:color w:val="000000"/>
          <w:sz w:val="28"/>
          <w:szCs w:val="28"/>
        </w:rPr>
        <w:t xml:space="preserve">Дослідження підтверджує, що впровадження розробленого ПЗ дозволяє вирішити ключове протиріччя сучасного землеробства </w:t>
      </w:r>
      <w:r w:rsidR="005D2464">
        <w:rPr>
          <w:color w:val="000000"/>
          <w:sz w:val="28"/>
          <w:szCs w:val="28"/>
        </w:rPr>
        <w:t>–</w:t>
      </w:r>
      <w:r w:rsidRPr="005D2464">
        <w:rPr>
          <w:color w:val="000000"/>
          <w:sz w:val="28"/>
          <w:szCs w:val="28"/>
        </w:rPr>
        <w:t xml:space="preserve"> досягти балансу між максимізацією економічного прибутку підприємства та безумовним збереженням природно-ресурсного потенціалу агроекосистем.</w:t>
      </w:r>
    </w:p>
    <w:p w14:paraId="3A76929D" w14:textId="089E3603" w:rsidR="00452665" w:rsidRPr="00F329AA" w:rsidRDefault="00452665" w:rsidP="002D23A7">
      <w:pPr>
        <w:rPr>
          <w:lang w:val="uk-UA"/>
        </w:rPr>
      </w:pPr>
    </w:p>
    <w:p w14:paraId="3965E921" w14:textId="77777777" w:rsidR="00452665" w:rsidRDefault="00452665" w:rsidP="002D23A7"/>
    <w:p w14:paraId="3994C946" w14:textId="77777777" w:rsidR="00452665" w:rsidRDefault="00452665" w:rsidP="002D23A7"/>
    <w:p w14:paraId="4C45B8A7" w14:textId="77777777" w:rsidR="002D23A7" w:rsidRPr="002D23A7" w:rsidRDefault="002D23A7" w:rsidP="002D23A7"/>
    <w:p w14:paraId="72905E85" w14:textId="77777777" w:rsidR="005D2464" w:rsidRDefault="005D2464">
      <w:pPr>
        <w:spacing w:after="160" w:line="278" w:lineRule="auto"/>
        <w:rPr>
          <w:b/>
          <w:bCs/>
          <w:color w:val="000000"/>
          <w:sz w:val="28"/>
          <w:szCs w:val="28"/>
        </w:rPr>
      </w:pPr>
      <w:r>
        <w:rPr>
          <w:b/>
          <w:bCs/>
          <w:color w:val="000000"/>
          <w:sz w:val="28"/>
          <w:szCs w:val="28"/>
        </w:rPr>
        <w:br w:type="page"/>
      </w:r>
    </w:p>
    <w:p w14:paraId="24DA3A9F" w14:textId="743A104D" w:rsidR="00CC69C1" w:rsidRPr="00452665" w:rsidRDefault="00CC69C1" w:rsidP="00452665">
      <w:pPr>
        <w:pStyle w:val="ae"/>
        <w:widowControl w:val="0"/>
        <w:adjustRightInd w:val="0"/>
        <w:snapToGrid w:val="0"/>
        <w:spacing w:before="0" w:beforeAutospacing="0" w:after="0" w:afterAutospacing="0" w:line="360" w:lineRule="auto"/>
        <w:ind w:firstLine="709"/>
        <w:jc w:val="center"/>
        <w:rPr>
          <w:b/>
          <w:bCs/>
          <w:color w:val="000000"/>
          <w:sz w:val="28"/>
          <w:szCs w:val="28"/>
          <w:lang w:val="uk-UA"/>
        </w:rPr>
      </w:pPr>
      <w:r w:rsidRPr="00452665">
        <w:rPr>
          <w:b/>
          <w:bCs/>
          <w:color w:val="000000"/>
          <w:sz w:val="28"/>
          <w:szCs w:val="28"/>
        </w:rPr>
        <w:lastRenderedPageBreak/>
        <w:t>ВИСНОВКИ</w:t>
      </w:r>
    </w:p>
    <w:p w14:paraId="7D6F39EB" w14:textId="0DBE73DA"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color w:val="000000"/>
          <w:sz w:val="28"/>
          <w:szCs w:val="28"/>
        </w:rPr>
        <w:t>У кваліфікаційній магістерській роботі вирішено актуальне науково-прикладне завдання: розроблено та практично реалізовано методику комплексної оцінки, предиктивного просторового моделювання та картування ризиків впливу мінеральних добрив</w:t>
      </w:r>
      <w:r w:rsidR="00B56D87">
        <w:rPr>
          <w:color w:val="000000"/>
          <w:sz w:val="28"/>
          <w:szCs w:val="28"/>
        </w:rPr>
        <w:t xml:space="preserve"> та </w:t>
      </w:r>
      <w:r w:rsidRPr="00C2792D">
        <w:rPr>
          <w:color w:val="000000"/>
          <w:sz w:val="28"/>
          <w:szCs w:val="28"/>
        </w:rPr>
        <w:t>пестицидів на агроекосистеми з використанням геоінформаційних технологій. За результатами проведеного дослідження сформульовано такі основні висновки:</w:t>
      </w:r>
    </w:p>
    <w:p w14:paraId="2F0DFA10" w14:textId="004870D0" w:rsidR="00CC69C1" w:rsidRPr="001B756A" w:rsidRDefault="00CC69C1">
      <w:pPr>
        <w:pStyle w:val="ae"/>
        <w:widowControl w:val="0"/>
        <w:numPr>
          <w:ilvl w:val="0"/>
          <w:numId w:val="19"/>
        </w:numPr>
        <w:adjustRightInd w:val="0"/>
        <w:snapToGrid w:val="0"/>
        <w:spacing w:before="0" w:beforeAutospacing="0" w:after="0" w:afterAutospacing="0" w:line="360" w:lineRule="auto"/>
        <w:ind w:left="0" w:firstLine="709"/>
        <w:jc w:val="both"/>
        <w:rPr>
          <w:color w:val="000000"/>
          <w:sz w:val="28"/>
          <w:szCs w:val="28"/>
        </w:rPr>
      </w:pPr>
      <w:r w:rsidRPr="001B756A">
        <w:rPr>
          <w:color w:val="000000"/>
          <w:sz w:val="28"/>
          <w:szCs w:val="28"/>
        </w:rPr>
        <w:t>За результатами теоретико-методологічного аналізу (Розділ 1)</w:t>
      </w:r>
      <w:r w:rsidR="005D2464">
        <w:rPr>
          <w:color w:val="000000"/>
          <w:sz w:val="28"/>
          <w:szCs w:val="28"/>
          <w:lang w:val="uk-UA"/>
        </w:rPr>
        <w:t xml:space="preserve"> </w:t>
      </w:r>
      <w:r w:rsidRPr="001B756A">
        <w:rPr>
          <w:color w:val="000000"/>
          <w:sz w:val="28"/>
          <w:szCs w:val="28"/>
        </w:rPr>
        <w:t>доведено, що традиційна екстенсивна модель землеробства з точковими методами екологічного контролю не здатна забезпечити оперативний моніторинг динаміки міграції агрохімікатів. Встановлено, що перехід до сталого природокористування вимагає обов'язкової інтеграції ГІС-технологій та даних дистанційного зондування Землі (ДЗЗ), які дозволяють реалізувати предиктивне просторово-часове моделювання на рівні водозбірних басейнів.</w:t>
      </w:r>
    </w:p>
    <w:p w14:paraId="463EFDDF" w14:textId="5F996F33" w:rsidR="00CC69C1" w:rsidRPr="001B756A" w:rsidRDefault="00CC69C1">
      <w:pPr>
        <w:pStyle w:val="ae"/>
        <w:widowControl w:val="0"/>
        <w:numPr>
          <w:ilvl w:val="0"/>
          <w:numId w:val="19"/>
        </w:numPr>
        <w:adjustRightInd w:val="0"/>
        <w:snapToGrid w:val="0"/>
        <w:spacing w:before="0" w:beforeAutospacing="0" w:after="0" w:afterAutospacing="0" w:line="360" w:lineRule="auto"/>
        <w:ind w:left="0" w:firstLine="709"/>
        <w:jc w:val="both"/>
        <w:rPr>
          <w:color w:val="000000"/>
          <w:sz w:val="28"/>
          <w:szCs w:val="28"/>
        </w:rPr>
      </w:pPr>
      <w:r w:rsidRPr="001B756A">
        <w:rPr>
          <w:color w:val="000000"/>
          <w:sz w:val="28"/>
          <w:szCs w:val="28"/>
        </w:rPr>
        <w:t>Аналіз території басейну річки Десна (Розділ 2)</w:t>
      </w:r>
      <w:r w:rsidR="001216D9">
        <w:rPr>
          <w:color w:val="000000"/>
          <w:sz w:val="28"/>
          <w:szCs w:val="28"/>
          <w:lang w:val="uk-UA"/>
        </w:rPr>
        <w:t xml:space="preserve"> </w:t>
      </w:r>
      <w:r w:rsidRPr="001B756A">
        <w:rPr>
          <w:color w:val="000000"/>
          <w:sz w:val="28"/>
          <w:szCs w:val="28"/>
        </w:rPr>
        <w:t>виявив її критичну ландшафтну вразливість. Встановлено, що промивний водний режим, притаманний дерново-підзолистим ґрунтам Чернігівського Полісся (висока водопроникність, низька буферна здатність), у поєднанні зі збільшенням хімічного пресу з боку агросектору (монокультури кукурудзи та соняшника), формує екстремальні ризики інфільтрації нітратів у підземні водоносні горизонти та поверхневого змиву токсикантів.</w:t>
      </w:r>
    </w:p>
    <w:p w14:paraId="799E277B" w14:textId="260D3968" w:rsidR="00CC69C1" w:rsidRPr="001B756A" w:rsidRDefault="00CC69C1">
      <w:pPr>
        <w:pStyle w:val="ae"/>
        <w:widowControl w:val="0"/>
        <w:numPr>
          <w:ilvl w:val="0"/>
          <w:numId w:val="19"/>
        </w:numPr>
        <w:adjustRightInd w:val="0"/>
        <w:snapToGrid w:val="0"/>
        <w:spacing w:before="0" w:beforeAutospacing="0" w:after="0" w:afterAutospacing="0" w:line="360" w:lineRule="auto"/>
        <w:ind w:left="0" w:firstLine="709"/>
        <w:jc w:val="both"/>
        <w:rPr>
          <w:color w:val="000000"/>
          <w:sz w:val="28"/>
          <w:szCs w:val="28"/>
        </w:rPr>
      </w:pPr>
      <w:r w:rsidRPr="001B756A">
        <w:rPr>
          <w:color w:val="000000"/>
          <w:sz w:val="28"/>
          <w:szCs w:val="28"/>
        </w:rPr>
        <w:t>Практичним результатом дослідження (Розділ 3)</w:t>
      </w:r>
      <w:r w:rsidR="001216D9">
        <w:rPr>
          <w:color w:val="000000"/>
          <w:sz w:val="28"/>
          <w:szCs w:val="28"/>
          <w:lang w:val="uk-UA"/>
        </w:rPr>
        <w:t xml:space="preserve"> </w:t>
      </w:r>
      <w:r w:rsidRPr="001B756A">
        <w:rPr>
          <w:color w:val="000000"/>
          <w:sz w:val="28"/>
          <w:szCs w:val="28"/>
        </w:rPr>
        <w:t>стала розробка та успішна апробація спеціалізованого програмного комплексу «FieldInfo». Його відмовостійка трирівнева архітектура (PostgreSQL/PostGIS, Java Spring Boot, ReactJS/Mobile) забезпечила ефективну синхронізацію даних різної природи: від мобільних звітів польових скаутів до обробки мультиспектральних супутникових знімків та телеметрії IoT-сенсорів (вологість та електропровідність ґрунту).</w:t>
      </w:r>
    </w:p>
    <w:p w14:paraId="435D80DC" w14:textId="52E62D6C" w:rsidR="00CC69C1" w:rsidRPr="001B756A" w:rsidRDefault="00CC69C1">
      <w:pPr>
        <w:pStyle w:val="ae"/>
        <w:widowControl w:val="0"/>
        <w:numPr>
          <w:ilvl w:val="0"/>
          <w:numId w:val="19"/>
        </w:numPr>
        <w:adjustRightInd w:val="0"/>
        <w:snapToGrid w:val="0"/>
        <w:spacing w:before="0" w:beforeAutospacing="0" w:after="0" w:afterAutospacing="0" w:line="360" w:lineRule="auto"/>
        <w:ind w:left="0" w:firstLine="709"/>
        <w:jc w:val="both"/>
        <w:rPr>
          <w:color w:val="000000"/>
          <w:sz w:val="28"/>
          <w:szCs w:val="28"/>
        </w:rPr>
      </w:pPr>
      <w:r w:rsidRPr="001B756A">
        <w:rPr>
          <w:color w:val="000000"/>
          <w:sz w:val="28"/>
          <w:szCs w:val="28"/>
        </w:rPr>
        <w:t>У процесі ГІС-моделювання</w:t>
      </w:r>
      <w:r w:rsidR="001216D9">
        <w:rPr>
          <w:color w:val="000000"/>
          <w:sz w:val="28"/>
          <w:szCs w:val="28"/>
          <w:lang w:val="uk-UA"/>
        </w:rPr>
        <w:t xml:space="preserve"> </w:t>
      </w:r>
      <w:r w:rsidRPr="001B756A">
        <w:rPr>
          <w:color w:val="000000"/>
          <w:sz w:val="28"/>
          <w:szCs w:val="28"/>
        </w:rPr>
        <w:t xml:space="preserve">розроблено алгоритми автоматизованого розрахунку Індексу екологічного ризику (ІЕР) методом </w:t>
      </w:r>
      <w:r w:rsidRPr="001B756A">
        <w:rPr>
          <w:color w:val="000000"/>
          <w:sz w:val="28"/>
          <w:szCs w:val="28"/>
        </w:rPr>
        <w:lastRenderedPageBreak/>
        <w:t>зваженого оверлейного аналізу. Згенеровані еколого-географічні карти дозволили просторово локалізувати ділянки критичного екологічного впливу («Hotspots»). Моделювання динаміки електропровідності ґрунту (EC) підтвердило, що система здатна фіксувати процеси вимивання розчинних солей та генерувати попереджувальні сигнали до моменту незворотного забруднення водойм.</w:t>
      </w:r>
    </w:p>
    <w:p w14:paraId="75255667" w14:textId="67D0F990" w:rsidR="00CC69C1" w:rsidRPr="00C2792D" w:rsidRDefault="00CC69C1">
      <w:pPr>
        <w:pStyle w:val="ae"/>
        <w:widowControl w:val="0"/>
        <w:numPr>
          <w:ilvl w:val="0"/>
          <w:numId w:val="19"/>
        </w:numPr>
        <w:adjustRightInd w:val="0"/>
        <w:snapToGrid w:val="0"/>
        <w:spacing w:before="0" w:beforeAutospacing="0" w:after="0" w:afterAutospacing="0" w:line="360" w:lineRule="auto"/>
        <w:ind w:left="0" w:firstLine="709"/>
        <w:jc w:val="both"/>
        <w:rPr>
          <w:color w:val="000000"/>
          <w:sz w:val="28"/>
          <w:szCs w:val="28"/>
        </w:rPr>
      </w:pPr>
      <w:r w:rsidRPr="001B756A">
        <w:rPr>
          <w:color w:val="000000"/>
          <w:sz w:val="28"/>
          <w:szCs w:val="28"/>
        </w:rPr>
        <w:t>Оцінка економіко-екологічної ефективності (Розділ 4)</w:t>
      </w:r>
      <w:r w:rsidR="001216D9">
        <w:rPr>
          <w:color w:val="000000"/>
          <w:sz w:val="28"/>
          <w:szCs w:val="28"/>
          <w:lang w:val="uk-UA"/>
        </w:rPr>
        <w:t xml:space="preserve"> </w:t>
      </w:r>
      <w:r w:rsidRPr="00C2792D">
        <w:rPr>
          <w:color w:val="000000"/>
          <w:sz w:val="28"/>
          <w:szCs w:val="28"/>
        </w:rPr>
        <w:t xml:space="preserve">довела високу доцільність впровадження розробленого ПЗ. Експорт згенерованих просторових карт у бортові комп'ютери сільськогосподарської техніки (технологія диференційованого внесення </w:t>
      </w:r>
      <w:r w:rsidR="001216D9">
        <w:rPr>
          <w:color w:val="000000"/>
          <w:sz w:val="28"/>
          <w:szCs w:val="28"/>
        </w:rPr>
        <w:t>–</w:t>
      </w:r>
      <w:r w:rsidRPr="00C2792D">
        <w:rPr>
          <w:color w:val="000000"/>
          <w:sz w:val="28"/>
          <w:szCs w:val="28"/>
        </w:rPr>
        <w:t xml:space="preserve"> VRA) дозволяє зменшити витрати мінеральних добрив на 15–20%. Крім того, блокування небезпечних агрооперацій напередодні інтенсивних опадів та оптимізація прибережних захисних смуг формують значний відвернений екологічний збиток, запобігаючи незворотній евтрофікації річки Десна та зберігаючи питну якість підземних вод.</w:t>
      </w:r>
    </w:p>
    <w:p w14:paraId="3470AF7F" w14:textId="3D496914" w:rsidR="00CC69C1" w:rsidRPr="00C2792D" w:rsidRDefault="00CC69C1" w:rsidP="00AD4F8D">
      <w:pPr>
        <w:pStyle w:val="ae"/>
        <w:widowControl w:val="0"/>
        <w:adjustRightInd w:val="0"/>
        <w:snapToGrid w:val="0"/>
        <w:spacing w:before="0" w:beforeAutospacing="0" w:after="0" w:afterAutospacing="0" w:line="360" w:lineRule="auto"/>
        <w:ind w:firstLine="709"/>
        <w:jc w:val="both"/>
        <w:rPr>
          <w:color w:val="000000"/>
          <w:sz w:val="28"/>
          <w:szCs w:val="28"/>
        </w:rPr>
      </w:pPr>
      <w:r w:rsidRPr="00C2792D">
        <w:rPr>
          <w:b/>
          <w:bCs/>
          <w:color w:val="000000"/>
          <w:sz w:val="28"/>
          <w:szCs w:val="28"/>
        </w:rPr>
        <w:t>Підсумок</w:t>
      </w:r>
      <w:r w:rsidRPr="001216D9">
        <w:rPr>
          <w:color w:val="000000"/>
          <w:sz w:val="28"/>
          <w:szCs w:val="28"/>
        </w:rPr>
        <w:t>:</w:t>
      </w:r>
      <w:r w:rsidR="001216D9" w:rsidRPr="001216D9">
        <w:rPr>
          <w:color w:val="000000"/>
          <w:sz w:val="28"/>
          <w:szCs w:val="28"/>
          <w:lang w:val="uk-UA"/>
        </w:rPr>
        <w:t xml:space="preserve"> р</w:t>
      </w:r>
      <w:r w:rsidRPr="00C2792D">
        <w:rPr>
          <w:color w:val="000000"/>
          <w:sz w:val="28"/>
          <w:szCs w:val="28"/>
        </w:rPr>
        <w:t>езультати роботи мають високий потенціал для впровадження у виробничу практику аграрних холдингів як база для систем точного землеробства. Здобуті просторові дані та аналітичні моделі рекомендуються до використання Деснянському басейновому управлінню водних ресурсів як обґрунтування для коригування водоохоронних зон та забезпечення сталого розвитку регіону.</w:t>
      </w:r>
    </w:p>
    <w:p w14:paraId="62095B33" w14:textId="4311597C" w:rsidR="00CC69C1" w:rsidRPr="00C2792D" w:rsidRDefault="00CC69C1" w:rsidP="00AD4F8D">
      <w:pPr>
        <w:widowControl w:val="0"/>
        <w:adjustRightInd w:val="0"/>
        <w:snapToGrid w:val="0"/>
        <w:spacing w:line="360" w:lineRule="auto"/>
        <w:ind w:firstLine="709"/>
        <w:jc w:val="both"/>
        <w:rPr>
          <w:sz w:val="28"/>
          <w:szCs w:val="28"/>
        </w:rPr>
      </w:pPr>
    </w:p>
    <w:p w14:paraId="6FA780B5" w14:textId="77777777" w:rsidR="001216D9" w:rsidRDefault="001216D9">
      <w:pPr>
        <w:spacing w:after="160" w:line="278" w:lineRule="auto"/>
        <w:rPr>
          <w:rFonts w:eastAsiaTheme="majorEastAsia"/>
          <w:b/>
          <w:bCs/>
          <w:color w:val="000000"/>
          <w:sz w:val="28"/>
          <w:szCs w:val="28"/>
        </w:rPr>
      </w:pPr>
      <w:r>
        <w:rPr>
          <w:b/>
          <w:bCs/>
          <w:color w:val="000000"/>
        </w:rPr>
        <w:br w:type="page"/>
      </w:r>
    </w:p>
    <w:p w14:paraId="1BFC98FC" w14:textId="4450ED2C" w:rsidR="00CC69C1" w:rsidRPr="00452665" w:rsidRDefault="00CC69C1" w:rsidP="00610042">
      <w:pPr>
        <w:pStyle w:val="3"/>
        <w:keepNext w:val="0"/>
        <w:keepLines w:val="0"/>
        <w:widowControl w:val="0"/>
        <w:tabs>
          <w:tab w:val="left" w:pos="1134"/>
        </w:tabs>
        <w:adjustRightInd w:val="0"/>
        <w:snapToGrid w:val="0"/>
        <w:spacing w:before="0" w:after="0" w:line="360" w:lineRule="auto"/>
        <w:ind w:firstLine="709"/>
        <w:jc w:val="center"/>
        <w:rPr>
          <w:rFonts w:cs="Times New Roman"/>
          <w:b/>
          <w:bCs/>
          <w:color w:val="000000"/>
        </w:rPr>
      </w:pPr>
      <w:r w:rsidRPr="00452665">
        <w:rPr>
          <w:rFonts w:cs="Times New Roman"/>
          <w:b/>
          <w:bCs/>
          <w:color w:val="000000"/>
        </w:rPr>
        <w:lastRenderedPageBreak/>
        <w:t>СПИСОК ВИКОРИСТАНИХ ДЖЕРЕЛ</w:t>
      </w:r>
    </w:p>
    <w:p w14:paraId="4485ACC6"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Фурдичко О. І. Екологічні основи збалансованого розвитку агросфери в контексті європейської інтеграції України. Київ : ДІА, 2014. 432 с.</w:t>
      </w:r>
    </w:p>
    <w:p w14:paraId="57420EBB"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Хільчевський В. К., Осадчий В. І., Курило С. М. Основи гідрохімії : підручник. Київ : Ніка-Центр, 2012. 312 с.</w:t>
      </w:r>
    </w:p>
    <w:p w14:paraId="1C3BFDDE"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Сніжко С. І. Оцінка та прогнозування якості природних вод. Київ : Ніка-Центр, 2001. 264 с.</w:t>
      </w:r>
    </w:p>
    <w:p w14:paraId="4486F0A2" w14:textId="3D297C61"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Arnold J. G., Srinivasan R., Muttiah R. S., Williams J. R. Large area hydrologic modeling and assessment part I: model development.</w:t>
      </w:r>
      <w:r w:rsidR="001216D9">
        <w:rPr>
          <w:color w:val="000000"/>
          <w:sz w:val="28"/>
          <w:szCs w:val="28"/>
          <w:lang w:val="uk-UA"/>
        </w:rPr>
        <w:t xml:space="preserve"> </w:t>
      </w:r>
      <w:r w:rsidRPr="00C2792D">
        <w:rPr>
          <w:i/>
          <w:iCs/>
          <w:color w:val="000000"/>
          <w:sz w:val="28"/>
          <w:szCs w:val="28"/>
        </w:rPr>
        <w:t>Journal of the American Water Resources Association</w:t>
      </w:r>
      <w:r w:rsidRPr="00C2792D">
        <w:rPr>
          <w:color w:val="000000"/>
          <w:sz w:val="28"/>
          <w:szCs w:val="28"/>
        </w:rPr>
        <w:t>. 1998. Vol. 34, No. 1. P. 73–89.</w:t>
      </w:r>
    </w:p>
    <w:p w14:paraId="07CA5F88"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Aller L., Bennett T., Lehr J. H., Petty R. J., Hackett G. DRASTIC: A standardized system for evaluating ground water pollution potential using hydrogeologic settings. EPA/600/2-87/035. Washington, DC : US Environmental Protection Agency, 1987. 622 p.</w:t>
      </w:r>
    </w:p>
    <w:p w14:paraId="79BF8E5D"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Світличний О. О., Плотницький С. В. Основи геоінформатики : навчальний посібник. Суми : ВТД «Університетська книга», 2006. 295 с.</w:t>
      </w:r>
    </w:p>
    <w:p w14:paraId="44C57B33"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Лялько В. І., Попов М. О. Багатоспектральні методи дистанційного зондування Землі в задачах природокористування. Київ : Наукова думка, 2006. 357 с.</w:t>
      </w:r>
    </w:p>
    <w:p w14:paraId="67141F47" w14:textId="2C4C610A"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Gorelick N., Hancher M., Dixon M., Ilyushchenko S., Thau D., Moore R. Google Earth Engine: Planetary-scale geospatial analysis for everyone.</w:t>
      </w:r>
      <w:r w:rsidR="001216D9">
        <w:rPr>
          <w:color w:val="000000"/>
          <w:sz w:val="28"/>
          <w:szCs w:val="28"/>
          <w:lang w:val="uk-UA"/>
        </w:rPr>
        <w:t xml:space="preserve"> </w:t>
      </w:r>
      <w:r w:rsidRPr="00C2792D">
        <w:rPr>
          <w:i/>
          <w:iCs/>
          <w:color w:val="000000"/>
          <w:sz w:val="28"/>
          <w:szCs w:val="28"/>
        </w:rPr>
        <w:t>Remote Sensing of Environment</w:t>
      </w:r>
      <w:r w:rsidRPr="00C2792D">
        <w:rPr>
          <w:color w:val="000000"/>
          <w:sz w:val="28"/>
          <w:szCs w:val="28"/>
        </w:rPr>
        <w:t>. 2017. Vol. 202. P. 18–27.</w:t>
      </w:r>
    </w:p>
    <w:p w14:paraId="0A00D923"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Маринич О. М., Шищенко П. Г. Фізична географія України : підручник. Київ : Знання, 2005. 511 с.</w:t>
      </w:r>
    </w:p>
    <w:p w14:paraId="5D96CE3B"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Балюк С. А., Медведєв В. В., Мірошниченко М. М. Екологічний стан ґрунтів України.</w:t>
      </w:r>
      <w:r w:rsidRPr="00C2792D">
        <w:rPr>
          <w:rStyle w:val="apple-converted-space"/>
          <w:color w:val="000000"/>
          <w:sz w:val="28"/>
          <w:szCs w:val="28"/>
        </w:rPr>
        <w:t> </w:t>
      </w:r>
      <w:r w:rsidRPr="00C2792D">
        <w:rPr>
          <w:i/>
          <w:iCs/>
          <w:color w:val="000000"/>
          <w:sz w:val="28"/>
          <w:szCs w:val="28"/>
        </w:rPr>
        <w:t>Агроекологічний журнал</w:t>
      </w:r>
      <w:r w:rsidRPr="00C2792D">
        <w:rPr>
          <w:color w:val="000000"/>
          <w:sz w:val="28"/>
          <w:szCs w:val="28"/>
        </w:rPr>
        <w:t>. 2012. № 1. С. 38–42.</w:t>
      </w:r>
    </w:p>
    <w:p w14:paraId="7D72A850"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Романенко В. Д. Основи гідроекології : підручник. Київ : Обереги, 2001. 728 с.</w:t>
      </w:r>
    </w:p>
    <w:p w14:paraId="32B00112"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Екологічний паспорт Чернігівської області / Департамент екології та природних ресурсів Чернігівської облдержадміністрації. Чернігів, 2023. 185 с.</w:t>
      </w:r>
    </w:p>
    <w:p w14:paraId="2525DAB2"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lastRenderedPageBreak/>
        <w:t>Шипулін В. Д. Основні принципи геоінформаційних систем : навчальний посібник. Харків : ХНАМГ, 2010. 313 с.</w:t>
      </w:r>
    </w:p>
    <w:p w14:paraId="38439942"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Тараріко О. Г., Ільєнко Т. В., Кучма Т. Л. Агроекологічна оцінка ґрунтів із застосуванням супутникових даних.</w:t>
      </w:r>
      <w:r w:rsidRPr="00C2792D">
        <w:rPr>
          <w:rStyle w:val="apple-converted-space"/>
          <w:color w:val="000000"/>
          <w:sz w:val="28"/>
          <w:szCs w:val="28"/>
        </w:rPr>
        <w:t> </w:t>
      </w:r>
      <w:r w:rsidRPr="00C2792D">
        <w:rPr>
          <w:i/>
          <w:iCs/>
          <w:color w:val="000000"/>
          <w:sz w:val="28"/>
          <w:szCs w:val="28"/>
        </w:rPr>
        <w:t>Агроекологічний журнал</w:t>
      </w:r>
      <w:r w:rsidRPr="00C2792D">
        <w:rPr>
          <w:color w:val="000000"/>
          <w:sz w:val="28"/>
          <w:szCs w:val="28"/>
        </w:rPr>
        <w:t>. 2014. № 4. С. 109–115.</w:t>
      </w:r>
    </w:p>
    <w:p w14:paraId="145B5478" w14:textId="67643BE8"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Балюк С. А., Романова С. А., Трускавецький Р. С. Охорона ґрунтів</w:t>
      </w:r>
      <w:r w:rsidR="00B56D87">
        <w:rPr>
          <w:color w:val="000000"/>
          <w:sz w:val="28"/>
          <w:szCs w:val="28"/>
        </w:rPr>
        <w:t xml:space="preserve"> та </w:t>
      </w:r>
      <w:r w:rsidRPr="00C2792D">
        <w:rPr>
          <w:color w:val="000000"/>
          <w:sz w:val="28"/>
          <w:szCs w:val="28"/>
        </w:rPr>
        <w:t>відтворення їх родючості : навчальний посібник. Харків : Смугаста типографія, 2015. 320 с.</w:t>
      </w:r>
    </w:p>
    <w:p w14:paraId="0EC42AC1"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Медведєв В. В. Точне землеробство (агрономічні, технологічні та екологічні аспекти). Київ : Аграрна наука, 2007. 286 с.</w:t>
      </w:r>
    </w:p>
    <w:p w14:paraId="16A8F992" w14:textId="164C693E"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Марков Р. В. Економічна ефективність впровадження систем точного землеробства в Україні.</w:t>
      </w:r>
      <w:r w:rsidR="001216D9">
        <w:rPr>
          <w:color w:val="000000"/>
          <w:sz w:val="28"/>
          <w:szCs w:val="28"/>
          <w:lang w:val="uk-UA"/>
        </w:rPr>
        <w:t xml:space="preserve"> </w:t>
      </w:r>
      <w:r w:rsidRPr="00C2792D">
        <w:rPr>
          <w:i/>
          <w:iCs/>
          <w:color w:val="000000"/>
          <w:sz w:val="28"/>
          <w:szCs w:val="28"/>
        </w:rPr>
        <w:t>Економіка АПК</w:t>
      </w:r>
      <w:r w:rsidRPr="00C2792D">
        <w:rPr>
          <w:color w:val="000000"/>
          <w:sz w:val="28"/>
          <w:szCs w:val="28"/>
        </w:rPr>
        <w:t>. 2019. № 2. С. 55–61.</w:t>
      </w:r>
    </w:p>
    <w:p w14:paraId="6B7B0624" w14:textId="77777777"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Веклич О. О. Економічний механізм екологічного регулювання. Київ : Наукова думка, 2012. 215 с.</w:t>
      </w:r>
    </w:p>
    <w:p w14:paraId="69A78471" w14:textId="7949FCC5" w:rsidR="00CC69C1" w:rsidRPr="00C2792D" w:rsidRDefault="00CC69C1">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C2792D">
        <w:rPr>
          <w:color w:val="000000"/>
          <w:sz w:val="28"/>
          <w:szCs w:val="28"/>
        </w:rPr>
        <w:t>Ільїн В. В. Еколого-економічна оцінка водних ресурсів та збитків від їх забруднення.</w:t>
      </w:r>
      <w:r w:rsidR="001216D9">
        <w:rPr>
          <w:color w:val="000000"/>
          <w:sz w:val="28"/>
          <w:szCs w:val="28"/>
          <w:lang w:val="uk-UA"/>
        </w:rPr>
        <w:t xml:space="preserve"> </w:t>
      </w:r>
      <w:r w:rsidRPr="00C2792D">
        <w:rPr>
          <w:i/>
          <w:iCs/>
          <w:color w:val="000000"/>
          <w:sz w:val="28"/>
          <w:szCs w:val="28"/>
        </w:rPr>
        <w:t>Екологічний вісник</w:t>
      </w:r>
      <w:r w:rsidRPr="00C2792D">
        <w:rPr>
          <w:color w:val="000000"/>
          <w:sz w:val="28"/>
          <w:szCs w:val="28"/>
        </w:rPr>
        <w:t>. 2017. № 4. С. 44–65.</w:t>
      </w:r>
    </w:p>
    <w:p w14:paraId="77A4DD6E" w14:textId="2E5750DD" w:rsidR="00775159" w:rsidRPr="00610042" w:rsidRDefault="00775159">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775159">
        <w:rPr>
          <w:color w:val="000000"/>
          <w:sz w:val="28"/>
          <w:szCs w:val="28"/>
        </w:rPr>
        <w:t xml:space="preserve"> Сільське господарство Чернігівської області : статистичний збірник / Головне управління статистики у Чернігівській області. Чернігів, 2023.</w:t>
      </w:r>
    </w:p>
    <w:p w14:paraId="5CEB6D56" w14:textId="58242784" w:rsidR="0008413E" w:rsidRPr="001216D9" w:rsidRDefault="00775159">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610042">
        <w:rPr>
          <w:color w:val="000000"/>
          <w:sz w:val="28"/>
          <w:szCs w:val="28"/>
        </w:rPr>
        <w:t xml:space="preserve"> NPJ |</w:t>
      </w:r>
      <w:r w:rsidR="0008413E" w:rsidRPr="00610042">
        <w:rPr>
          <w:color w:val="000000"/>
          <w:sz w:val="28"/>
          <w:szCs w:val="28"/>
        </w:rPr>
        <w:t xml:space="preserve"> Climate and Atmospheric Science | Addressing nitrogenous gases from croplands toward low-emission agriculture</w:t>
      </w:r>
      <w:r w:rsidR="001216D9">
        <w:rPr>
          <w:color w:val="000000"/>
          <w:sz w:val="28"/>
          <w:szCs w:val="28"/>
          <w:lang w:val="uk-UA"/>
        </w:rPr>
        <w:t>.</w:t>
      </w:r>
      <w:r w:rsidR="00452665" w:rsidRPr="00610042">
        <w:rPr>
          <w:color w:val="000000"/>
          <w:sz w:val="28"/>
          <w:szCs w:val="28"/>
        </w:rPr>
        <w:t xml:space="preserve"> URL</w:t>
      </w:r>
      <w:r w:rsidR="001216D9">
        <w:rPr>
          <w:color w:val="000000"/>
          <w:sz w:val="28"/>
          <w:szCs w:val="28"/>
          <w:lang w:val="uk-UA"/>
        </w:rPr>
        <w:t>:</w:t>
      </w:r>
      <w:r w:rsidR="0008413E" w:rsidRPr="00610042">
        <w:rPr>
          <w:color w:val="000000"/>
          <w:sz w:val="28"/>
          <w:szCs w:val="28"/>
        </w:rPr>
        <w:t xml:space="preserve"> </w:t>
      </w:r>
      <w:hyperlink r:id="rId18" w:history="1">
        <w:r w:rsidR="00452665" w:rsidRPr="001216D9">
          <w:rPr>
            <w:rStyle w:val="af"/>
            <w:rFonts w:eastAsiaTheme="minorHAnsi"/>
            <w:color w:val="0563C1" w:themeColor="hyperlink"/>
            <w:sz w:val="28"/>
            <w:szCs w:val="28"/>
            <w:lang w:val="uk-UA" w:eastAsia="en-US"/>
          </w:rPr>
          <w:t>https://www.nature.com/articles/s41612-022-00265-3</w:t>
        </w:r>
      </w:hyperlink>
    </w:p>
    <w:p w14:paraId="6FBEFF6F" w14:textId="6DE93288" w:rsidR="00452665" w:rsidRPr="001216D9" w:rsidRDefault="00042618">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1216D9">
        <w:rPr>
          <w:color w:val="000000"/>
          <w:sz w:val="28"/>
          <w:szCs w:val="28"/>
        </w:rPr>
        <w:t xml:space="preserve">RemoteS.jl </w:t>
      </w:r>
      <w:r w:rsidR="00452665" w:rsidRPr="001216D9">
        <w:rPr>
          <w:color w:val="000000"/>
          <w:sz w:val="28"/>
          <w:szCs w:val="28"/>
        </w:rPr>
        <w:t xml:space="preserve">| </w:t>
      </w:r>
      <w:hyperlink r:id="rId19" w:history="1">
        <w:r w:rsidR="00452665" w:rsidRPr="001216D9">
          <w:rPr>
            <w:color w:val="000000"/>
            <w:sz w:val="28"/>
            <w:szCs w:val="28"/>
          </w:rPr>
          <w:t>Spectral indices with Landsat 8 imagery</w:t>
        </w:r>
      </w:hyperlink>
      <w:r w:rsidR="001216D9" w:rsidRPr="001216D9">
        <w:rPr>
          <w:color w:val="000000"/>
          <w:sz w:val="28"/>
          <w:szCs w:val="28"/>
          <w:lang w:val="uk-UA"/>
        </w:rPr>
        <w:t>.</w:t>
      </w:r>
      <w:r w:rsidRPr="001216D9">
        <w:rPr>
          <w:color w:val="000000"/>
          <w:sz w:val="28"/>
          <w:szCs w:val="28"/>
        </w:rPr>
        <w:t xml:space="preserve"> </w:t>
      </w:r>
      <w:r w:rsidR="00452665" w:rsidRPr="001216D9">
        <w:rPr>
          <w:color w:val="000000"/>
          <w:sz w:val="28"/>
          <w:szCs w:val="28"/>
        </w:rPr>
        <w:t>URL</w:t>
      </w:r>
      <w:r w:rsidR="001216D9" w:rsidRPr="001216D9">
        <w:rPr>
          <w:color w:val="000000"/>
          <w:sz w:val="28"/>
          <w:szCs w:val="28"/>
          <w:lang w:val="uk-UA"/>
        </w:rPr>
        <w:t>:</w:t>
      </w:r>
      <w:r w:rsidR="00452665" w:rsidRPr="001216D9">
        <w:rPr>
          <w:color w:val="000000"/>
          <w:sz w:val="28"/>
          <w:szCs w:val="28"/>
        </w:rPr>
        <w:t xml:space="preserve"> </w:t>
      </w:r>
      <w:hyperlink r:id="rId20" w:history="1">
        <w:r w:rsidR="00452665" w:rsidRPr="001216D9">
          <w:rPr>
            <w:rStyle w:val="af"/>
            <w:rFonts w:eastAsiaTheme="minorHAnsi"/>
            <w:color w:val="0563C1" w:themeColor="hyperlink"/>
            <w:sz w:val="28"/>
            <w:szCs w:val="28"/>
            <w:lang w:val="uk-UA" w:eastAsia="en-US"/>
          </w:rPr>
          <w:t>https://www.generic-mapping-tools.org/RemoteS.jl/dev/gallery/L8cube_ndvi/remotes_L8_NDVI/</w:t>
        </w:r>
      </w:hyperlink>
    </w:p>
    <w:p w14:paraId="5AA7B973" w14:textId="5B7A2A55" w:rsidR="00452665" w:rsidRPr="00610042" w:rsidRDefault="005E7DDD">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610042">
        <w:rPr>
          <w:color w:val="000000"/>
          <w:sz w:val="28"/>
          <w:szCs w:val="28"/>
        </w:rPr>
        <w:t xml:space="preserve">Офіційний сайт Деснянського басейнового управління водних ресурсів </w:t>
      </w:r>
    </w:p>
    <w:p w14:paraId="05EBB96F" w14:textId="0A83628D" w:rsidR="005E7DDD" w:rsidRPr="001216D9" w:rsidRDefault="001216D9">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610042">
        <w:rPr>
          <w:color w:val="000000"/>
          <w:sz w:val="28"/>
          <w:szCs w:val="28"/>
        </w:rPr>
        <w:t>Підзолисті ґрунти</w:t>
      </w:r>
      <w:r>
        <w:rPr>
          <w:color w:val="000000"/>
          <w:sz w:val="28"/>
          <w:szCs w:val="28"/>
          <w:lang w:val="uk-UA"/>
        </w:rPr>
        <w:t>:</w:t>
      </w:r>
      <w:r w:rsidRPr="00610042">
        <w:rPr>
          <w:color w:val="000000"/>
          <w:sz w:val="28"/>
          <w:szCs w:val="28"/>
        </w:rPr>
        <w:t xml:space="preserve"> </w:t>
      </w:r>
      <w:r w:rsidR="005E7DDD" w:rsidRPr="00610042">
        <w:rPr>
          <w:color w:val="000000"/>
          <w:sz w:val="28"/>
          <w:szCs w:val="28"/>
        </w:rPr>
        <w:t>Матеріал з Вікіпедії</w:t>
      </w:r>
      <w:r>
        <w:rPr>
          <w:color w:val="000000"/>
          <w:sz w:val="28"/>
          <w:szCs w:val="28"/>
          <w:lang w:val="uk-UA"/>
        </w:rPr>
        <w:t xml:space="preserve">. </w:t>
      </w:r>
      <w:r w:rsidR="00452665" w:rsidRPr="00610042">
        <w:rPr>
          <w:color w:val="000000"/>
          <w:sz w:val="28"/>
          <w:szCs w:val="28"/>
        </w:rPr>
        <w:t>URL</w:t>
      </w:r>
      <w:r>
        <w:rPr>
          <w:color w:val="000000"/>
          <w:sz w:val="28"/>
          <w:szCs w:val="28"/>
          <w:lang w:val="uk-UA"/>
        </w:rPr>
        <w:t>:</w:t>
      </w:r>
      <w:r w:rsidR="00452665" w:rsidRPr="00610042">
        <w:rPr>
          <w:color w:val="000000"/>
          <w:sz w:val="28"/>
          <w:szCs w:val="28"/>
        </w:rPr>
        <w:t xml:space="preserve"> </w:t>
      </w:r>
      <w:hyperlink r:id="rId21" w:history="1">
        <w:r w:rsidR="00610042" w:rsidRPr="001216D9">
          <w:rPr>
            <w:rStyle w:val="af"/>
            <w:rFonts w:eastAsiaTheme="minorHAnsi"/>
            <w:color w:val="0563C1" w:themeColor="hyperlink"/>
            <w:sz w:val="28"/>
            <w:szCs w:val="28"/>
            <w:lang w:val="uk-UA" w:eastAsia="en-US"/>
          </w:rPr>
          <w:t>https://uk.wikipedia.org/wiki/Підзолисті_ґрунти</w:t>
        </w:r>
      </w:hyperlink>
    </w:p>
    <w:p w14:paraId="5336F284" w14:textId="77777777" w:rsidR="00610042" w:rsidRPr="00610042" w:rsidRDefault="00610042">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610042">
        <w:rPr>
          <w:color w:val="000000"/>
          <w:sz w:val="28"/>
          <w:szCs w:val="28"/>
        </w:rPr>
        <w:t xml:space="preserve"> Проєктна документація ПЗ «FieldInfo» ТОВ «МобіМілл Софт»</w:t>
      </w:r>
    </w:p>
    <w:p w14:paraId="58D379AB" w14:textId="43749403" w:rsidR="00610042" w:rsidRPr="00610042" w:rsidRDefault="00610042">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610042">
        <w:rPr>
          <w:color w:val="000000"/>
          <w:sz w:val="28"/>
          <w:szCs w:val="28"/>
        </w:rPr>
        <w:t xml:space="preserve"> Проєктна документація ПЗ «FieldInfo» ТОВ «МобіМілл Софт»</w:t>
      </w:r>
    </w:p>
    <w:p w14:paraId="5C24CB9D" w14:textId="0AA4354F" w:rsidR="00610042" w:rsidRPr="00610042" w:rsidRDefault="00610042">
      <w:pPr>
        <w:pStyle w:val="ae"/>
        <w:widowControl w:val="0"/>
        <w:numPr>
          <w:ilvl w:val="0"/>
          <w:numId w:val="20"/>
        </w:numPr>
        <w:tabs>
          <w:tab w:val="left" w:pos="1134"/>
        </w:tabs>
        <w:adjustRightInd w:val="0"/>
        <w:snapToGrid w:val="0"/>
        <w:spacing w:before="0" w:beforeAutospacing="0" w:after="0" w:afterAutospacing="0" w:line="360" w:lineRule="auto"/>
        <w:ind w:left="0" w:firstLine="709"/>
        <w:jc w:val="both"/>
        <w:rPr>
          <w:color w:val="000000"/>
          <w:sz w:val="28"/>
          <w:szCs w:val="28"/>
        </w:rPr>
      </w:pPr>
      <w:r w:rsidRPr="00610042">
        <w:rPr>
          <w:color w:val="000000"/>
          <w:sz w:val="28"/>
          <w:szCs w:val="28"/>
        </w:rPr>
        <w:t>Проєктна документація ПЗ «FieldInfo» ТОВ «МобіМілл Софт»</w:t>
      </w:r>
    </w:p>
    <w:sectPr w:rsidR="00610042" w:rsidRPr="00610042" w:rsidSect="005704FC">
      <w:headerReference w:type="even" r:id="rId22"/>
      <w:headerReference w:type="default" r:id="rId23"/>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5A57E4" w14:textId="77777777" w:rsidR="00A47D9D" w:rsidRDefault="00A47D9D" w:rsidP="00922088">
      <w:r>
        <w:separator/>
      </w:r>
    </w:p>
  </w:endnote>
  <w:endnote w:type="continuationSeparator" w:id="0">
    <w:p w14:paraId="15A7D37C" w14:textId="77777777" w:rsidR="00A47D9D" w:rsidRDefault="00A47D9D" w:rsidP="009220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AF147D" w14:textId="77777777" w:rsidR="00A47D9D" w:rsidRDefault="00A47D9D" w:rsidP="00922088">
      <w:r>
        <w:separator/>
      </w:r>
    </w:p>
  </w:footnote>
  <w:footnote w:type="continuationSeparator" w:id="0">
    <w:p w14:paraId="3F645AE4" w14:textId="77777777" w:rsidR="00A47D9D" w:rsidRDefault="00A47D9D" w:rsidP="009220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b"/>
      </w:rPr>
      <w:id w:val="-1846080294"/>
      <w:docPartObj>
        <w:docPartGallery w:val="Page Numbers (Top of Page)"/>
        <w:docPartUnique/>
      </w:docPartObj>
    </w:sdtPr>
    <w:sdtContent>
      <w:p w14:paraId="69EB1F19" w14:textId="49CC9850" w:rsidR="00922088" w:rsidRDefault="00922088" w:rsidP="00154EEA">
        <w:pPr>
          <w:pStyle w:val="af7"/>
          <w:framePr w:wrap="none" w:vAnchor="text" w:hAnchor="margin" w:xAlign="right" w:y="1"/>
          <w:rPr>
            <w:rStyle w:val="afb"/>
          </w:rPr>
        </w:pPr>
        <w:r>
          <w:rPr>
            <w:rStyle w:val="afb"/>
          </w:rPr>
          <w:fldChar w:fldCharType="begin"/>
        </w:r>
        <w:r>
          <w:rPr>
            <w:rStyle w:val="afb"/>
          </w:rPr>
          <w:instrText xml:space="preserve"> PAGE </w:instrText>
        </w:r>
        <w:r>
          <w:rPr>
            <w:rStyle w:val="afb"/>
          </w:rPr>
          <w:fldChar w:fldCharType="separate"/>
        </w:r>
        <w:r>
          <w:rPr>
            <w:rStyle w:val="afb"/>
          </w:rPr>
          <w:fldChar w:fldCharType="end"/>
        </w:r>
      </w:p>
    </w:sdtContent>
  </w:sdt>
  <w:p w14:paraId="5D834D90" w14:textId="77777777" w:rsidR="00922088" w:rsidRDefault="00922088" w:rsidP="00922088">
    <w:pPr>
      <w:pStyle w:val="af7"/>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b"/>
      </w:rPr>
      <w:id w:val="-1738928531"/>
      <w:docPartObj>
        <w:docPartGallery w:val="Page Numbers (Top of Page)"/>
        <w:docPartUnique/>
      </w:docPartObj>
    </w:sdtPr>
    <w:sdtContent>
      <w:p w14:paraId="2D3946A5" w14:textId="529C21CF" w:rsidR="00922088" w:rsidRDefault="00922088" w:rsidP="00154EEA">
        <w:pPr>
          <w:pStyle w:val="af7"/>
          <w:framePr w:wrap="none" w:vAnchor="text" w:hAnchor="margin" w:xAlign="right" w:y="1"/>
          <w:rPr>
            <w:rStyle w:val="afb"/>
          </w:rPr>
        </w:pPr>
        <w:r>
          <w:rPr>
            <w:rStyle w:val="afb"/>
          </w:rPr>
          <w:fldChar w:fldCharType="begin"/>
        </w:r>
        <w:r>
          <w:rPr>
            <w:rStyle w:val="afb"/>
          </w:rPr>
          <w:instrText xml:space="preserve"> PAGE </w:instrText>
        </w:r>
        <w:r>
          <w:rPr>
            <w:rStyle w:val="afb"/>
          </w:rPr>
          <w:fldChar w:fldCharType="separate"/>
        </w:r>
        <w:r>
          <w:rPr>
            <w:rStyle w:val="afb"/>
            <w:noProof/>
          </w:rPr>
          <w:t>1</w:t>
        </w:r>
        <w:r>
          <w:rPr>
            <w:rStyle w:val="afb"/>
          </w:rPr>
          <w:fldChar w:fldCharType="end"/>
        </w:r>
      </w:p>
    </w:sdtContent>
  </w:sdt>
  <w:p w14:paraId="63600340" w14:textId="77777777" w:rsidR="00922088" w:rsidRDefault="00922088" w:rsidP="00922088">
    <w:pPr>
      <w:pStyle w:val="af7"/>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D5D06"/>
    <w:multiLevelType w:val="multilevel"/>
    <w:tmpl w:val="0C4064EA"/>
    <w:lvl w:ilvl="0">
      <w:start w:val="1"/>
      <w:numFmt w:val="bullet"/>
      <w:lvlText w:val=""/>
      <w:lvlJc w:val="left"/>
      <w:pPr>
        <w:tabs>
          <w:tab w:val="num" w:pos="1779"/>
        </w:tabs>
        <w:ind w:left="1779" w:hanging="360"/>
      </w:pPr>
      <w:rPr>
        <w:rFonts w:ascii="Symbol" w:hAnsi="Symbol" w:hint="default"/>
        <w:sz w:val="20"/>
      </w:rPr>
    </w:lvl>
    <w:lvl w:ilvl="1" w:tentative="1">
      <w:start w:val="1"/>
      <w:numFmt w:val="bullet"/>
      <w:lvlText w:val="o"/>
      <w:lvlJc w:val="left"/>
      <w:pPr>
        <w:tabs>
          <w:tab w:val="num" w:pos="2499"/>
        </w:tabs>
        <w:ind w:left="2499" w:hanging="360"/>
      </w:pPr>
      <w:rPr>
        <w:rFonts w:ascii="Courier New" w:hAnsi="Courier New" w:hint="default"/>
        <w:sz w:val="20"/>
      </w:rPr>
    </w:lvl>
    <w:lvl w:ilvl="2" w:tentative="1">
      <w:start w:val="1"/>
      <w:numFmt w:val="bullet"/>
      <w:lvlText w:val=""/>
      <w:lvlJc w:val="left"/>
      <w:pPr>
        <w:tabs>
          <w:tab w:val="num" w:pos="3219"/>
        </w:tabs>
        <w:ind w:left="3219" w:hanging="360"/>
      </w:pPr>
      <w:rPr>
        <w:rFonts w:ascii="Wingdings" w:hAnsi="Wingdings" w:hint="default"/>
        <w:sz w:val="20"/>
      </w:rPr>
    </w:lvl>
    <w:lvl w:ilvl="3" w:tentative="1">
      <w:start w:val="1"/>
      <w:numFmt w:val="bullet"/>
      <w:lvlText w:val=""/>
      <w:lvlJc w:val="left"/>
      <w:pPr>
        <w:tabs>
          <w:tab w:val="num" w:pos="3939"/>
        </w:tabs>
        <w:ind w:left="3939" w:hanging="360"/>
      </w:pPr>
      <w:rPr>
        <w:rFonts w:ascii="Wingdings" w:hAnsi="Wingdings" w:hint="default"/>
        <w:sz w:val="20"/>
      </w:rPr>
    </w:lvl>
    <w:lvl w:ilvl="4" w:tentative="1">
      <w:start w:val="1"/>
      <w:numFmt w:val="bullet"/>
      <w:lvlText w:val=""/>
      <w:lvlJc w:val="left"/>
      <w:pPr>
        <w:tabs>
          <w:tab w:val="num" w:pos="4659"/>
        </w:tabs>
        <w:ind w:left="4659" w:hanging="360"/>
      </w:pPr>
      <w:rPr>
        <w:rFonts w:ascii="Wingdings" w:hAnsi="Wingdings" w:hint="default"/>
        <w:sz w:val="20"/>
      </w:rPr>
    </w:lvl>
    <w:lvl w:ilvl="5" w:tentative="1">
      <w:start w:val="1"/>
      <w:numFmt w:val="bullet"/>
      <w:lvlText w:val=""/>
      <w:lvlJc w:val="left"/>
      <w:pPr>
        <w:tabs>
          <w:tab w:val="num" w:pos="5379"/>
        </w:tabs>
        <w:ind w:left="5379" w:hanging="360"/>
      </w:pPr>
      <w:rPr>
        <w:rFonts w:ascii="Wingdings" w:hAnsi="Wingdings" w:hint="default"/>
        <w:sz w:val="20"/>
      </w:rPr>
    </w:lvl>
    <w:lvl w:ilvl="6" w:tentative="1">
      <w:start w:val="1"/>
      <w:numFmt w:val="bullet"/>
      <w:lvlText w:val=""/>
      <w:lvlJc w:val="left"/>
      <w:pPr>
        <w:tabs>
          <w:tab w:val="num" w:pos="6099"/>
        </w:tabs>
        <w:ind w:left="6099" w:hanging="360"/>
      </w:pPr>
      <w:rPr>
        <w:rFonts w:ascii="Wingdings" w:hAnsi="Wingdings" w:hint="default"/>
        <w:sz w:val="20"/>
      </w:rPr>
    </w:lvl>
    <w:lvl w:ilvl="7" w:tentative="1">
      <w:start w:val="1"/>
      <w:numFmt w:val="bullet"/>
      <w:lvlText w:val=""/>
      <w:lvlJc w:val="left"/>
      <w:pPr>
        <w:tabs>
          <w:tab w:val="num" w:pos="6819"/>
        </w:tabs>
        <w:ind w:left="6819" w:hanging="360"/>
      </w:pPr>
      <w:rPr>
        <w:rFonts w:ascii="Wingdings" w:hAnsi="Wingdings" w:hint="default"/>
        <w:sz w:val="20"/>
      </w:rPr>
    </w:lvl>
    <w:lvl w:ilvl="8" w:tentative="1">
      <w:start w:val="1"/>
      <w:numFmt w:val="bullet"/>
      <w:lvlText w:val=""/>
      <w:lvlJc w:val="left"/>
      <w:pPr>
        <w:tabs>
          <w:tab w:val="num" w:pos="7539"/>
        </w:tabs>
        <w:ind w:left="7539" w:hanging="360"/>
      </w:pPr>
      <w:rPr>
        <w:rFonts w:ascii="Wingdings" w:hAnsi="Wingdings" w:hint="default"/>
        <w:sz w:val="20"/>
      </w:rPr>
    </w:lvl>
  </w:abstractNum>
  <w:abstractNum w:abstractNumId="1" w15:restartNumberingAfterBreak="0">
    <w:nsid w:val="206908E2"/>
    <w:multiLevelType w:val="multilevel"/>
    <w:tmpl w:val="0ED8B1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6ED0C9F"/>
    <w:multiLevelType w:val="multilevel"/>
    <w:tmpl w:val="B426B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8B3249E"/>
    <w:multiLevelType w:val="multilevel"/>
    <w:tmpl w:val="FF004E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A084278"/>
    <w:multiLevelType w:val="multilevel"/>
    <w:tmpl w:val="879CE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216399"/>
    <w:multiLevelType w:val="multilevel"/>
    <w:tmpl w:val="5AD65A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85511B"/>
    <w:multiLevelType w:val="multilevel"/>
    <w:tmpl w:val="97D41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325A98"/>
    <w:multiLevelType w:val="multilevel"/>
    <w:tmpl w:val="9EF6DF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A0356A0"/>
    <w:multiLevelType w:val="multilevel"/>
    <w:tmpl w:val="FD624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56B5B9C"/>
    <w:multiLevelType w:val="multilevel"/>
    <w:tmpl w:val="D3781ABC"/>
    <w:lvl w:ilvl="0">
      <w:start w:val="1"/>
      <w:numFmt w:val="bullet"/>
      <w:lvlText w:val=""/>
      <w:lvlJc w:val="left"/>
      <w:pPr>
        <w:tabs>
          <w:tab w:val="num" w:pos="720"/>
        </w:tabs>
        <w:ind w:left="720" w:hanging="360"/>
      </w:pPr>
      <w:rPr>
        <w:rFonts w:ascii="Symbol" w:hAnsi="Symbol" w:hint="default"/>
        <w:sz w:val="20"/>
      </w:rPr>
    </w:lvl>
    <w:lvl w:ilvl="1">
      <w:start w:val="20"/>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6322F74"/>
    <w:multiLevelType w:val="multilevel"/>
    <w:tmpl w:val="6C7EA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2E3525"/>
    <w:multiLevelType w:val="multilevel"/>
    <w:tmpl w:val="F31C10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57C3F0A"/>
    <w:multiLevelType w:val="multilevel"/>
    <w:tmpl w:val="53E87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6CD34D2"/>
    <w:multiLevelType w:val="multilevel"/>
    <w:tmpl w:val="0F024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B55266D"/>
    <w:multiLevelType w:val="multilevel"/>
    <w:tmpl w:val="B1C668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C520C0A"/>
    <w:multiLevelType w:val="multilevel"/>
    <w:tmpl w:val="2A127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D0A134F"/>
    <w:multiLevelType w:val="multilevel"/>
    <w:tmpl w:val="CB46EF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461387F"/>
    <w:multiLevelType w:val="multilevel"/>
    <w:tmpl w:val="43022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B8434C"/>
    <w:multiLevelType w:val="multilevel"/>
    <w:tmpl w:val="12D84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7631302"/>
    <w:multiLevelType w:val="multilevel"/>
    <w:tmpl w:val="F3D857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B7945A6"/>
    <w:multiLevelType w:val="multilevel"/>
    <w:tmpl w:val="785E4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E6E3CF1"/>
    <w:multiLevelType w:val="multilevel"/>
    <w:tmpl w:val="50204F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4175661"/>
    <w:multiLevelType w:val="multilevel"/>
    <w:tmpl w:val="22CA01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703085E"/>
    <w:multiLevelType w:val="multilevel"/>
    <w:tmpl w:val="68C6C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FB61F6"/>
    <w:multiLevelType w:val="multilevel"/>
    <w:tmpl w:val="EE107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3389880">
    <w:abstractNumId w:val="1"/>
  </w:num>
  <w:num w:numId="2" w16cid:durableId="1801724496">
    <w:abstractNumId w:val="6"/>
  </w:num>
  <w:num w:numId="3" w16cid:durableId="1426730843">
    <w:abstractNumId w:val="10"/>
  </w:num>
  <w:num w:numId="4" w16cid:durableId="1503275588">
    <w:abstractNumId w:val="20"/>
  </w:num>
  <w:num w:numId="5" w16cid:durableId="380860865">
    <w:abstractNumId w:val="8"/>
  </w:num>
  <w:num w:numId="6" w16cid:durableId="125777730">
    <w:abstractNumId w:val="21"/>
  </w:num>
  <w:num w:numId="7" w16cid:durableId="1274438303">
    <w:abstractNumId w:val="4"/>
  </w:num>
  <w:num w:numId="8" w16cid:durableId="453519371">
    <w:abstractNumId w:val="24"/>
  </w:num>
  <w:num w:numId="9" w16cid:durableId="194194400">
    <w:abstractNumId w:val="23"/>
  </w:num>
  <w:num w:numId="10" w16cid:durableId="1743672480">
    <w:abstractNumId w:val="5"/>
  </w:num>
  <w:num w:numId="11" w16cid:durableId="1945185764">
    <w:abstractNumId w:val="12"/>
  </w:num>
  <w:num w:numId="12" w16cid:durableId="1887178503">
    <w:abstractNumId w:val="7"/>
  </w:num>
  <w:num w:numId="13" w16cid:durableId="1086805459">
    <w:abstractNumId w:val="13"/>
  </w:num>
  <w:num w:numId="14" w16cid:durableId="794103206">
    <w:abstractNumId w:val="11"/>
  </w:num>
  <w:num w:numId="15" w16cid:durableId="2069837332">
    <w:abstractNumId w:val="15"/>
  </w:num>
  <w:num w:numId="16" w16cid:durableId="327249167">
    <w:abstractNumId w:val="14"/>
  </w:num>
  <w:num w:numId="17" w16cid:durableId="136801596">
    <w:abstractNumId w:val="9"/>
  </w:num>
  <w:num w:numId="18" w16cid:durableId="841285838">
    <w:abstractNumId w:val="17"/>
  </w:num>
  <w:num w:numId="19" w16cid:durableId="36972360">
    <w:abstractNumId w:val="19"/>
  </w:num>
  <w:num w:numId="20" w16cid:durableId="515073178">
    <w:abstractNumId w:val="2"/>
  </w:num>
  <w:num w:numId="21" w16cid:durableId="1787966843">
    <w:abstractNumId w:val="0"/>
  </w:num>
  <w:num w:numId="22" w16cid:durableId="106168355">
    <w:abstractNumId w:val="18"/>
  </w:num>
  <w:num w:numId="23" w16cid:durableId="727651229">
    <w:abstractNumId w:val="16"/>
  </w:num>
  <w:num w:numId="24" w16cid:durableId="21364828">
    <w:abstractNumId w:val="3"/>
  </w:num>
  <w:num w:numId="25" w16cid:durableId="510343493">
    <w:abstractNumId w:val="2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3C81"/>
    <w:rsid w:val="00042618"/>
    <w:rsid w:val="00051E86"/>
    <w:rsid w:val="0008413E"/>
    <w:rsid w:val="000D3C81"/>
    <w:rsid w:val="001216D9"/>
    <w:rsid w:val="00141919"/>
    <w:rsid w:val="001B756A"/>
    <w:rsid w:val="00251FB2"/>
    <w:rsid w:val="002D23A7"/>
    <w:rsid w:val="003272B6"/>
    <w:rsid w:val="00354672"/>
    <w:rsid w:val="00394C37"/>
    <w:rsid w:val="003B6897"/>
    <w:rsid w:val="003C0A4E"/>
    <w:rsid w:val="003E4F52"/>
    <w:rsid w:val="004110C2"/>
    <w:rsid w:val="00452665"/>
    <w:rsid w:val="004C2D6A"/>
    <w:rsid w:val="00536413"/>
    <w:rsid w:val="00555588"/>
    <w:rsid w:val="0056249A"/>
    <w:rsid w:val="005704FC"/>
    <w:rsid w:val="00574388"/>
    <w:rsid w:val="00583267"/>
    <w:rsid w:val="005C376D"/>
    <w:rsid w:val="005D2464"/>
    <w:rsid w:val="005E7DDD"/>
    <w:rsid w:val="00610042"/>
    <w:rsid w:val="00661905"/>
    <w:rsid w:val="006659A8"/>
    <w:rsid w:val="00692689"/>
    <w:rsid w:val="006C3C8A"/>
    <w:rsid w:val="006D0D38"/>
    <w:rsid w:val="00775159"/>
    <w:rsid w:val="00787A7E"/>
    <w:rsid w:val="007A51C3"/>
    <w:rsid w:val="007C15B4"/>
    <w:rsid w:val="00802E16"/>
    <w:rsid w:val="00840F38"/>
    <w:rsid w:val="008946E8"/>
    <w:rsid w:val="008A3073"/>
    <w:rsid w:val="008C62B2"/>
    <w:rsid w:val="00905C39"/>
    <w:rsid w:val="00922088"/>
    <w:rsid w:val="009459DA"/>
    <w:rsid w:val="00950AA8"/>
    <w:rsid w:val="00962383"/>
    <w:rsid w:val="00963A70"/>
    <w:rsid w:val="009A5C12"/>
    <w:rsid w:val="009C71FB"/>
    <w:rsid w:val="00A06EF7"/>
    <w:rsid w:val="00A47D9D"/>
    <w:rsid w:val="00A51F31"/>
    <w:rsid w:val="00A72468"/>
    <w:rsid w:val="00A81668"/>
    <w:rsid w:val="00AD25B2"/>
    <w:rsid w:val="00AD4F8D"/>
    <w:rsid w:val="00AE7D5D"/>
    <w:rsid w:val="00B56D87"/>
    <w:rsid w:val="00BA3CDC"/>
    <w:rsid w:val="00BD7BD3"/>
    <w:rsid w:val="00C04D49"/>
    <w:rsid w:val="00C2792D"/>
    <w:rsid w:val="00C76637"/>
    <w:rsid w:val="00C77D26"/>
    <w:rsid w:val="00C87561"/>
    <w:rsid w:val="00CC0FAC"/>
    <w:rsid w:val="00CC69C1"/>
    <w:rsid w:val="00D052F7"/>
    <w:rsid w:val="00D31241"/>
    <w:rsid w:val="00DA0BE6"/>
    <w:rsid w:val="00E54BD9"/>
    <w:rsid w:val="00E75E85"/>
    <w:rsid w:val="00EA612D"/>
    <w:rsid w:val="00EB7579"/>
    <w:rsid w:val="00EE23CB"/>
    <w:rsid w:val="00F329AA"/>
    <w:rsid w:val="00F7159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C4A42"/>
  <w15:chartTrackingRefBased/>
  <w15:docId w15:val="{F6BA9800-A122-DF4F-B65B-BDB4DF86C5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42618"/>
    <w:pPr>
      <w:spacing w:after="0" w:line="240" w:lineRule="auto"/>
    </w:pPr>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0D3C8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0D3C8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unhideWhenUsed/>
    <w:qFormat/>
    <w:rsid w:val="000D3C81"/>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0D3C81"/>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0D3C81"/>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0D3C81"/>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D3C81"/>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D3C81"/>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D3C81"/>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D3C81"/>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0D3C81"/>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rsid w:val="000D3C81"/>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0D3C81"/>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0D3C81"/>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0D3C81"/>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D3C81"/>
    <w:rPr>
      <w:rFonts w:eastAsiaTheme="majorEastAsia" w:cstheme="majorBidi"/>
      <w:color w:val="595959" w:themeColor="text1" w:themeTint="A6"/>
    </w:rPr>
  </w:style>
  <w:style w:type="character" w:customStyle="1" w:styleId="80">
    <w:name w:val="Заголовок 8 Знак"/>
    <w:basedOn w:val="a0"/>
    <w:link w:val="8"/>
    <w:uiPriority w:val="9"/>
    <w:semiHidden/>
    <w:rsid w:val="000D3C81"/>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D3C81"/>
    <w:rPr>
      <w:rFonts w:eastAsiaTheme="majorEastAsia" w:cstheme="majorBidi"/>
      <w:color w:val="272727" w:themeColor="text1" w:themeTint="D8"/>
    </w:rPr>
  </w:style>
  <w:style w:type="paragraph" w:styleId="a3">
    <w:name w:val="Title"/>
    <w:basedOn w:val="a"/>
    <w:next w:val="a"/>
    <w:link w:val="a4"/>
    <w:uiPriority w:val="10"/>
    <w:qFormat/>
    <w:rsid w:val="000D3C81"/>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0D3C81"/>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D3C81"/>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0D3C81"/>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0D3C81"/>
    <w:pPr>
      <w:spacing w:before="160"/>
      <w:jc w:val="center"/>
    </w:pPr>
    <w:rPr>
      <w:i/>
      <w:iCs/>
      <w:color w:val="404040" w:themeColor="text1" w:themeTint="BF"/>
    </w:rPr>
  </w:style>
  <w:style w:type="character" w:customStyle="1" w:styleId="a8">
    <w:name w:val="Цитата Знак"/>
    <w:basedOn w:val="a0"/>
    <w:link w:val="a7"/>
    <w:uiPriority w:val="29"/>
    <w:rsid w:val="000D3C81"/>
    <w:rPr>
      <w:i/>
      <w:iCs/>
      <w:color w:val="404040" w:themeColor="text1" w:themeTint="BF"/>
    </w:rPr>
  </w:style>
  <w:style w:type="paragraph" w:styleId="a9">
    <w:name w:val="List Paragraph"/>
    <w:basedOn w:val="a"/>
    <w:uiPriority w:val="34"/>
    <w:qFormat/>
    <w:rsid w:val="000D3C81"/>
    <w:pPr>
      <w:ind w:left="720"/>
      <w:contextualSpacing/>
    </w:pPr>
  </w:style>
  <w:style w:type="character" w:styleId="aa">
    <w:name w:val="Intense Emphasis"/>
    <w:basedOn w:val="a0"/>
    <w:uiPriority w:val="21"/>
    <w:qFormat/>
    <w:rsid w:val="000D3C81"/>
    <w:rPr>
      <w:i/>
      <w:iCs/>
      <w:color w:val="2F5496" w:themeColor="accent1" w:themeShade="BF"/>
    </w:rPr>
  </w:style>
  <w:style w:type="paragraph" w:styleId="ab">
    <w:name w:val="Intense Quote"/>
    <w:basedOn w:val="a"/>
    <w:next w:val="a"/>
    <w:link w:val="ac"/>
    <w:uiPriority w:val="30"/>
    <w:qFormat/>
    <w:rsid w:val="000D3C8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0D3C81"/>
    <w:rPr>
      <w:i/>
      <w:iCs/>
      <w:color w:val="2F5496" w:themeColor="accent1" w:themeShade="BF"/>
    </w:rPr>
  </w:style>
  <w:style w:type="character" w:styleId="ad">
    <w:name w:val="Intense Reference"/>
    <w:basedOn w:val="a0"/>
    <w:uiPriority w:val="32"/>
    <w:qFormat/>
    <w:rsid w:val="000D3C81"/>
    <w:rPr>
      <w:b/>
      <w:bCs/>
      <w:smallCaps/>
      <w:color w:val="2F5496" w:themeColor="accent1" w:themeShade="BF"/>
      <w:spacing w:val="5"/>
    </w:rPr>
  </w:style>
  <w:style w:type="paragraph" w:styleId="ae">
    <w:name w:val="Normal (Web)"/>
    <w:basedOn w:val="a"/>
    <w:uiPriority w:val="99"/>
    <w:unhideWhenUsed/>
    <w:rsid w:val="000D3C81"/>
    <w:pPr>
      <w:spacing w:before="100" w:beforeAutospacing="1" w:after="100" w:afterAutospacing="1"/>
    </w:pPr>
  </w:style>
  <w:style w:type="character" w:customStyle="1" w:styleId="apple-converted-space">
    <w:name w:val="apple-converted-space"/>
    <w:basedOn w:val="a0"/>
    <w:rsid w:val="000D3C81"/>
  </w:style>
  <w:style w:type="character" w:styleId="HTML">
    <w:name w:val="HTML Code"/>
    <w:basedOn w:val="a0"/>
    <w:uiPriority w:val="99"/>
    <w:semiHidden/>
    <w:unhideWhenUsed/>
    <w:rsid w:val="000D3C81"/>
    <w:rPr>
      <w:rFonts w:ascii="Courier New" w:eastAsia="Times New Roman" w:hAnsi="Courier New" w:cs="Courier New"/>
      <w:sz w:val="20"/>
      <w:szCs w:val="20"/>
    </w:rPr>
  </w:style>
  <w:style w:type="character" w:styleId="af">
    <w:name w:val="Hyperlink"/>
    <w:basedOn w:val="a0"/>
    <w:uiPriority w:val="99"/>
    <w:unhideWhenUsed/>
    <w:rsid w:val="00042618"/>
    <w:rPr>
      <w:color w:val="0000FF"/>
      <w:u w:val="single"/>
    </w:rPr>
  </w:style>
  <w:style w:type="character" w:styleId="af0">
    <w:name w:val="Unresolved Mention"/>
    <w:basedOn w:val="a0"/>
    <w:uiPriority w:val="99"/>
    <w:semiHidden/>
    <w:unhideWhenUsed/>
    <w:rsid w:val="005E7DDD"/>
    <w:rPr>
      <w:color w:val="605E5C"/>
      <w:shd w:val="clear" w:color="auto" w:fill="E1DFDD"/>
    </w:rPr>
  </w:style>
  <w:style w:type="character" w:customStyle="1" w:styleId="mw-page-title-main">
    <w:name w:val="mw-page-title-main"/>
    <w:basedOn w:val="a0"/>
    <w:rsid w:val="005E7DDD"/>
  </w:style>
  <w:style w:type="character" w:styleId="af1">
    <w:name w:val="annotation reference"/>
    <w:basedOn w:val="a0"/>
    <w:uiPriority w:val="99"/>
    <w:semiHidden/>
    <w:unhideWhenUsed/>
    <w:rsid w:val="00692689"/>
    <w:rPr>
      <w:sz w:val="16"/>
      <w:szCs w:val="16"/>
    </w:rPr>
  </w:style>
  <w:style w:type="paragraph" w:styleId="af2">
    <w:name w:val="annotation text"/>
    <w:basedOn w:val="a"/>
    <w:link w:val="af3"/>
    <w:uiPriority w:val="99"/>
    <w:semiHidden/>
    <w:unhideWhenUsed/>
    <w:rsid w:val="00692689"/>
    <w:rPr>
      <w:sz w:val="20"/>
      <w:szCs w:val="20"/>
    </w:rPr>
  </w:style>
  <w:style w:type="character" w:customStyle="1" w:styleId="af3">
    <w:name w:val="Текст примітки Знак"/>
    <w:basedOn w:val="a0"/>
    <w:link w:val="af2"/>
    <w:uiPriority w:val="99"/>
    <w:semiHidden/>
    <w:rsid w:val="00692689"/>
    <w:rPr>
      <w:rFonts w:ascii="Times New Roman" w:eastAsia="Times New Roman" w:hAnsi="Times New Roman" w:cs="Times New Roman"/>
      <w:kern w:val="0"/>
      <w:sz w:val="20"/>
      <w:szCs w:val="20"/>
      <w:lang w:eastAsia="ru-RU"/>
      <w14:ligatures w14:val="none"/>
    </w:rPr>
  </w:style>
  <w:style w:type="paragraph" w:styleId="af4">
    <w:name w:val="annotation subject"/>
    <w:basedOn w:val="af2"/>
    <w:next w:val="af2"/>
    <w:link w:val="af5"/>
    <w:uiPriority w:val="99"/>
    <w:semiHidden/>
    <w:unhideWhenUsed/>
    <w:rsid w:val="00692689"/>
    <w:rPr>
      <w:b/>
      <w:bCs/>
    </w:rPr>
  </w:style>
  <w:style w:type="character" w:customStyle="1" w:styleId="af5">
    <w:name w:val="Тема примітки Знак"/>
    <w:basedOn w:val="af3"/>
    <w:link w:val="af4"/>
    <w:uiPriority w:val="99"/>
    <w:semiHidden/>
    <w:rsid w:val="00692689"/>
    <w:rPr>
      <w:rFonts w:ascii="Times New Roman" w:eastAsia="Times New Roman" w:hAnsi="Times New Roman" w:cs="Times New Roman"/>
      <w:b/>
      <w:bCs/>
      <w:kern w:val="0"/>
      <w:sz w:val="20"/>
      <w:szCs w:val="20"/>
      <w:lang w:eastAsia="ru-RU"/>
      <w14:ligatures w14:val="none"/>
    </w:rPr>
  </w:style>
  <w:style w:type="character" w:styleId="af6">
    <w:name w:val="Placeholder Text"/>
    <w:basedOn w:val="a0"/>
    <w:uiPriority w:val="99"/>
    <w:semiHidden/>
    <w:rsid w:val="00394C37"/>
    <w:rPr>
      <w:color w:val="666666"/>
    </w:rPr>
  </w:style>
  <w:style w:type="paragraph" w:styleId="af7">
    <w:name w:val="header"/>
    <w:basedOn w:val="a"/>
    <w:link w:val="af8"/>
    <w:uiPriority w:val="99"/>
    <w:unhideWhenUsed/>
    <w:rsid w:val="00922088"/>
    <w:pPr>
      <w:tabs>
        <w:tab w:val="center" w:pos="4513"/>
        <w:tab w:val="right" w:pos="9026"/>
      </w:tabs>
    </w:pPr>
  </w:style>
  <w:style w:type="character" w:customStyle="1" w:styleId="af8">
    <w:name w:val="Верхній колонтитул Знак"/>
    <w:basedOn w:val="a0"/>
    <w:link w:val="af7"/>
    <w:uiPriority w:val="99"/>
    <w:rsid w:val="00922088"/>
    <w:rPr>
      <w:rFonts w:ascii="Times New Roman" w:eastAsia="Times New Roman" w:hAnsi="Times New Roman" w:cs="Times New Roman"/>
      <w:kern w:val="0"/>
      <w:lang w:eastAsia="ru-RU"/>
      <w14:ligatures w14:val="none"/>
    </w:rPr>
  </w:style>
  <w:style w:type="paragraph" w:styleId="af9">
    <w:name w:val="footer"/>
    <w:basedOn w:val="a"/>
    <w:link w:val="afa"/>
    <w:uiPriority w:val="99"/>
    <w:unhideWhenUsed/>
    <w:rsid w:val="00922088"/>
    <w:pPr>
      <w:tabs>
        <w:tab w:val="center" w:pos="4513"/>
        <w:tab w:val="right" w:pos="9026"/>
      </w:tabs>
    </w:pPr>
  </w:style>
  <w:style w:type="character" w:customStyle="1" w:styleId="afa">
    <w:name w:val="Нижній колонтитул Знак"/>
    <w:basedOn w:val="a0"/>
    <w:link w:val="af9"/>
    <w:uiPriority w:val="99"/>
    <w:rsid w:val="00922088"/>
    <w:rPr>
      <w:rFonts w:ascii="Times New Roman" w:eastAsia="Times New Roman" w:hAnsi="Times New Roman" w:cs="Times New Roman"/>
      <w:kern w:val="0"/>
      <w:lang w:eastAsia="ru-RU"/>
      <w14:ligatures w14:val="none"/>
    </w:rPr>
  </w:style>
  <w:style w:type="character" w:styleId="afb">
    <w:name w:val="page number"/>
    <w:basedOn w:val="a0"/>
    <w:uiPriority w:val="99"/>
    <w:semiHidden/>
    <w:unhideWhenUsed/>
    <w:rsid w:val="00922088"/>
  </w:style>
  <w:style w:type="character" w:styleId="afc">
    <w:name w:val="FollowedHyperlink"/>
    <w:basedOn w:val="a0"/>
    <w:uiPriority w:val="99"/>
    <w:semiHidden/>
    <w:unhideWhenUsed/>
    <w:rsid w:val="0045266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yperlink" Target="https://www.nature.com/articles/s41612-022-00265-3" TargetMode="External"/><Relationship Id="rId3" Type="http://schemas.openxmlformats.org/officeDocument/2006/relationships/styles" Target="styles.xml"/><Relationship Id="rId21" Type="http://schemas.openxmlformats.org/officeDocument/2006/relationships/hyperlink" Target="https://uk.wikipedia.org/wiki/&#1055;&#1110;&#1076;&#1079;&#1086;&#1083;&#1080;&#1089;&#1090;&#1110;_&#1169;&#1088;&#1091;&#1085;&#1090;&#1080;"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www.generic-mapping-tools.org/RemoteS.jl/dev/gallery/L8cube_ndvi/remotes_L8_NDV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hyperlink" Target="file:///Users/may/Downloads/Spectral%20indices%20with%20Landsat%208%20imagery"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0AFEA-9963-B241-B0F1-8BE88F9BB8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44</Pages>
  <Words>39596</Words>
  <Characters>22570</Characters>
  <Application>Microsoft Office Word</Application>
  <DocSecurity>0</DocSecurity>
  <Lines>188</Lines>
  <Paragraphs>124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Dmytro Mayboroda</dc:creator>
  <cp:keywords/>
  <dc:description/>
  <cp:lastModifiedBy>Олена</cp:lastModifiedBy>
  <cp:revision>29</cp:revision>
  <dcterms:created xsi:type="dcterms:W3CDTF">2026-05-07T11:44:00Z</dcterms:created>
  <dcterms:modified xsi:type="dcterms:W3CDTF">2026-05-07T13:46:00Z</dcterms:modified>
</cp:coreProperties>
</file>