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color w:val="000000"/>
          <w:sz w:val="28"/>
          <w:szCs w:val="28"/>
        </w:rPr>
      </w:pPr>
      <w:bookmarkStart w:colFirst="0" w:colLast="0" w:name="_heading=h.gjdgxs" w:id="0"/>
      <w:bookmarkEnd w:id="0"/>
      <w:r w:rsidDel="00000000" w:rsidR="00000000" w:rsidRPr="00000000">
        <w:rPr>
          <w:b w:val="1"/>
          <w:color w:val="000000"/>
          <w:sz w:val="28"/>
          <w:szCs w:val="28"/>
          <w:rtl w:val="0"/>
        </w:rPr>
        <w:t xml:space="preserve">Лекція 1 із курсу Сімейне право на тему:</w:t>
      </w:r>
    </w:p>
    <w:p w:rsidR="00000000" w:rsidDel="00000000" w:rsidP="00000000" w:rsidRDefault="00000000" w:rsidRPr="00000000" w14:paraId="00000002">
      <w:pPr>
        <w:jc w:val="center"/>
        <w:rPr>
          <w:b w:val="1"/>
          <w:sz w:val="32"/>
          <w:szCs w:val="32"/>
        </w:rPr>
      </w:pPr>
      <w:r w:rsidDel="00000000" w:rsidR="00000000" w:rsidRPr="00000000">
        <w:rPr>
          <w:b w:val="1"/>
          <w:color w:val="000000"/>
          <w:sz w:val="26"/>
          <w:szCs w:val="26"/>
          <w:rtl w:val="0"/>
        </w:rPr>
        <w:t xml:space="preserve">«</w:t>
      </w:r>
      <w:r w:rsidDel="00000000" w:rsidR="00000000" w:rsidRPr="00000000">
        <w:rPr>
          <w:b w:val="1"/>
          <w:sz w:val="32"/>
          <w:szCs w:val="32"/>
          <w:rtl w:val="0"/>
        </w:rPr>
        <w:t xml:space="preserve">Поняття сім’ї та сімейних правовідносин».</w:t>
      </w:r>
    </w:p>
    <w:p w:rsidR="00000000" w:rsidDel="00000000" w:rsidP="00000000" w:rsidRDefault="00000000" w:rsidRPr="00000000" w14:paraId="00000003">
      <w:pPr>
        <w:jc w:val="center"/>
        <w:rPr>
          <w:b w:val="1"/>
          <w:sz w:val="32"/>
          <w:szCs w:val="32"/>
        </w:rPr>
      </w:pPr>
      <w:r w:rsidDel="00000000" w:rsidR="00000000" w:rsidRPr="00000000">
        <w:rPr>
          <w:rtl w:val="0"/>
        </w:rPr>
      </w:r>
    </w:p>
    <w:p w:rsidR="00000000" w:rsidDel="00000000" w:rsidP="00000000" w:rsidRDefault="00000000" w:rsidRPr="00000000" w14:paraId="00000004">
      <w:pPr>
        <w:ind w:left="4320" w:firstLine="0"/>
        <w:jc w:val="left"/>
        <w:rPr>
          <w:b w:val="1"/>
          <w:sz w:val="28"/>
          <w:szCs w:val="28"/>
        </w:rPr>
      </w:pPr>
      <w:r w:rsidDel="00000000" w:rsidR="00000000" w:rsidRPr="00000000">
        <w:rPr>
          <w:b w:val="1"/>
          <w:sz w:val="28"/>
          <w:szCs w:val="28"/>
          <w:rtl w:val="0"/>
        </w:rPr>
        <w:t xml:space="preserve">Автор: Оксана Василівна Михальнюк, </w:t>
      </w:r>
    </w:p>
    <w:p w:rsidR="00000000" w:rsidDel="00000000" w:rsidP="00000000" w:rsidRDefault="00000000" w:rsidRPr="00000000" w14:paraId="00000005">
      <w:pPr>
        <w:ind w:left="3600" w:firstLine="720"/>
        <w:jc w:val="center"/>
        <w:rPr>
          <w:b w:val="1"/>
          <w:sz w:val="32"/>
          <w:szCs w:val="32"/>
        </w:rPr>
      </w:pPr>
      <w:r w:rsidDel="00000000" w:rsidR="00000000" w:rsidRPr="00000000">
        <w:rPr>
          <w:b w:val="1"/>
          <w:sz w:val="28"/>
          <w:szCs w:val="28"/>
          <w:rtl w:val="0"/>
        </w:rPr>
        <w:t xml:space="preserve">кандидат юридичних наук, доцент, доцент кафедри цивільного права Інституту права КНУ імені Тараса Шевченка, адвокат, партнер Юридичної фірми “УкрЛегіс ”, член Науково-консультативної ради при Верховному Суді України.</w:t>
      </w:r>
      <w:r w:rsidDel="00000000" w:rsidR="00000000" w:rsidRPr="00000000">
        <w:rPr>
          <w:rtl w:val="0"/>
        </w:rPr>
      </w:r>
    </w:p>
    <w:p w:rsidR="00000000" w:rsidDel="00000000" w:rsidP="00000000" w:rsidRDefault="00000000" w:rsidRPr="00000000" w14:paraId="00000006">
      <w:pPr>
        <w:ind w:left="3600" w:firstLine="720"/>
        <w:jc w:val="center"/>
        <w:rPr>
          <w:b w:val="1"/>
          <w:sz w:val="32"/>
          <w:szCs w:val="32"/>
        </w:rPr>
      </w:pPr>
      <w:r w:rsidDel="00000000" w:rsidR="00000000" w:rsidRPr="00000000">
        <w:rPr>
          <w:rtl w:val="0"/>
        </w:rPr>
      </w:r>
    </w:p>
    <w:p w:rsidR="00000000" w:rsidDel="00000000" w:rsidP="00000000" w:rsidRDefault="00000000" w:rsidRPr="00000000" w14:paraId="00000007">
      <w:pPr>
        <w:ind w:left="3600" w:firstLine="0"/>
        <w:jc w:val="left"/>
        <w:rPr>
          <w:b w:val="1"/>
          <w:sz w:val="32"/>
          <w:szCs w:val="32"/>
        </w:rPr>
      </w:pPr>
      <w:r w:rsidDel="00000000" w:rsidR="00000000" w:rsidRPr="00000000">
        <w:rPr>
          <w:b w:val="1"/>
          <w:sz w:val="32"/>
          <w:szCs w:val="32"/>
          <w:rtl w:val="0"/>
        </w:rPr>
        <w:t xml:space="preserve">План</w:t>
      </w:r>
    </w:p>
    <w:p w:rsidR="00000000" w:rsidDel="00000000" w:rsidP="00000000" w:rsidRDefault="00000000" w:rsidRPr="00000000" w14:paraId="00000008">
      <w:pPr>
        <w:rPr>
          <w:b w:val="1"/>
          <w:sz w:val="32"/>
          <w:szCs w:val="32"/>
        </w:rPr>
      </w:pPr>
      <w:r w:rsidDel="00000000" w:rsidR="00000000" w:rsidRPr="00000000">
        <w:rPr>
          <w:rtl w:val="0"/>
        </w:rPr>
      </w:r>
    </w:p>
    <w:p w:rsidR="00000000" w:rsidDel="00000000" w:rsidP="00000000" w:rsidRDefault="00000000" w:rsidRPr="00000000" w14:paraId="0000000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та ознаки сім’ї. </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члена сім’ї.</w:t>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Підстави виникнення сімейних правовідносин.</w:t>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Фактичні шлюбні відносини та одностатеві шлюби в СК України.</w:t>
      </w:r>
    </w:p>
    <w:p w:rsidR="00000000" w:rsidDel="00000000" w:rsidP="00000000" w:rsidRDefault="00000000" w:rsidRPr="00000000" w14:paraId="0000000D">
      <w:pPr>
        <w:ind w:firstLine="709"/>
        <w:jc w:val="center"/>
        <w:rPr>
          <w:b w:val="1"/>
          <w:sz w:val="28"/>
          <w:szCs w:val="28"/>
        </w:rPr>
      </w:pPr>
      <w:r w:rsidDel="00000000" w:rsidR="00000000" w:rsidRPr="00000000">
        <w:rPr>
          <w:rtl w:val="0"/>
        </w:rPr>
      </w:r>
    </w:p>
    <w:p w:rsidR="00000000" w:rsidDel="00000000" w:rsidP="00000000" w:rsidRDefault="00000000" w:rsidRPr="00000000" w14:paraId="0000000E">
      <w:pPr>
        <w:spacing w:line="360" w:lineRule="auto"/>
        <w:ind w:firstLine="709"/>
        <w:jc w:val="center"/>
        <w:rPr>
          <w:b w:val="1"/>
          <w:sz w:val="28"/>
          <w:szCs w:val="28"/>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чинному СКУ вперше на законодавчому рівні зроблено спробу дати нормативне визначення поняття «сім'я». Ст. 3 СКУ визначає сім'ю як первинний та основний осередок суспільства і вказує на наступні її ознаки: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спільне проживання осіб;</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спільний побут,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наявність взаємних прав та обов'язків.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варто зазначити, що каменем спотикання, через який виникають основні спори при визначенні сім’ї, є питання про її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суб’єктний склад.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Проблема полягає в тому, що поняття «член сім’ї» в різних галузях права, а нерідко і в окремих нормативних актах у межах однієї галузі права має різне значення, навіть незважаючи на наявність офіційного тлумачення цього терміну на рівні Конституційного Суду України та Верховного Суду України. </w:t>
      </w: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Рішення Конституційного Суду України від 3 червня 1999 року у справі щодо офіційного тлумачення положень  пункту 6 статті 12 Закону України "Про соціальний і  правовий захист військовослужбовців та членів їх сімей",   частин четвертої і п'ятої статті 22 Закону України "Про міліцію" та частини шостої статті 22 Закону України "Про пожежну безпеку" (справа про офіційне тлумачення терміна "член сім'ї"):</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членом сім'ї військовослужбовця,  працівника міліції, особового складу державної пожежної охорони за  змістом  пункту  6 статті  12  Закону  України  "Про  соціальний  і  правовий  захист військовослужбовців та  членів  їх  сімей",  частин  четвертої  та п'ятої  статті  22  Закону України "Про міліцію" та частини шостої статті 22 Закону України  "Про  пожежну  безпеку"  треба  розуміти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особу,  що  перебуває  з  суб'єктом  права  на  пільги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оплати користування житлом і комунальними  послугами  у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правовідносинах, природа  яких  визначається:  кровними  (родинними)  зв'язками або шлюбними відносинами; постійним проживанням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військовослужбовцем, працівником міліції,  особового складу державної пожежної охорони;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веденням  з  ним  спільного  господарства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 кола членів сім'ї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військовослужбовця,  працівника міліції, особового  складу  державної  пожежної  охорони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належать його (її) дружина (чоловік),  їх діти і бать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ки.  Щодо  них  ознака  (вимога) ведення  спільного  господарства  з  суб'єктом  права  на пільги в оплаті користування житлом і комунальними послугами застосовується лише  у  передбачених  законом  випадках.  Діти  є  членами  сім'ї незалежно від того, чи є це діти будь-кого з подружжя, спільні або усиновлені, народжені у шлюбі або позашлюбні.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Членами сім'ї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військовослужбовця,    працівника   міліції, особового складу державної пожежної охорони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можуть бути визнані  й інші  особи  за умов постійного проживання разом з суб'єктом права на пільги і ведення з ним спільного господарства,  тобто  не  лише його (її) близькі родичі (рідні брати,  сестри, онуки, дід, баба), але  й   інші   родичі   або   особи,   які   не   перебувають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військовослужбовцем,   працівником   міліції,   особового   складу державної  пожежної  охорони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  безпосередніх  родинних  зв'язках (неповнорідні  брати,  сестри;  зять,  невістка;  вітчим,  мачуха; опікуни, піклувальники, пасинки, падчерки та інші).</w:t>
      </w: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 6 вищенаведеного рішення вказано, що стосовно поняття "член сім'ї" Конституційний  Суд  України виходить  з об'єктивної відмінності його змісту залежно від галузі законодавства. Таким чином, на думку Конституційного суду, визначити єдине поняття «член сім’ї», яке б мало застосовуватися в праві, неможливо, бо кожна галузь права тлумачить це поняття по-своєму. Різне розуміння поняття «член сім’ї» не дає підстав для розробки єдиного поняття сім’ї у праві. На думку, Є Ворожейкіна, не може існувати декілька визначень поняття сім’я у різних галузях права. Воно має бути єдиним, незважаючи на те, що поняття «член сім’ї» у кожній галузі відображає притаманну їй специфіку.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 4 Постанови Пленуму Верховного Cуду України 15.05.2006  N 3 «Про застосування судами окремих норм Сімейного кодексу України при розгляді  справ щодо батьківства, материнства та стягнення аліментів» визначено, що поняттям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"родичі",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яке  вживається  в  СК   охоплюються такі особи:  баба,  дід,  прабаба,  прадід, повнорідні брат і сестра.</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"Членами сім'ї"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мачуха,  вітчим,  які  проживають  однією сім'єю з малолітніми або неповнолітніми пасинком, падчеркою.</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"Інші особи"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це  особи,  в сім'ї яких виховується дитина. Ними можуть бути тітка,  дядько,  двоюрідні сестра,  брат, а також сусіди чи інші сторонні особи.</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принципово важливе значення для юридичного визначення сім’ї, окрім вищевказаних ознак сім’ї та її суб’єктного складу, має питання про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підстави виникнення сім’ї.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Чинний СК України вніс революційні зміни у вирішення цього питання Згідно із ч. 4 ст. 3 СКУ сім'я створюється на підставі:</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шлюбу,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кровного споріднення,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усиновлення,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інших підставах, не заборонених законом і таких, що не суперечать моральним засадам суспільства.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урахуванням наведеного варто відзначити, що перелік підстав створення сім’ї за новим СКУ не  є вичерпним, а має орієнтовний характер.</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Безумовно, основний інтерес в цьому плані має вказівка закону на те, що сім’я може створюватися на інших підставах, які прямо законом не визначені. У зв’язку з «відкритістю» переліку підстав створення сім’ї особливої гостроти набуває питання щодо долі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одностатевих шлюбів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фактичних шлюбних відносин.</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одностатевих шлюбів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З.В. Ромовська відзначає, що в Україні одностатеві пари не вважатимуться сім’єю головним чином тому, що це суперечить пануючим моральним засадам українського суспільства. В той же час в європейських країнах ліберальні погляди населення вже знайшли своє закріплення в законодавстві Нідерландів, Данії, Німеччини, Швеції та Норвегії. У Франції одностатеві пари можуть зареєструвати так зване партнерство. У вітчизняній юридичні науці також вже надавалася підтримка одностатевим союзам. Так, Л.Липець у своїй кандидатській дисертації пропонує включити до СК України та інших нормативних актів норми щодо одностатевого партнерства та покласти на нотаріусів України обов’язок щодо посвідчення договорів одностатевих пар про партнерство (Див. Липець Л.В. Врегулювання шлюбних та подібних відносин законом та договором // Автореферат дисертації на здобуття наукового ступеня кандидата юридичних наук. – К.: 2009).</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ж до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фактичного подружжя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то воно уже вперше за багато років набуло прав та обов’язків, що практично співпадають за обсягом з правами та обов’язками подружжя. Принаймні така ситуація склалася в майновій сфері (ст.ст. 74, 91 СК України). Можна по-різному ставитися до такої принципової зміни вектора правового регулювання сімейних відносин. Однак, треба визнати, що законодавець намагається надати юридичного визначення відносинам, що реально існують, і більш того — мають широке розповсюдження.</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серед науковців немає єдності стосовно терміну, який міг би слугувати для позначення фактичного союзу, який виникає між жінкою та чоловіком, котрі постійно проживають разом і ведуть спільне господарство без реєстрації шлюбу.</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значна кількість науковців і переважна більшість практичних працівників користуються не дуже точним і не надто зручним, як зазначалося, але уже достатньо звичним терміном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фактичні шлюбні відносини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(Ю. С. Червоний). Окремі правознавці, пропонують використовувати для позначення зазначених відносин відомий з часів римського приватного права термін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конкубінат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(Свердлов Г. М., Махінчук В. М.)</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7" w:right="113"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вищевикладені міркування, більш виправданим здається використовувати термін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«фактичний шлюб»,</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котрий є і достатньо стислим, і разом із тим, достатньо точно відображає сутність фактичних шлюбних відносин, які, певною мірою, є антитезою відносин «юридичного» шлюбу. Крім того, вираз «фактичний шлюб» є прийнятним і для юридичного побуту, оскільки у наш час нерідко вживається не тільки правознавцями, а й журналістами, і пересічними громадянами. На користь його вживання можна навести і ті міркування, що вираз «фактичний шлюб» логічно пов’язаний з іншими виразами, котрі також у деяких випадках можуть вживатися для характеристики відповідних відносин – «фактичне подружжя», «фактична сім’я», тощо.</w:t>
      </w:r>
    </w:p>
    <w:p w:rsidR="00000000" w:rsidDel="00000000" w:rsidP="00000000" w:rsidRDefault="00000000" w:rsidRPr="00000000" w14:paraId="0000002D">
      <w:pPr>
        <w:spacing w:line="360" w:lineRule="auto"/>
        <w:ind w:left="57" w:right="113" w:firstLine="709"/>
        <w:jc w:val="both"/>
        <w:rPr>
          <w:color w:val="000000"/>
          <w:sz w:val="28"/>
          <w:szCs w:val="28"/>
        </w:rPr>
      </w:pPr>
      <w:r w:rsidDel="00000000" w:rsidR="00000000" w:rsidRPr="00000000">
        <w:rPr>
          <w:color w:val="000000"/>
          <w:sz w:val="28"/>
          <w:szCs w:val="28"/>
          <w:rtl w:val="0"/>
        </w:rPr>
        <w:t xml:space="preserve">В умовах сьогодення доволі поширеними стали справи про про встановлення факту проживання однією сім’єю чоловіка та жінки без шлюбу, що розглядаються судами на підставі  п. 5 ч. 1 ст. 256 ЦПК України .</w:t>
      </w:r>
    </w:p>
    <w:p w:rsidR="00000000" w:rsidDel="00000000" w:rsidP="00000000" w:rsidRDefault="00000000" w:rsidRPr="00000000" w14:paraId="0000002E">
      <w:pPr>
        <w:spacing w:line="360" w:lineRule="auto"/>
        <w:ind w:left="57" w:right="22" w:firstLine="709"/>
        <w:jc w:val="both"/>
        <w:rPr>
          <w:color w:val="000000"/>
          <w:sz w:val="28"/>
          <w:szCs w:val="28"/>
        </w:rPr>
      </w:pPr>
      <w:r w:rsidDel="00000000" w:rsidR="00000000" w:rsidRPr="00000000">
        <w:rPr>
          <w:color w:val="000000"/>
          <w:sz w:val="28"/>
          <w:szCs w:val="28"/>
          <w:rtl w:val="0"/>
        </w:rPr>
        <w:t xml:space="preserve">У судовій практиці зустрічаються різні за змістом справи. Так, наприклад, Новомосковський міськрайонний суд Дніпропетровської області у справі № 20-71\07 за заявою про встановлення факту, який має юридичне значення, встановив, що позивач з 1972 р. проживає однією сім’єю без реєстрації шлюбу з К. Мешкають спільно в жилому будинку, мають спільний бюджет та ведуть спільне господарство. Будинок має пічне опалювання. В зв’язку з подорожчанням цін на вугілля, вони були вимушені звернутися до відповідних органів з питанням про надання субсидії. Але, для призначення субсидії необхідно надати довідку про сукупний доход сім’ї. Суд, заслухавши пояснення заявника, зацікавленої особи, дослідивши матеріали цивільної справи,</w:t>
      </w:r>
      <w:r w:rsidDel="00000000" w:rsidR="00000000" w:rsidRPr="00000000">
        <w:rPr>
          <w:sz w:val="28"/>
          <w:szCs w:val="28"/>
          <w:rtl w:val="0"/>
        </w:rPr>
        <w:t xml:space="preserve"> </w:t>
      </w:r>
      <w:r w:rsidDel="00000000" w:rsidR="00000000" w:rsidRPr="00000000">
        <w:rPr>
          <w:color w:val="000000"/>
          <w:sz w:val="28"/>
          <w:szCs w:val="28"/>
          <w:rtl w:val="0"/>
        </w:rPr>
        <w:t xml:space="preserve">керуючись ст.ст. 10, 60, 256-259 ЦПК України, прийшов до висновку, що заява позивача підлягає задоволенню.</w:t>
      </w:r>
    </w:p>
    <w:p w:rsidR="00000000" w:rsidDel="00000000" w:rsidP="00000000" w:rsidRDefault="00000000" w:rsidRPr="00000000" w14:paraId="0000002F">
      <w:pPr>
        <w:spacing w:line="360" w:lineRule="auto"/>
        <w:ind w:firstLine="709"/>
        <w:jc w:val="both"/>
        <w:rPr>
          <w:b w:val="1"/>
          <w:sz w:val="28"/>
          <w:szCs w:val="28"/>
        </w:rPr>
      </w:pPr>
      <w:r w:rsidDel="00000000" w:rsidR="00000000" w:rsidRPr="00000000">
        <w:rPr>
          <w:color w:val="000000"/>
          <w:sz w:val="28"/>
          <w:szCs w:val="28"/>
          <w:rtl w:val="0"/>
        </w:rPr>
        <w:t xml:space="preserve">Особи можуть звертатись до суду з заявами про встановлення факту проживання однією сім’єю чоловіка та жінки без шлюбу, щоб в подальшому врегулювати відносини щодо поділу майна, відкриття спадщини, отримання аліментів, визнання договорів недійсними та врегулювання інших відносин.</w:t>
      </w:r>
      <w:r w:rsidDel="00000000" w:rsidR="00000000" w:rsidRPr="00000000">
        <w:rPr>
          <w:rtl w:val="0"/>
        </w:rPr>
      </w:r>
    </w:p>
    <w:p w:rsidR="00000000" w:rsidDel="00000000" w:rsidP="00000000" w:rsidRDefault="00000000" w:rsidRPr="00000000" w14:paraId="00000030">
      <w:pPr>
        <w:rPr/>
      </w:pPr>
      <w:r w:rsidDel="00000000" w:rsidR="00000000" w:rsidRPr="00000000">
        <w:rPr>
          <w:rtl w:val="0"/>
        </w:rPr>
      </w:r>
    </w:p>
    <w:sectPr>
      <w:footerReference r:id="rId7" w:type="default"/>
      <w:footerReference r:id="rId8" w:type="even"/>
      <w:pgSz w:h="16840" w:w="11900" w:orient="portrait"/>
      <w:pgMar w:bottom="1134" w:top="1134" w:left="1418"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36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6E1816"/>
    <w:rPr>
      <w:rFonts w:ascii="Times New Roman" w:cs="Times New Roman" w:eastAsia="Times New Roman" w:hAnsi="Times New Roman"/>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Style13" w:customStyle="1">
    <w:name w:val="Style13"/>
    <w:basedOn w:val="a"/>
    <w:rsid w:val="006E1816"/>
    <w:pPr>
      <w:widowControl w:val="0"/>
      <w:autoSpaceDE w:val="0"/>
      <w:autoSpaceDN w:val="0"/>
      <w:adjustRightInd w:val="0"/>
      <w:spacing w:line="227" w:lineRule="exact"/>
      <w:ind w:firstLine="302"/>
      <w:jc w:val="both"/>
    </w:pPr>
    <w:rPr>
      <w:lang w:val="uk-UA"/>
    </w:rPr>
  </w:style>
  <w:style w:type="character" w:styleId="FontStyle18" w:customStyle="1">
    <w:name w:val="Font Style18"/>
    <w:basedOn w:val="a0"/>
    <w:rsid w:val="006E1816"/>
    <w:rPr>
      <w:rFonts w:ascii="Times New Roman" w:cs="Times New Roman" w:hAnsi="Times New Roman"/>
      <w:sz w:val="20"/>
      <w:szCs w:val="20"/>
    </w:rPr>
  </w:style>
  <w:style w:type="character" w:styleId="FontStyle13" w:customStyle="1">
    <w:name w:val="Font Style13"/>
    <w:basedOn w:val="a0"/>
    <w:rsid w:val="006E1816"/>
    <w:rPr>
      <w:rFonts w:ascii="Times New Roman" w:cs="Times New Roman" w:hAnsi="Times New Roman" w:hint="default"/>
      <w:sz w:val="20"/>
      <w:szCs w:val="20"/>
    </w:rPr>
  </w:style>
  <w:style w:type="paragraph" w:styleId="a3">
    <w:name w:val="List Paragraph"/>
    <w:basedOn w:val="a"/>
    <w:uiPriority w:val="34"/>
    <w:qFormat w:val="1"/>
    <w:rsid w:val="00615282"/>
    <w:pPr>
      <w:ind w:left="720"/>
      <w:contextualSpacing w:val="1"/>
    </w:pPr>
  </w:style>
  <w:style w:type="paragraph" w:styleId="a4">
    <w:name w:val="footer"/>
    <w:basedOn w:val="a"/>
    <w:link w:val="a5"/>
    <w:uiPriority w:val="99"/>
    <w:unhideWhenUsed w:val="1"/>
    <w:rsid w:val="00F375F2"/>
    <w:pPr>
      <w:tabs>
        <w:tab w:val="center" w:pos="4677"/>
        <w:tab w:val="right" w:pos="9355"/>
      </w:tabs>
    </w:pPr>
  </w:style>
  <w:style w:type="character" w:styleId="a5" w:customStyle="1">
    <w:name w:val="Нижний колонтитул Знак"/>
    <w:basedOn w:val="a0"/>
    <w:link w:val="a4"/>
    <w:uiPriority w:val="99"/>
    <w:rsid w:val="00F375F2"/>
    <w:rPr>
      <w:rFonts w:ascii="Times New Roman" w:cs="Times New Roman" w:eastAsia="Times New Roman" w:hAnsi="Times New Roman"/>
    </w:rPr>
  </w:style>
  <w:style w:type="character" w:styleId="a6">
    <w:name w:val="page number"/>
    <w:basedOn w:val="a0"/>
    <w:uiPriority w:val="99"/>
    <w:semiHidden w:val="1"/>
    <w:unhideWhenUsed w:val="1"/>
    <w:rsid w:val="00F375F2"/>
  </w:style>
  <w:style w:type="paragraph" w:styleId="a7">
    <w:name w:val="Document Map"/>
    <w:basedOn w:val="a"/>
    <w:link w:val="a8"/>
    <w:uiPriority w:val="99"/>
    <w:semiHidden w:val="1"/>
    <w:unhideWhenUsed w:val="1"/>
    <w:rsid w:val="00240BE0"/>
  </w:style>
  <w:style w:type="character" w:styleId="a8" w:customStyle="1">
    <w:name w:val="Схема документа Знак"/>
    <w:basedOn w:val="a0"/>
    <w:link w:val="a7"/>
    <w:uiPriority w:val="99"/>
    <w:semiHidden w:val="1"/>
    <w:rsid w:val="00240BE0"/>
    <w:rPr>
      <w:rFonts w:ascii="Times New Roman" w:cs="Times New Roman" w:eastAsia="Times New Roman" w:hAnsi="Times New Roman"/>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 Id="rId8" Type="http://schemas.openxmlformats.org/officeDocument/2006/relationships/footer" Target="foot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iQEnfcR1+qsJb5KqlH8hmm/QHhQ==">AMUW2mVznRONujLghWeKvP5DD3hIFL3vYAbj+aET/i4/c2zLz6QznlNCdtRk9fvemSbtPZRN9Wm7GW4hGwrl6ZvPvqMEU7cFmW2qeKEUA+VbfFa/nA8bN8PV68YWboMl4BVWS2HMGDMt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2017-11-01T07:49:00Z</dcterms:created>
  <dc:creator>oksana</dc:creator>
</cp:coreProperties>
</file>