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92D19" w14:textId="77777777" w:rsidR="00EC525E" w:rsidRPr="005D3E52" w:rsidRDefault="00EC525E" w:rsidP="00EC525E">
      <w:pPr>
        <w:spacing w:after="0" w:line="360" w:lineRule="auto"/>
        <w:jc w:val="center"/>
        <w:rPr>
          <w:rFonts w:ascii="Times New Roman" w:hAnsi="Times New Roman" w:cs="Times New Roman"/>
          <w:b/>
          <w:sz w:val="26"/>
          <w:szCs w:val="26"/>
          <w:lang w:val="uk-UA"/>
        </w:rPr>
      </w:pPr>
      <w:r w:rsidRPr="005D3E52">
        <w:rPr>
          <w:rFonts w:ascii="Times New Roman" w:hAnsi="Times New Roman" w:cs="Times New Roman"/>
          <w:b/>
          <w:sz w:val="26"/>
          <w:szCs w:val="26"/>
          <w:lang w:val="uk-UA"/>
        </w:rPr>
        <w:t>МІНІСТЕРСТВО ОСВІТИ І НАУКИ УКРАЇНИ</w:t>
      </w:r>
    </w:p>
    <w:p w14:paraId="41987BFA" w14:textId="04448F48" w:rsidR="00EC525E" w:rsidRPr="005D3E52" w:rsidRDefault="00EC525E" w:rsidP="00EC525E">
      <w:pPr>
        <w:spacing w:after="0" w:line="360" w:lineRule="auto"/>
        <w:jc w:val="center"/>
        <w:rPr>
          <w:rFonts w:ascii="Times New Roman" w:hAnsi="Times New Roman" w:cs="Times New Roman"/>
          <w:b/>
          <w:sz w:val="26"/>
          <w:szCs w:val="26"/>
          <w:lang w:val="uk-UA"/>
        </w:rPr>
      </w:pPr>
      <w:r w:rsidRPr="005D3E52">
        <w:rPr>
          <w:rFonts w:ascii="Times New Roman" w:hAnsi="Times New Roman" w:cs="Times New Roman"/>
          <w:b/>
          <w:sz w:val="26"/>
          <w:szCs w:val="26"/>
          <w:lang w:val="uk-UA"/>
        </w:rPr>
        <w:t>КИЇВСЬКИЙ НАЦІОНАЛЬНИЙ</w:t>
      </w:r>
      <w:r w:rsidR="00A24DE3" w:rsidRPr="005D3E52">
        <w:rPr>
          <w:rFonts w:ascii="Times New Roman" w:hAnsi="Times New Roman" w:cs="Times New Roman"/>
          <w:b/>
          <w:sz w:val="26"/>
          <w:szCs w:val="26"/>
          <w:lang w:val="uk-UA"/>
        </w:rPr>
        <w:t xml:space="preserve"> </w:t>
      </w:r>
      <w:r w:rsidRPr="005D3E52">
        <w:rPr>
          <w:rFonts w:ascii="Times New Roman" w:hAnsi="Times New Roman" w:cs="Times New Roman"/>
          <w:b/>
          <w:sz w:val="26"/>
          <w:szCs w:val="26"/>
          <w:lang w:val="uk-UA"/>
        </w:rPr>
        <w:t>УНІВЕРСИТЕТ ІМЕНІ ТАРАСА ШЕВЧЕНКА</w:t>
      </w:r>
    </w:p>
    <w:p w14:paraId="11D90E0C" w14:textId="77777777" w:rsidR="00EC525E" w:rsidRPr="005D3E52" w:rsidRDefault="00EC525E" w:rsidP="00EC525E">
      <w:pPr>
        <w:spacing w:after="0" w:line="360" w:lineRule="auto"/>
        <w:jc w:val="center"/>
        <w:rPr>
          <w:rFonts w:ascii="Times New Roman" w:hAnsi="Times New Roman" w:cs="Times New Roman"/>
          <w:b/>
          <w:sz w:val="26"/>
          <w:szCs w:val="26"/>
          <w:lang w:val="uk-UA"/>
        </w:rPr>
      </w:pPr>
      <w:r w:rsidRPr="005D3E52">
        <w:rPr>
          <w:rFonts w:ascii="Times New Roman" w:hAnsi="Times New Roman" w:cs="Times New Roman"/>
          <w:b/>
          <w:sz w:val="26"/>
          <w:szCs w:val="26"/>
          <w:lang w:val="uk-UA"/>
        </w:rPr>
        <w:t>ГЕОГРАФІЧНИЙ ФАКУЛЬТЕТ</w:t>
      </w:r>
    </w:p>
    <w:p w14:paraId="4EFCAF3C" w14:textId="77777777" w:rsidR="00EC525E" w:rsidRPr="005D3E52" w:rsidRDefault="00EC525E" w:rsidP="00EC525E">
      <w:pPr>
        <w:spacing w:after="0" w:line="360" w:lineRule="auto"/>
        <w:jc w:val="center"/>
        <w:rPr>
          <w:rFonts w:ascii="Times New Roman" w:hAnsi="Times New Roman" w:cs="Times New Roman"/>
          <w:b/>
          <w:sz w:val="26"/>
          <w:szCs w:val="26"/>
          <w:lang w:val="uk-UA"/>
        </w:rPr>
      </w:pPr>
      <w:r w:rsidRPr="005D3E52">
        <w:rPr>
          <w:rFonts w:ascii="Times New Roman" w:hAnsi="Times New Roman" w:cs="Times New Roman"/>
          <w:b/>
          <w:sz w:val="26"/>
          <w:szCs w:val="26"/>
          <w:lang w:val="uk-UA"/>
        </w:rPr>
        <w:t>КАФЕДРА ГЕОГРАФІЇ УКРАЇНИ</w:t>
      </w:r>
    </w:p>
    <w:p w14:paraId="4EDB7892" w14:textId="77777777" w:rsidR="00EC525E" w:rsidRPr="005D3E52" w:rsidRDefault="00EC525E" w:rsidP="00EC525E">
      <w:pPr>
        <w:spacing w:after="0" w:line="360" w:lineRule="auto"/>
        <w:jc w:val="both"/>
        <w:rPr>
          <w:rFonts w:ascii="Times New Roman" w:hAnsi="Times New Roman" w:cs="Times New Roman"/>
          <w:b/>
          <w:sz w:val="28"/>
          <w:szCs w:val="28"/>
          <w:lang w:val="uk-UA"/>
        </w:rPr>
      </w:pPr>
    </w:p>
    <w:p w14:paraId="54AD68D5" w14:textId="77777777"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На правах рукопису</w:t>
      </w:r>
    </w:p>
    <w:p w14:paraId="1B9B8D85" w14:textId="553982FD" w:rsidR="00EC525E" w:rsidRPr="005D3E52" w:rsidRDefault="00EC525E" w:rsidP="00A24DE3">
      <w:pPr>
        <w:spacing w:after="0" w:line="360" w:lineRule="auto"/>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УДК </w:t>
      </w:r>
    </w:p>
    <w:p w14:paraId="3990EE80" w14:textId="77777777" w:rsidR="00EC525E" w:rsidRPr="005D3E52" w:rsidRDefault="00EC525E" w:rsidP="00EC525E">
      <w:pPr>
        <w:spacing w:after="0" w:line="360" w:lineRule="auto"/>
        <w:jc w:val="center"/>
        <w:rPr>
          <w:rFonts w:ascii="Times New Roman" w:hAnsi="Times New Roman" w:cs="Times New Roman"/>
          <w:sz w:val="28"/>
          <w:szCs w:val="28"/>
          <w:lang w:val="uk-UA"/>
        </w:rPr>
      </w:pPr>
    </w:p>
    <w:p w14:paraId="78E3FE80" w14:textId="73F55DF4" w:rsidR="00EC525E" w:rsidRPr="005D3E52" w:rsidRDefault="00EC525E" w:rsidP="00EC525E">
      <w:pPr>
        <w:spacing w:after="0" w:line="360" w:lineRule="auto"/>
        <w:jc w:val="center"/>
        <w:rPr>
          <w:rFonts w:ascii="Times New Roman" w:hAnsi="Times New Roman" w:cs="Times New Roman"/>
          <w:b/>
          <w:sz w:val="28"/>
          <w:szCs w:val="28"/>
          <w:lang w:val="uk-UA"/>
        </w:rPr>
      </w:pPr>
      <w:r w:rsidRPr="005D3E52">
        <w:rPr>
          <w:rFonts w:ascii="Times New Roman" w:hAnsi="Times New Roman" w:cs="Times New Roman"/>
          <w:b/>
          <w:sz w:val="28"/>
          <w:szCs w:val="28"/>
          <w:lang w:val="uk-UA"/>
        </w:rPr>
        <w:t>ВИКОРИСТАННЯ МЕТОДІВ ПОЛЬОВИХ ГЕОГРАФІЧНИХ ДОСЛІДЖЕНЬ ДЛЯ ФОРМУВАННЯ КЛЮЧОВИХ КОМПЕТЕНТНОСТЕЙ УЧНІВ 8-9 КЛАСІВ</w:t>
      </w:r>
    </w:p>
    <w:p w14:paraId="701DC793" w14:textId="77777777" w:rsidR="00EC525E" w:rsidRPr="005D3E52" w:rsidRDefault="00EC525E" w:rsidP="00EC525E">
      <w:pPr>
        <w:spacing w:after="0" w:line="360" w:lineRule="auto"/>
        <w:jc w:val="center"/>
        <w:rPr>
          <w:rFonts w:ascii="Times New Roman" w:hAnsi="Times New Roman" w:cs="Times New Roman"/>
          <w:b/>
          <w:sz w:val="28"/>
          <w:szCs w:val="28"/>
          <w:lang w:val="uk-UA"/>
        </w:rPr>
      </w:pPr>
    </w:p>
    <w:p w14:paraId="1F3E34BA" w14:textId="0458E9EF" w:rsidR="00A24DE3" w:rsidRPr="005D3E52" w:rsidRDefault="00A24DE3" w:rsidP="00EC525E">
      <w:pPr>
        <w:spacing w:after="0" w:line="360" w:lineRule="auto"/>
        <w:jc w:val="both"/>
        <w:rPr>
          <w:rFonts w:ascii="Times New Roman" w:hAnsi="Times New Roman" w:cs="Times New Roman"/>
          <w:b/>
          <w:sz w:val="28"/>
          <w:szCs w:val="28"/>
          <w:lang w:val="uk-UA"/>
        </w:rPr>
      </w:pPr>
      <w:r w:rsidRPr="005D3E52">
        <w:rPr>
          <w:rFonts w:ascii="Times New Roman" w:hAnsi="Times New Roman" w:cs="Times New Roman"/>
          <w:b/>
          <w:sz w:val="28"/>
          <w:szCs w:val="28"/>
          <w:lang w:val="uk-UA"/>
        </w:rPr>
        <w:t>ОР Магістр</w:t>
      </w:r>
    </w:p>
    <w:p w14:paraId="5DA77EE4" w14:textId="409E981C" w:rsidR="00EC525E" w:rsidRPr="005D3E52" w:rsidRDefault="00EC525E" w:rsidP="00EC525E">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b/>
          <w:sz w:val="28"/>
          <w:szCs w:val="28"/>
          <w:lang w:val="uk-UA"/>
        </w:rPr>
        <w:t>Галузь знань</w:t>
      </w:r>
      <w:r w:rsidRPr="005D3E52">
        <w:rPr>
          <w:rFonts w:ascii="Times New Roman" w:hAnsi="Times New Roman" w:cs="Times New Roman"/>
          <w:sz w:val="28"/>
          <w:szCs w:val="28"/>
          <w:lang w:val="uk-UA"/>
        </w:rPr>
        <w:t xml:space="preserve"> 01-Освіта/ Педагогіка</w:t>
      </w:r>
    </w:p>
    <w:p w14:paraId="7DBBDD8C" w14:textId="77777777" w:rsidR="00EC525E" w:rsidRPr="005D3E52" w:rsidRDefault="00EC525E" w:rsidP="00EC525E">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b/>
          <w:sz w:val="28"/>
          <w:szCs w:val="28"/>
          <w:lang w:val="uk-UA"/>
        </w:rPr>
        <w:t>Спеціальність</w:t>
      </w:r>
      <w:r w:rsidRPr="005D3E52">
        <w:rPr>
          <w:rFonts w:ascii="Times New Roman" w:hAnsi="Times New Roman" w:cs="Times New Roman"/>
          <w:sz w:val="28"/>
          <w:szCs w:val="28"/>
          <w:lang w:val="uk-UA"/>
        </w:rPr>
        <w:t xml:space="preserve"> 014.07 Середня освіта (Географія)</w:t>
      </w:r>
    </w:p>
    <w:p w14:paraId="2B2F3334" w14:textId="77777777" w:rsidR="00EC525E" w:rsidRPr="005D3E52" w:rsidRDefault="00EC525E" w:rsidP="00EC525E">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b/>
          <w:sz w:val="28"/>
          <w:szCs w:val="28"/>
          <w:lang w:val="uk-UA"/>
        </w:rPr>
        <w:t>Освітня програма</w:t>
      </w:r>
      <w:r w:rsidRPr="005D3E52">
        <w:rPr>
          <w:rFonts w:ascii="Times New Roman" w:hAnsi="Times New Roman" w:cs="Times New Roman"/>
          <w:sz w:val="28"/>
          <w:szCs w:val="28"/>
          <w:lang w:val="uk-UA"/>
        </w:rPr>
        <w:t xml:space="preserve"> Географія</w:t>
      </w:r>
    </w:p>
    <w:p w14:paraId="56FC8B23" w14:textId="77777777" w:rsidR="002F656D" w:rsidRDefault="002F656D" w:rsidP="002F656D">
      <w:pPr>
        <w:spacing w:after="0" w:line="360" w:lineRule="auto"/>
        <w:ind w:left="552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w:t>
      </w:r>
    </w:p>
    <w:p w14:paraId="31729528" w14:textId="77777777" w:rsidR="002F656D" w:rsidRDefault="002F656D" w:rsidP="002F656D">
      <w:pPr>
        <w:spacing w:after="0" w:line="360" w:lineRule="auto"/>
        <w:ind w:left="552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здобувача освіти ІІ  курсу </w:t>
      </w:r>
    </w:p>
    <w:p w14:paraId="13D0F866" w14:textId="77777777" w:rsidR="002F656D" w:rsidRDefault="002F656D" w:rsidP="002F656D">
      <w:pPr>
        <w:spacing w:after="0" w:line="360" w:lineRule="auto"/>
        <w:ind w:left="5529"/>
        <w:jc w:val="righ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освітнього рівня </w:t>
      </w:r>
      <w:r>
        <w:rPr>
          <w:rFonts w:ascii="Times New Roman" w:eastAsia="Times New Roman" w:hAnsi="Times New Roman" w:cs="Times New Roman"/>
          <w:b/>
          <w:bCs/>
          <w:sz w:val="24"/>
          <w:szCs w:val="24"/>
        </w:rPr>
        <w:t>МАГІСТР</w:t>
      </w:r>
    </w:p>
    <w:p w14:paraId="4C5A989B" w14:textId="51312E1C" w:rsidR="00EC525E" w:rsidRPr="005D3E52" w:rsidRDefault="00A24DE3" w:rsidP="002F656D">
      <w:pPr>
        <w:spacing w:after="0" w:line="240" w:lineRule="auto"/>
        <w:jc w:val="right"/>
        <w:rPr>
          <w:rFonts w:ascii="Times New Roman" w:hAnsi="Times New Roman" w:cs="Times New Roman"/>
          <w:b/>
          <w:sz w:val="28"/>
          <w:szCs w:val="28"/>
          <w:lang w:val="uk-UA"/>
        </w:rPr>
      </w:pPr>
      <w:r w:rsidRPr="005D3E52">
        <w:rPr>
          <w:rFonts w:ascii="Times New Roman" w:hAnsi="Times New Roman" w:cs="Times New Roman"/>
          <w:b/>
          <w:sz w:val="28"/>
          <w:szCs w:val="28"/>
          <w:lang w:val="uk-UA"/>
        </w:rPr>
        <w:t xml:space="preserve">Надії КОСТЕНКО </w:t>
      </w:r>
    </w:p>
    <w:p w14:paraId="4F7A2E89" w14:textId="77777777" w:rsidR="002F656D" w:rsidRDefault="002F656D" w:rsidP="00A24DE3">
      <w:pPr>
        <w:spacing w:after="0" w:line="240" w:lineRule="auto"/>
        <w:jc w:val="right"/>
        <w:rPr>
          <w:rFonts w:ascii="Times New Roman" w:hAnsi="Times New Roman" w:cs="Times New Roman"/>
          <w:sz w:val="28"/>
          <w:szCs w:val="28"/>
          <w:lang w:val="uk-UA"/>
        </w:rPr>
      </w:pPr>
    </w:p>
    <w:p w14:paraId="10343755" w14:textId="4E813FD2" w:rsidR="00EC525E" w:rsidRPr="005D3E52" w:rsidRDefault="00EC525E" w:rsidP="00A24DE3">
      <w:pPr>
        <w:spacing w:after="0" w:line="24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Науковий керівник: </w:t>
      </w:r>
    </w:p>
    <w:p w14:paraId="3E3B73D2" w14:textId="77777777" w:rsidR="00EC525E" w:rsidRPr="005D3E52" w:rsidRDefault="00EC525E" w:rsidP="00A24DE3">
      <w:pPr>
        <w:spacing w:after="0" w:line="240" w:lineRule="auto"/>
        <w:jc w:val="right"/>
        <w:rPr>
          <w:rFonts w:ascii="Times New Roman" w:hAnsi="Times New Roman" w:cs="Times New Roman"/>
          <w:bCs/>
          <w:sz w:val="28"/>
          <w:szCs w:val="28"/>
          <w:lang w:val="uk-UA"/>
        </w:rPr>
      </w:pPr>
      <w:r w:rsidRPr="005D3E52">
        <w:rPr>
          <w:rFonts w:ascii="Times New Roman" w:hAnsi="Times New Roman" w:cs="Times New Roman"/>
          <w:bCs/>
          <w:sz w:val="28"/>
          <w:szCs w:val="28"/>
          <w:lang w:val="uk-UA"/>
        </w:rPr>
        <w:t>канд.геогр.н., доцент</w:t>
      </w:r>
    </w:p>
    <w:p w14:paraId="09D7251F" w14:textId="7D012E7D" w:rsidR="00EC525E" w:rsidRPr="005D3E52" w:rsidRDefault="00A24DE3" w:rsidP="00A24DE3">
      <w:pPr>
        <w:spacing w:after="0" w:line="240" w:lineRule="auto"/>
        <w:jc w:val="right"/>
        <w:rPr>
          <w:rFonts w:ascii="Times New Roman" w:hAnsi="Times New Roman" w:cs="Times New Roman"/>
          <w:sz w:val="28"/>
          <w:szCs w:val="28"/>
          <w:lang w:val="uk-UA"/>
        </w:rPr>
      </w:pPr>
      <w:r w:rsidRPr="005D3E52">
        <w:rPr>
          <w:rFonts w:ascii="Times New Roman" w:hAnsi="Times New Roman" w:cs="Times New Roman"/>
          <w:b/>
          <w:sz w:val="28"/>
          <w:szCs w:val="28"/>
          <w:lang w:val="uk-UA"/>
        </w:rPr>
        <w:t xml:space="preserve">Оксана АРІОН </w:t>
      </w:r>
    </w:p>
    <w:p w14:paraId="371700B6" w14:textId="77777777" w:rsidR="004874BA" w:rsidRPr="005D3E52" w:rsidRDefault="004874BA" w:rsidP="004874BA">
      <w:pPr>
        <w:spacing w:after="0" w:line="360" w:lineRule="auto"/>
        <w:jc w:val="both"/>
        <w:rPr>
          <w:rFonts w:ascii="Times New Roman" w:hAnsi="Times New Roman" w:cs="Times New Roman"/>
          <w:b/>
          <w:bCs/>
          <w:sz w:val="28"/>
          <w:szCs w:val="28"/>
          <w:lang w:val="uk-UA"/>
        </w:rPr>
      </w:pPr>
    </w:p>
    <w:p w14:paraId="088324C1" w14:textId="77777777" w:rsidR="004874BA" w:rsidRPr="005D3E52" w:rsidRDefault="004874BA" w:rsidP="004874BA">
      <w:pPr>
        <w:spacing w:after="0" w:line="360" w:lineRule="auto"/>
        <w:jc w:val="both"/>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Допущено до захисту</w:t>
      </w:r>
    </w:p>
    <w:p w14:paraId="2A25C367" w14:textId="77777777" w:rsidR="004874BA" w:rsidRPr="005D3E52" w:rsidRDefault="004874BA" w:rsidP="004874BA">
      <w:pPr>
        <w:spacing w:after="0" w:line="240" w:lineRule="auto"/>
        <w:jc w:val="both"/>
        <w:rPr>
          <w:rFonts w:ascii="Times New Roman" w:hAnsi="Times New Roman" w:cs="Times New Roman"/>
          <w:sz w:val="24"/>
          <w:szCs w:val="24"/>
          <w:lang w:val="uk-UA"/>
        </w:rPr>
      </w:pPr>
      <w:r w:rsidRPr="005D3E52">
        <w:rPr>
          <w:rFonts w:ascii="Times New Roman" w:hAnsi="Times New Roman" w:cs="Times New Roman"/>
          <w:sz w:val="24"/>
          <w:szCs w:val="24"/>
          <w:lang w:val="uk-UA"/>
        </w:rPr>
        <w:t>Протокол кафедри географії України №</w:t>
      </w:r>
      <w:r w:rsidRPr="005D3E52">
        <w:rPr>
          <w:rFonts w:ascii="Times New Roman" w:hAnsi="Times New Roman" w:cs="Times New Roman"/>
          <w:sz w:val="24"/>
          <w:szCs w:val="24"/>
          <w:u w:val="single"/>
          <w:lang w:val="uk-UA"/>
        </w:rPr>
        <w:t>____</w:t>
      </w:r>
      <w:r w:rsidRPr="005D3E52">
        <w:rPr>
          <w:rFonts w:ascii="Times New Roman" w:hAnsi="Times New Roman" w:cs="Times New Roman"/>
          <w:sz w:val="24"/>
          <w:szCs w:val="24"/>
          <w:lang w:val="uk-UA"/>
        </w:rPr>
        <w:t xml:space="preserve">від </w:t>
      </w:r>
      <w:r w:rsidRPr="005D3E52">
        <w:rPr>
          <w:rFonts w:ascii="Times New Roman" w:hAnsi="Times New Roman" w:cs="Times New Roman"/>
          <w:sz w:val="24"/>
          <w:szCs w:val="24"/>
          <w:u w:val="single"/>
          <w:lang w:val="uk-UA"/>
        </w:rPr>
        <w:t>«____»__________</w:t>
      </w:r>
      <w:r w:rsidRPr="005D3E52">
        <w:rPr>
          <w:rFonts w:ascii="Times New Roman" w:hAnsi="Times New Roman" w:cs="Times New Roman"/>
          <w:sz w:val="24"/>
          <w:szCs w:val="24"/>
          <w:lang w:val="uk-UA"/>
        </w:rPr>
        <w:t>20___року</w:t>
      </w:r>
    </w:p>
    <w:p w14:paraId="05C5FE3E" w14:textId="77777777" w:rsidR="004874BA" w:rsidRPr="005D3E52" w:rsidRDefault="004874BA" w:rsidP="004874BA">
      <w:pPr>
        <w:spacing w:after="0" w:line="240" w:lineRule="auto"/>
        <w:jc w:val="both"/>
        <w:rPr>
          <w:rFonts w:ascii="Times New Roman" w:hAnsi="Times New Roman" w:cs="Times New Roman"/>
          <w:sz w:val="24"/>
          <w:szCs w:val="24"/>
          <w:lang w:val="uk-UA"/>
        </w:rPr>
      </w:pPr>
      <w:r w:rsidRPr="005D3E52">
        <w:rPr>
          <w:rFonts w:ascii="Times New Roman" w:hAnsi="Times New Roman" w:cs="Times New Roman"/>
          <w:sz w:val="24"/>
          <w:szCs w:val="24"/>
          <w:lang w:val="uk-UA"/>
        </w:rPr>
        <w:t>Завідувач кафедри географії України</w:t>
      </w:r>
    </w:p>
    <w:p w14:paraId="17B7505D" w14:textId="77777777" w:rsidR="004874BA" w:rsidRPr="005D3E52" w:rsidRDefault="004874BA" w:rsidP="004874BA">
      <w:pPr>
        <w:spacing w:after="0" w:line="240" w:lineRule="auto"/>
        <w:jc w:val="both"/>
        <w:rPr>
          <w:rFonts w:ascii="Times New Roman" w:hAnsi="Times New Roman" w:cs="Times New Roman"/>
          <w:sz w:val="24"/>
          <w:szCs w:val="24"/>
          <w:lang w:val="uk-UA"/>
        </w:rPr>
      </w:pPr>
      <w:r w:rsidRPr="005D3E52">
        <w:rPr>
          <w:rFonts w:ascii="Times New Roman" w:hAnsi="Times New Roman" w:cs="Times New Roman"/>
          <w:sz w:val="24"/>
          <w:szCs w:val="24"/>
          <w:lang w:val="uk-UA"/>
        </w:rPr>
        <w:t>к.геогр.н., доц. Сергій УЛІГАНЕЦЬ</w:t>
      </w:r>
    </w:p>
    <w:p w14:paraId="6E92D055" w14:textId="77777777" w:rsidR="004874BA" w:rsidRPr="005D3E52" w:rsidRDefault="004874BA" w:rsidP="004874BA">
      <w:pPr>
        <w:spacing w:after="0" w:line="240" w:lineRule="auto"/>
        <w:jc w:val="both"/>
        <w:rPr>
          <w:rFonts w:ascii="Times New Roman" w:hAnsi="Times New Roman" w:cs="Times New Roman"/>
          <w:sz w:val="24"/>
          <w:szCs w:val="24"/>
          <w:lang w:val="uk-UA"/>
        </w:rPr>
      </w:pPr>
    </w:p>
    <w:p w14:paraId="114F30D6" w14:textId="77777777" w:rsidR="004874BA" w:rsidRPr="005D3E52" w:rsidRDefault="004874BA" w:rsidP="004874BA">
      <w:pPr>
        <w:spacing w:after="0" w:line="240" w:lineRule="auto"/>
        <w:jc w:val="both"/>
        <w:rPr>
          <w:rFonts w:ascii="Times New Roman" w:hAnsi="Times New Roman" w:cs="Times New Roman"/>
          <w:sz w:val="24"/>
          <w:szCs w:val="24"/>
          <w:u w:val="single"/>
          <w:lang w:val="uk-UA"/>
        </w:rPr>
      </w:pPr>
      <w:r w:rsidRPr="005D3E52">
        <w:rPr>
          <w:rFonts w:ascii="Times New Roman" w:hAnsi="Times New Roman" w:cs="Times New Roman"/>
          <w:sz w:val="24"/>
          <w:szCs w:val="24"/>
          <w:u w:val="single"/>
          <w:lang w:val="uk-UA"/>
        </w:rPr>
        <w:t>___________________</w:t>
      </w:r>
    </w:p>
    <w:p w14:paraId="26114135" w14:textId="77777777" w:rsidR="004874BA" w:rsidRPr="005D3E52" w:rsidRDefault="004874BA" w:rsidP="004874BA">
      <w:pPr>
        <w:spacing w:after="0" w:line="240" w:lineRule="auto"/>
        <w:jc w:val="both"/>
        <w:rPr>
          <w:rFonts w:ascii="Times New Roman" w:hAnsi="Times New Roman" w:cs="Times New Roman"/>
          <w:sz w:val="24"/>
          <w:szCs w:val="24"/>
          <w:lang w:val="uk-UA"/>
        </w:rPr>
      </w:pPr>
      <w:r w:rsidRPr="005D3E52">
        <w:rPr>
          <w:rFonts w:ascii="Times New Roman" w:hAnsi="Times New Roman" w:cs="Times New Roman"/>
          <w:sz w:val="24"/>
          <w:szCs w:val="24"/>
          <w:lang w:val="uk-UA"/>
        </w:rPr>
        <w:t>(підпис)</w:t>
      </w:r>
    </w:p>
    <w:p w14:paraId="7EFF6252" w14:textId="77777777" w:rsidR="004874BA" w:rsidRPr="005D3E52" w:rsidRDefault="004874BA" w:rsidP="004874BA">
      <w:pPr>
        <w:spacing w:after="0" w:line="360" w:lineRule="auto"/>
        <w:jc w:val="both"/>
        <w:rPr>
          <w:rFonts w:ascii="Times New Roman" w:hAnsi="Times New Roman" w:cs="Times New Roman"/>
          <w:sz w:val="28"/>
          <w:szCs w:val="28"/>
          <w:lang w:val="uk-UA"/>
        </w:rPr>
      </w:pPr>
    </w:p>
    <w:p w14:paraId="64E7A1AF"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2D5C652F" w14:textId="77777777" w:rsidR="00EC525E" w:rsidRPr="005D3E52" w:rsidRDefault="00EC525E" w:rsidP="00EC525E">
      <w:pPr>
        <w:spacing w:after="0" w:line="360" w:lineRule="auto"/>
        <w:jc w:val="center"/>
        <w:rPr>
          <w:rFonts w:ascii="Times New Roman" w:hAnsi="Times New Roman" w:cs="Times New Roman"/>
          <w:sz w:val="28"/>
          <w:szCs w:val="28"/>
          <w:lang w:val="uk-UA"/>
        </w:rPr>
      </w:pPr>
      <w:r w:rsidRPr="005D3E52">
        <w:rPr>
          <w:rFonts w:ascii="Times New Roman" w:hAnsi="Times New Roman" w:cs="Times New Roman"/>
          <w:sz w:val="28"/>
          <w:szCs w:val="28"/>
          <w:lang w:val="uk-UA"/>
        </w:rPr>
        <w:t>КИЇВ – 2026</w:t>
      </w:r>
    </w:p>
    <w:p w14:paraId="0C6AD58D" w14:textId="7118D0DA" w:rsidR="002E509F" w:rsidRPr="005D3E52" w:rsidRDefault="00EC525E" w:rsidP="00A24DE3">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ЗМІСТ</w:t>
      </w:r>
    </w:p>
    <w:p w14:paraId="77D212BD" w14:textId="46B68549" w:rsidR="00EC525E" w:rsidRPr="005D3E52" w:rsidRDefault="00EC525E" w:rsidP="00A24DE3">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Вступ</w:t>
      </w:r>
      <w:r w:rsidR="00DF3D96" w:rsidRPr="005D3E52">
        <w:rPr>
          <w:rFonts w:ascii="Times New Roman" w:hAnsi="Times New Roman" w:cs="Times New Roman"/>
          <w:sz w:val="28"/>
          <w:szCs w:val="28"/>
          <w:lang w:val="uk-UA"/>
        </w:rPr>
        <w:t>………………………………………………………………………………….3</w:t>
      </w:r>
    </w:p>
    <w:p w14:paraId="5125E5C7" w14:textId="5DA7DC8F" w:rsidR="00EC525E" w:rsidRPr="005D3E52" w:rsidRDefault="00EC525E" w:rsidP="00A24DE3">
      <w:pPr>
        <w:spacing w:after="0" w:line="276"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Розділ 1. ТЕОРЕТИКО-МЕТОДОЛОГІЧНІ ОСНОВИ ВИКОРИСТАННЯ МЕТОДІВ ПОЛЬОВИХ ГЕОГРАФІЧНИХ ДОСЛІДЖЕНЬ У ФОРМУВАННІ КЛЮЧОВИХ КОМПЕТЕНТНОСТЕЙ УЧНІВ 8-9 КЛАСІВ</w:t>
      </w:r>
      <w:r w:rsidR="00DF3D96" w:rsidRPr="005D3E52">
        <w:rPr>
          <w:rFonts w:ascii="Times New Roman" w:hAnsi="Times New Roman" w:cs="Times New Roman"/>
          <w:sz w:val="28"/>
          <w:szCs w:val="28"/>
          <w:lang w:val="uk-UA"/>
        </w:rPr>
        <w:t>……………………...5</w:t>
      </w:r>
    </w:p>
    <w:p w14:paraId="35ECECB8" w14:textId="0BB89509"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1.1. Теоретичні засади формування ключових компетентностей учнів у контексті сучасної географічної освіти…</w:t>
      </w:r>
      <w:r w:rsidR="00DF3D96" w:rsidRPr="005D3E52">
        <w:rPr>
          <w:rFonts w:ascii="Times New Roman" w:hAnsi="Times New Roman" w:cs="Times New Roman"/>
          <w:sz w:val="28"/>
          <w:szCs w:val="28"/>
          <w:lang w:val="uk-UA"/>
        </w:rPr>
        <w:t>……………………………………..5</w:t>
      </w:r>
    </w:p>
    <w:p w14:paraId="5D42181F" w14:textId="294C10FB"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1.2. Польові географічні дослідження: сутність, методи та освітній потенціал…</w:t>
      </w:r>
      <w:r w:rsidR="00DF3D96" w:rsidRPr="005D3E52">
        <w:rPr>
          <w:rFonts w:ascii="Times New Roman" w:hAnsi="Times New Roman" w:cs="Times New Roman"/>
          <w:sz w:val="28"/>
          <w:szCs w:val="28"/>
          <w:lang w:val="uk-UA"/>
        </w:rPr>
        <w:t>……………………………………………………………………14</w:t>
      </w:r>
    </w:p>
    <w:p w14:paraId="79974770" w14:textId="2801C538"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1.3. Нормативно-правові та організаційно-методичні засади проведення польових досліджень у регіональних ландшафтних парках…</w:t>
      </w:r>
      <w:r w:rsidR="00DF3D96" w:rsidRPr="005D3E52">
        <w:rPr>
          <w:rFonts w:ascii="Times New Roman" w:hAnsi="Times New Roman" w:cs="Times New Roman"/>
          <w:sz w:val="28"/>
          <w:szCs w:val="28"/>
          <w:lang w:val="uk-UA"/>
        </w:rPr>
        <w:t>……………..20</w:t>
      </w:r>
    </w:p>
    <w:p w14:paraId="3B9C8235" w14:textId="74B3C532" w:rsidR="00EC525E" w:rsidRPr="005D3E52" w:rsidRDefault="00EC525E" w:rsidP="00A24DE3">
      <w:pPr>
        <w:spacing w:after="0" w:line="276"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Розділ 2. ОСВІТНЬО-ПЕДАГОГІЧНИЙ АНАЛІЗ РЕГІОНАЛЬНИХ ЛАНДШАФТНИХ ПАРКІВ ЯК ПРОСТОРУ ФОРМУВАННЯ КЛЮЧОВИХ КОМПЕТЕНТНОСТЕЙ…</w:t>
      </w:r>
      <w:r w:rsidR="00DF3D96" w:rsidRPr="005D3E52">
        <w:rPr>
          <w:rFonts w:ascii="Times New Roman" w:hAnsi="Times New Roman" w:cs="Times New Roman"/>
          <w:sz w:val="28"/>
          <w:szCs w:val="28"/>
          <w:lang w:val="uk-UA"/>
        </w:rPr>
        <w:t>…………………………………………………………27</w:t>
      </w:r>
    </w:p>
    <w:p w14:paraId="7E3C0218" w14:textId="0798DE9D"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2.1. Регіональний ландшафтний парк як освітній простір: структурно-функціональний аналіз…</w:t>
      </w:r>
      <w:r w:rsidR="00DF3D96" w:rsidRPr="005D3E52">
        <w:rPr>
          <w:rFonts w:ascii="Times New Roman" w:hAnsi="Times New Roman" w:cs="Times New Roman"/>
          <w:sz w:val="28"/>
          <w:szCs w:val="28"/>
          <w:lang w:val="uk-UA"/>
        </w:rPr>
        <w:t>……………………………………………………..27</w:t>
      </w:r>
    </w:p>
    <w:p w14:paraId="5F294090" w14:textId="4131AECA"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2.2. Порівняльна оцінка методів польових географічних досліджень у межах території парку…</w:t>
      </w:r>
      <w:r w:rsidR="00DF3D96" w:rsidRPr="005D3E52">
        <w:rPr>
          <w:rFonts w:ascii="Times New Roman" w:hAnsi="Times New Roman" w:cs="Times New Roman"/>
          <w:sz w:val="28"/>
          <w:szCs w:val="28"/>
          <w:lang w:val="uk-UA"/>
        </w:rPr>
        <w:t>……………………………………………………………...30</w:t>
      </w:r>
    </w:p>
    <w:p w14:paraId="4C9EB93E" w14:textId="0D01F3DB"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2.3. Освітньо-компетентнісний потенціал території: аналітична модель взаємозв’язку «ландшафт – діяльність – компетентність»…</w:t>
      </w:r>
      <w:r w:rsidR="00DF3D96" w:rsidRPr="005D3E52">
        <w:rPr>
          <w:rFonts w:ascii="Times New Roman" w:hAnsi="Times New Roman" w:cs="Times New Roman"/>
          <w:sz w:val="28"/>
          <w:szCs w:val="28"/>
          <w:lang w:val="uk-UA"/>
        </w:rPr>
        <w:t>……………….33</w:t>
      </w:r>
    </w:p>
    <w:p w14:paraId="17CC4C51" w14:textId="1DEC1EC2" w:rsidR="00EC525E" w:rsidRPr="005D3E52" w:rsidRDefault="00EC525E" w:rsidP="00A24DE3">
      <w:pPr>
        <w:spacing w:after="0" w:line="276"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Розділ 3. МЕТОДИЧН</w:t>
      </w:r>
      <w:r w:rsidR="00255F8D" w:rsidRPr="005D3E52">
        <w:rPr>
          <w:rFonts w:ascii="Times New Roman" w:hAnsi="Times New Roman" w:cs="Times New Roman"/>
          <w:sz w:val="28"/>
          <w:szCs w:val="28"/>
          <w:lang w:val="uk-UA"/>
        </w:rPr>
        <w:t>А</w:t>
      </w:r>
      <w:r w:rsidRPr="005D3E52">
        <w:rPr>
          <w:rFonts w:ascii="Times New Roman" w:hAnsi="Times New Roman" w:cs="Times New Roman"/>
          <w:sz w:val="28"/>
          <w:szCs w:val="28"/>
          <w:lang w:val="uk-UA"/>
        </w:rPr>
        <w:t xml:space="preserve"> СИСТЕМ</w:t>
      </w:r>
      <w:r w:rsidR="00255F8D" w:rsidRPr="005D3E52">
        <w:rPr>
          <w:rFonts w:ascii="Times New Roman" w:hAnsi="Times New Roman" w:cs="Times New Roman"/>
          <w:sz w:val="28"/>
          <w:szCs w:val="28"/>
          <w:lang w:val="uk-UA"/>
        </w:rPr>
        <w:t>А</w:t>
      </w:r>
      <w:r w:rsidRPr="005D3E52">
        <w:rPr>
          <w:rFonts w:ascii="Times New Roman" w:hAnsi="Times New Roman" w:cs="Times New Roman"/>
          <w:sz w:val="28"/>
          <w:szCs w:val="28"/>
          <w:lang w:val="uk-UA"/>
        </w:rPr>
        <w:t xml:space="preserve"> ПОЛЬОВИХ ГЕОГРАФІЧНИХ ДОСЛІДЖЕНЬ</w:t>
      </w:r>
      <w:r w:rsidR="00F77EC7"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ДЛЯ УЧНІВ 8-</w:t>
      </w:r>
      <w:r w:rsidR="00F77EC7" w:rsidRPr="005D3E52">
        <w:rPr>
          <w:rFonts w:ascii="Times New Roman" w:hAnsi="Times New Roman" w:cs="Times New Roman"/>
          <w:sz w:val="28"/>
          <w:szCs w:val="28"/>
          <w:lang w:val="uk-UA"/>
        </w:rPr>
        <w:t xml:space="preserve">9 </w:t>
      </w:r>
      <w:r w:rsidRPr="005D3E52">
        <w:rPr>
          <w:rFonts w:ascii="Times New Roman" w:hAnsi="Times New Roman" w:cs="Times New Roman"/>
          <w:sz w:val="28"/>
          <w:szCs w:val="28"/>
          <w:lang w:val="uk-UA"/>
        </w:rPr>
        <w:t>КЛАСІВ…</w:t>
      </w:r>
      <w:r w:rsidR="00DF3D96" w:rsidRPr="005D3E52">
        <w:rPr>
          <w:rFonts w:ascii="Times New Roman" w:hAnsi="Times New Roman" w:cs="Times New Roman"/>
          <w:sz w:val="28"/>
          <w:szCs w:val="28"/>
          <w:lang w:val="uk-UA"/>
        </w:rPr>
        <w:t>………………………………</w:t>
      </w:r>
      <w:r w:rsidR="000D3F2F" w:rsidRPr="005D3E52">
        <w:rPr>
          <w:rFonts w:ascii="Times New Roman" w:hAnsi="Times New Roman" w:cs="Times New Roman"/>
          <w:sz w:val="28"/>
          <w:szCs w:val="28"/>
          <w:lang w:val="uk-UA"/>
        </w:rPr>
        <w:t>.</w:t>
      </w:r>
      <w:r w:rsidR="00DF3D96" w:rsidRPr="005D3E52">
        <w:rPr>
          <w:rFonts w:ascii="Times New Roman" w:hAnsi="Times New Roman" w:cs="Times New Roman"/>
          <w:sz w:val="28"/>
          <w:szCs w:val="28"/>
          <w:lang w:val="uk-UA"/>
        </w:rPr>
        <w:t>…….</w:t>
      </w:r>
      <w:r w:rsidR="000B507E">
        <w:rPr>
          <w:rFonts w:ascii="Times New Roman" w:hAnsi="Times New Roman" w:cs="Times New Roman"/>
          <w:sz w:val="28"/>
          <w:szCs w:val="28"/>
          <w:lang w:val="uk-UA"/>
        </w:rPr>
        <w:t>39</w:t>
      </w:r>
    </w:p>
    <w:p w14:paraId="13987860" w14:textId="2FCACC87"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3.1. Концепція організації польових досліджень у форматі модульної освітньої програми…</w:t>
      </w:r>
      <w:r w:rsidR="00DF3D96" w:rsidRPr="005D3E52">
        <w:rPr>
          <w:rFonts w:ascii="Times New Roman" w:hAnsi="Times New Roman" w:cs="Times New Roman"/>
          <w:sz w:val="28"/>
          <w:szCs w:val="28"/>
          <w:lang w:val="uk-UA"/>
        </w:rPr>
        <w:t>………………………………………………………….</w:t>
      </w:r>
      <w:r w:rsidR="000B507E">
        <w:rPr>
          <w:rFonts w:ascii="Times New Roman" w:hAnsi="Times New Roman" w:cs="Times New Roman"/>
          <w:sz w:val="28"/>
          <w:szCs w:val="28"/>
          <w:lang w:val="uk-UA"/>
        </w:rPr>
        <w:t>39</w:t>
      </w:r>
    </w:p>
    <w:p w14:paraId="5B4EBE84" w14:textId="40747B49"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3.2. Сценарне проєктування навчально-дослідницьких маршрутів для учнів 8</w:t>
      </w:r>
      <w:r w:rsidR="00DF3D96"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9 класів…</w:t>
      </w:r>
      <w:r w:rsidR="00DF3D96" w:rsidRPr="005D3E52">
        <w:rPr>
          <w:rFonts w:ascii="Times New Roman" w:hAnsi="Times New Roman" w:cs="Times New Roman"/>
          <w:sz w:val="28"/>
          <w:szCs w:val="28"/>
          <w:lang w:val="uk-UA"/>
        </w:rPr>
        <w:t>…………………………………………………………………….4</w:t>
      </w:r>
      <w:r w:rsidR="000B507E">
        <w:rPr>
          <w:rFonts w:ascii="Times New Roman" w:hAnsi="Times New Roman" w:cs="Times New Roman"/>
          <w:sz w:val="28"/>
          <w:szCs w:val="28"/>
          <w:lang w:val="uk-UA"/>
        </w:rPr>
        <w:t>4</w:t>
      </w:r>
    </w:p>
    <w:p w14:paraId="76EFB076" w14:textId="64CD49CE" w:rsidR="00EC525E" w:rsidRPr="005D3E52" w:rsidRDefault="00EC525E" w:rsidP="00A24DE3">
      <w:pPr>
        <w:spacing w:after="0" w:line="360" w:lineRule="auto"/>
        <w:ind w:left="567"/>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3.3. Теоретичне обґрунтування результативності запропонованої методичної системи та можливості її інтеграції у шкільний курс географії…</w:t>
      </w:r>
      <w:r w:rsidR="00DF3D96" w:rsidRPr="005D3E52">
        <w:rPr>
          <w:rFonts w:ascii="Times New Roman" w:hAnsi="Times New Roman" w:cs="Times New Roman"/>
          <w:sz w:val="28"/>
          <w:szCs w:val="28"/>
          <w:lang w:val="uk-UA"/>
        </w:rPr>
        <w:t>…………………………………………………………………….</w:t>
      </w:r>
      <w:r w:rsidR="000B507E">
        <w:rPr>
          <w:rFonts w:ascii="Times New Roman" w:hAnsi="Times New Roman" w:cs="Times New Roman"/>
          <w:sz w:val="28"/>
          <w:szCs w:val="28"/>
          <w:lang w:val="uk-UA"/>
        </w:rPr>
        <w:t>47</w:t>
      </w:r>
    </w:p>
    <w:p w14:paraId="2D98D861" w14:textId="2631BC11" w:rsidR="00EC525E" w:rsidRPr="005D3E52" w:rsidRDefault="00EC525E" w:rsidP="00A24DE3">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Висновки…</w:t>
      </w:r>
      <w:r w:rsidR="00DF3D96" w:rsidRPr="005D3E52">
        <w:rPr>
          <w:rFonts w:ascii="Times New Roman" w:hAnsi="Times New Roman" w:cs="Times New Roman"/>
          <w:sz w:val="28"/>
          <w:szCs w:val="28"/>
          <w:lang w:val="uk-UA"/>
        </w:rPr>
        <w:t>………………………………………………………………………….5</w:t>
      </w:r>
      <w:r w:rsidR="000B507E">
        <w:rPr>
          <w:rFonts w:ascii="Times New Roman" w:hAnsi="Times New Roman" w:cs="Times New Roman"/>
          <w:sz w:val="28"/>
          <w:szCs w:val="28"/>
          <w:lang w:val="uk-UA"/>
        </w:rPr>
        <w:t>4</w:t>
      </w:r>
    </w:p>
    <w:p w14:paraId="635D31AA" w14:textId="299EEABB" w:rsidR="00EC525E" w:rsidRPr="005D3E52" w:rsidRDefault="00EC525E" w:rsidP="00A24DE3">
      <w:pPr>
        <w:spacing w:after="0" w:line="360" w:lineRule="auto"/>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Список використаних джерел…</w:t>
      </w:r>
      <w:r w:rsidR="00DF3D96" w:rsidRPr="005D3E52">
        <w:rPr>
          <w:rFonts w:ascii="Times New Roman" w:hAnsi="Times New Roman" w:cs="Times New Roman"/>
          <w:sz w:val="28"/>
          <w:szCs w:val="28"/>
          <w:lang w:val="uk-UA"/>
        </w:rPr>
        <w:t>…………………………………………………...</w:t>
      </w:r>
      <w:r w:rsidR="000B507E">
        <w:rPr>
          <w:rFonts w:ascii="Times New Roman" w:hAnsi="Times New Roman" w:cs="Times New Roman"/>
          <w:sz w:val="28"/>
          <w:szCs w:val="28"/>
          <w:lang w:val="uk-UA"/>
        </w:rPr>
        <w:t>57</w:t>
      </w:r>
    </w:p>
    <w:p w14:paraId="30CA2F5F" w14:textId="77777777" w:rsidR="00DF3D96" w:rsidRPr="005D3E52" w:rsidRDefault="00DF3D96" w:rsidP="00EC525E">
      <w:pPr>
        <w:spacing w:after="0" w:line="360" w:lineRule="auto"/>
        <w:jc w:val="both"/>
        <w:rPr>
          <w:rFonts w:ascii="Times New Roman" w:hAnsi="Times New Roman" w:cs="Times New Roman"/>
          <w:sz w:val="28"/>
          <w:szCs w:val="28"/>
          <w:lang w:val="uk-UA"/>
        </w:rPr>
      </w:pPr>
    </w:p>
    <w:p w14:paraId="1E99B0DA"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ВСТУП</w:t>
      </w:r>
    </w:p>
    <w:p w14:paraId="09225DF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067B53C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Актуальність теми дослідження зумовлена сучасними тенденціями розвитку освіти, що орієнтуються на формування ключових компетентностей учнів, визначених Концепцією Нової української школи. У контексті географічної освіти особливого значення набуває практична спрямованість навчання, що передбачає активне залучення учнів до дослідницької діяльності. Польові географічні дослідження є ефективним засобом формування таких компетентностей, оскільки забезпечують безпосереднє пізнання природного середовища, розвиток просторового мислення, критичного аналізу та екологічної свідомості. Водночас у сучасній шкільній практиці недостатньо розроблені методичні підходи до системного використання польових досліджень, зокрема на базі регіональних ландшафтних парків, що й визначає актуальність і доцільність даної роботи.</w:t>
      </w:r>
    </w:p>
    <w:p w14:paraId="4449AF9E"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Метою кваліфікаційної роботи є теоретичне обґрунтування та розроблення методичної системи використання методів польових географічних досліджень у регіональних ландшафтних парках для формування ключових компетентностей учнів 8-9 класів.</w:t>
      </w:r>
    </w:p>
    <w:p w14:paraId="59E30E5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Для досягнення поставленої мети визначено такі завдання:</w:t>
      </w:r>
    </w:p>
    <w:p w14:paraId="76A95C64"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вивчити теоретичні засади формування ключових компетентностей учнів у системі сучасної географічної освіти;</w:t>
      </w:r>
    </w:p>
    <w:p w14:paraId="5A4A6B27"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проаналізувати сутність, методи та освітній потенціал польових географічних досліджень;</w:t>
      </w:r>
    </w:p>
    <w:p w14:paraId="73FD96B3"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з’ясувати нормативно-правові та організаційно-методичні засади проведення польових досліджень у регіональних ландшафтних парках;</w:t>
      </w:r>
    </w:p>
    <w:p w14:paraId="628B4191"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описати особливості регіональних ландшафтних парків як освітнього простору;</w:t>
      </w:r>
    </w:p>
    <w:p w14:paraId="135F514A"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проаналізувати ефективність різних методів польових досліджень у межах території парків;</w:t>
      </w:r>
    </w:p>
    <w:p w14:paraId="4ABE2FCA"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встановити взаємозв’язок між ландшафтом, діяльністю учнів і формуванням ключових компетентностей;</w:t>
      </w:r>
    </w:p>
    <w:p w14:paraId="7D3C4327"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розробити концепцію організації польових досліджень у форматі модульної освітньої програми;</w:t>
      </w:r>
    </w:p>
    <w:p w14:paraId="0BE92928"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спроєктувати навчально-дослідницькі маршрути для учнів 8–9 класів;</w:t>
      </w:r>
    </w:p>
    <w:p w14:paraId="0ADC8BEC" w14:textId="77777777" w:rsidR="00EC525E" w:rsidRPr="005D3E52" w:rsidRDefault="00EC525E" w:rsidP="00EC525E">
      <w:pPr>
        <w:pStyle w:val="a7"/>
        <w:numPr>
          <w:ilvl w:val="0"/>
          <w:numId w:val="11"/>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обґрунтувати результативність запропонованої методичної системи та можливості її впровадження у шкільний курс географії.</w:t>
      </w:r>
    </w:p>
    <w:p w14:paraId="49F08C8A"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Об’єктом дослідження є процес формування ключових компетентностей учнів 8-9 класів у навчанні географії.</w:t>
      </w:r>
    </w:p>
    <w:p w14:paraId="2C4C5FA1"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Предметом дослідження є методи польових географічних досліджень як засіб формування ключових компетентностей учнів у межах регіональних ландшафтних парків.</w:t>
      </w:r>
    </w:p>
    <w:p w14:paraId="6D635699" w14:textId="37159C8E" w:rsidR="00DF3D96" w:rsidRPr="005D3E52" w:rsidRDefault="00C567B1" w:rsidP="00DF3D96">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Теоретико-методологічною базою </w:t>
      </w:r>
      <w:r>
        <w:rPr>
          <w:rFonts w:ascii="Times New Roman" w:hAnsi="Times New Roman" w:cs="Times New Roman"/>
          <w:sz w:val="28"/>
          <w:szCs w:val="28"/>
          <w:lang w:val="uk-UA"/>
        </w:rPr>
        <w:t xml:space="preserve">дослідження </w:t>
      </w:r>
      <w:r w:rsidRPr="005D3E52">
        <w:rPr>
          <w:rFonts w:ascii="Times New Roman" w:hAnsi="Times New Roman" w:cs="Times New Roman"/>
          <w:sz w:val="28"/>
          <w:szCs w:val="28"/>
          <w:lang w:val="uk-UA"/>
        </w:rPr>
        <w:t>слугували праці вітчизняних і зарубіжних учених у галузі географічної освіти, компетентнісного підходу, екологічного виховання та організації польових досліджень, а також нормативні документи МОН України, що регламентують освітній процес.</w:t>
      </w:r>
      <w:r>
        <w:rPr>
          <w:rFonts w:ascii="Times New Roman" w:hAnsi="Times New Roman" w:cs="Times New Roman"/>
          <w:sz w:val="28"/>
          <w:szCs w:val="28"/>
          <w:lang w:val="uk-UA"/>
        </w:rPr>
        <w:t xml:space="preserve"> В процесі роботи над </w:t>
      </w:r>
      <w:r w:rsidR="00EC525E" w:rsidRPr="005D3E52">
        <w:rPr>
          <w:rFonts w:ascii="Times New Roman" w:hAnsi="Times New Roman" w:cs="Times New Roman"/>
          <w:sz w:val="28"/>
          <w:szCs w:val="28"/>
          <w:lang w:val="uk-UA"/>
        </w:rPr>
        <w:t>досліджен</w:t>
      </w:r>
      <w:r>
        <w:rPr>
          <w:rFonts w:ascii="Times New Roman" w:hAnsi="Times New Roman" w:cs="Times New Roman"/>
          <w:sz w:val="28"/>
          <w:szCs w:val="28"/>
          <w:lang w:val="uk-UA"/>
        </w:rPr>
        <w:t>ням використано</w:t>
      </w:r>
      <w:r w:rsidR="00EC525E" w:rsidRPr="005D3E52">
        <w:rPr>
          <w:rFonts w:ascii="Times New Roman" w:hAnsi="Times New Roman" w:cs="Times New Roman"/>
          <w:sz w:val="28"/>
          <w:szCs w:val="28"/>
          <w:lang w:val="uk-UA"/>
        </w:rPr>
        <w:t xml:space="preserve"> загальнонаукові та спеціальні методи, зокрема: аналіз і синтез наукової літератури, порівняння, узагальнення, систематизація, моделювання, а також педагогічне проєктування. </w:t>
      </w:r>
      <w:r>
        <w:rPr>
          <w:rFonts w:ascii="Times New Roman" w:hAnsi="Times New Roman" w:cs="Times New Roman"/>
          <w:sz w:val="28"/>
          <w:szCs w:val="28"/>
          <w:lang w:val="uk-UA"/>
        </w:rPr>
        <w:t>Д</w:t>
      </w:r>
      <w:r w:rsidRPr="00C567B1">
        <w:rPr>
          <w:rFonts w:ascii="Times New Roman" w:hAnsi="Times New Roman" w:cs="Times New Roman"/>
          <w:sz w:val="28"/>
          <w:szCs w:val="28"/>
          <w:lang w:val="uk-UA"/>
        </w:rPr>
        <w:t>ля структурування</w:t>
      </w:r>
      <w:r>
        <w:rPr>
          <w:rFonts w:ascii="Times New Roman" w:hAnsi="Times New Roman" w:cs="Times New Roman"/>
          <w:sz w:val="28"/>
          <w:szCs w:val="28"/>
          <w:lang w:val="uk-UA"/>
        </w:rPr>
        <w:t xml:space="preserve"> і</w:t>
      </w:r>
      <w:r w:rsidRPr="00C567B1">
        <w:rPr>
          <w:rFonts w:ascii="Times New Roman" w:hAnsi="Times New Roman" w:cs="Times New Roman"/>
          <w:sz w:val="28"/>
          <w:szCs w:val="28"/>
          <w:lang w:val="uk-UA"/>
        </w:rPr>
        <w:t xml:space="preserve"> впорядкування дидактичних матеріалів</w:t>
      </w:r>
      <w:r>
        <w:rPr>
          <w:rFonts w:ascii="Times New Roman" w:hAnsi="Times New Roman" w:cs="Times New Roman"/>
          <w:sz w:val="28"/>
          <w:szCs w:val="28"/>
          <w:lang w:val="uk-UA"/>
        </w:rPr>
        <w:t>, а також</w:t>
      </w:r>
      <w:r w:rsidRPr="00C567B1">
        <w:rPr>
          <w:rFonts w:ascii="Times New Roman" w:hAnsi="Times New Roman" w:cs="Times New Roman"/>
          <w:sz w:val="28"/>
          <w:szCs w:val="28"/>
          <w:lang w:val="uk-UA"/>
        </w:rPr>
        <w:t xml:space="preserve"> створення ілюстрацій</w:t>
      </w:r>
      <w:r>
        <w:rPr>
          <w:rFonts w:ascii="Times New Roman" w:hAnsi="Times New Roman" w:cs="Times New Roman"/>
          <w:sz w:val="28"/>
          <w:szCs w:val="28"/>
          <w:lang w:val="uk-UA"/>
        </w:rPr>
        <w:t>,</w:t>
      </w:r>
      <w:r w:rsidRPr="00C567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застосовано </w:t>
      </w:r>
      <w:r w:rsidRPr="00C567B1">
        <w:rPr>
          <w:rFonts w:ascii="Times New Roman" w:hAnsi="Times New Roman" w:cs="Times New Roman"/>
          <w:sz w:val="28"/>
          <w:szCs w:val="28"/>
          <w:lang w:val="uk-UA"/>
        </w:rPr>
        <w:t xml:space="preserve">онлайн-інструменти на базі штучного інтелекту (напр.  NotebookLM від Google Labs) </w:t>
      </w:r>
      <w:r>
        <w:rPr>
          <w:rFonts w:ascii="Times New Roman" w:hAnsi="Times New Roman" w:cs="Times New Roman"/>
          <w:sz w:val="28"/>
          <w:szCs w:val="28"/>
          <w:lang w:val="uk-UA"/>
        </w:rPr>
        <w:t>–</w:t>
      </w:r>
      <w:r w:rsidRPr="00C567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w:t>
      </w:r>
      <w:r w:rsidRPr="00C567B1">
        <w:rPr>
          <w:rFonts w:ascii="Times New Roman" w:hAnsi="Times New Roman" w:cs="Times New Roman"/>
          <w:sz w:val="28"/>
          <w:szCs w:val="28"/>
          <w:lang w:val="uk-UA"/>
        </w:rPr>
        <w:t>використан</w:t>
      </w:r>
      <w:r>
        <w:rPr>
          <w:rFonts w:ascii="Times New Roman" w:hAnsi="Times New Roman" w:cs="Times New Roman"/>
          <w:sz w:val="28"/>
          <w:szCs w:val="28"/>
          <w:lang w:val="uk-UA"/>
        </w:rPr>
        <w:t>ням</w:t>
      </w:r>
      <w:r w:rsidRPr="00C567B1">
        <w:rPr>
          <w:rFonts w:ascii="Times New Roman" w:hAnsi="Times New Roman" w:cs="Times New Roman"/>
          <w:sz w:val="28"/>
          <w:szCs w:val="28"/>
          <w:lang w:val="uk-UA"/>
        </w:rPr>
        <w:t xml:space="preserve"> авторськи</w:t>
      </w:r>
      <w:r>
        <w:rPr>
          <w:rFonts w:ascii="Times New Roman" w:hAnsi="Times New Roman" w:cs="Times New Roman"/>
          <w:sz w:val="28"/>
          <w:szCs w:val="28"/>
          <w:lang w:val="uk-UA"/>
        </w:rPr>
        <w:t>х</w:t>
      </w:r>
      <w:r w:rsidRPr="00C567B1">
        <w:rPr>
          <w:rFonts w:ascii="Times New Roman" w:hAnsi="Times New Roman" w:cs="Times New Roman"/>
          <w:sz w:val="28"/>
          <w:szCs w:val="28"/>
          <w:lang w:val="uk-UA"/>
        </w:rPr>
        <w:t xml:space="preserve"> промт</w:t>
      </w:r>
      <w:r>
        <w:rPr>
          <w:rFonts w:ascii="Times New Roman" w:hAnsi="Times New Roman" w:cs="Times New Roman"/>
          <w:sz w:val="28"/>
          <w:szCs w:val="28"/>
          <w:lang w:val="uk-UA"/>
        </w:rPr>
        <w:t>ів</w:t>
      </w:r>
      <w:r w:rsidRPr="00C567B1">
        <w:rPr>
          <w:rFonts w:ascii="Times New Roman" w:hAnsi="Times New Roman" w:cs="Times New Roman"/>
          <w:sz w:val="28"/>
          <w:szCs w:val="28"/>
          <w:lang w:val="uk-UA"/>
        </w:rPr>
        <w:t>.</w:t>
      </w:r>
    </w:p>
    <w:p w14:paraId="7546222B" w14:textId="7F982613" w:rsidR="00EC525E" w:rsidRPr="005D3E52" w:rsidRDefault="00DF3D96" w:rsidP="00DF3D96">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Структура кваліфікаційної роботи зумовлена метою та завданнями дослідження. Робота складається зі вступу, трьох розділів, висновків, списку використаних джерел та додатків. Основний зміст викладено на 66 сторінках. Робота містить 1 рисунок, 9 таблиць, список використаних джерел налічує 3</w:t>
      </w:r>
      <w:r w:rsidR="00D079D9" w:rsidRPr="005D3E52">
        <w:rPr>
          <w:rFonts w:ascii="Times New Roman" w:hAnsi="Times New Roman" w:cs="Times New Roman"/>
          <w:sz w:val="28"/>
          <w:szCs w:val="28"/>
          <w:lang w:val="uk-UA"/>
        </w:rPr>
        <w:t>1</w:t>
      </w:r>
      <w:r w:rsidRPr="005D3E52">
        <w:rPr>
          <w:rFonts w:ascii="Times New Roman" w:hAnsi="Times New Roman" w:cs="Times New Roman"/>
          <w:sz w:val="28"/>
          <w:szCs w:val="28"/>
          <w:lang w:val="uk-UA"/>
        </w:rPr>
        <w:t xml:space="preserve"> найменуван</w:t>
      </w:r>
      <w:r w:rsidR="00D079D9" w:rsidRPr="005D3E52">
        <w:rPr>
          <w:rFonts w:ascii="Times New Roman" w:hAnsi="Times New Roman" w:cs="Times New Roman"/>
          <w:sz w:val="28"/>
          <w:szCs w:val="28"/>
          <w:lang w:val="uk-UA"/>
        </w:rPr>
        <w:t>ня</w:t>
      </w:r>
      <w:r w:rsidRPr="005D3E52">
        <w:rPr>
          <w:rFonts w:ascii="Times New Roman" w:hAnsi="Times New Roman" w:cs="Times New Roman"/>
          <w:sz w:val="28"/>
          <w:szCs w:val="28"/>
          <w:lang w:val="uk-UA"/>
        </w:rPr>
        <w:t>.</w:t>
      </w:r>
    </w:p>
    <w:p w14:paraId="7A3FDCC9" w14:textId="7F0608AC" w:rsidR="00EC525E" w:rsidRPr="005D3E52" w:rsidRDefault="00EC525E" w:rsidP="00EC525E">
      <w:pPr>
        <w:spacing w:after="0" w:line="360" w:lineRule="auto"/>
        <w:jc w:val="both"/>
        <w:rPr>
          <w:rFonts w:ascii="Times New Roman" w:hAnsi="Times New Roman" w:cs="Times New Roman"/>
          <w:sz w:val="28"/>
          <w:szCs w:val="28"/>
          <w:lang w:val="uk-UA"/>
        </w:rPr>
      </w:pPr>
    </w:p>
    <w:p w14:paraId="25879FDA" w14:textId="5F0C414A" w:rsidR="00EC525E" w:rsidRPr="005D3E52" w:rsidRDefault="00EC525E" w:rsidP="00EC525E">
      <w:pPr>
        <w:spacing w:after="0" w:line="360" w:lineRule="auto"/>
        <w:jc w:val="both"/>
        <w:rPr>
          <w:rFonts w:ascii="Times New Roman" w:hAnsi="Times New Roman" w:cs="Times New Roman"/>
          <w:sz w:val="28"/>
          <w:szCs w:val="28"/>
          <w:lang w:val="uk-UA"/>
        </w:rPr>
      </w:pPr>
    </w:p>
    <w:p w14:paraId="5A6BC28F"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РОЗДІЛ 1. ТЕОРЕТИКО-МЕТОДОЛОГІЧНІ ОСНОВИ ВИКОРИСТАННЯ МЕТОДІВ ПОЛЬОВИХ ГЕОГРАФІЧНИХ ДОСЛІДЖЕНЬ У ФОРМУВАННІ КЛЮЧОВИХ КОМПЕТЕНТНОСТЕЙ УЧНІВ 8-9 КЛАСІВ</w:t>
      </w:r>
    </w:p>
    <w:p w14:paraId="7313C17C"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p>
    <w:p w14:paraId="57F2B492" w14:textId="77777777" w:rsidR="00EC525E" w:rsidRPr="005D3E52" w:rsidRDefault="00EC525E" w:rsidP="00EC525E">
      <w:pPr>
        <w:spacing w:after="0" w:line="36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1.1. Теоретичні засади формування ключових компетентностей учнів у контексті сучасної географічної освіти</w:t>
      </w:r>
    </w:p>
    <w:p w14:paraId="15062F11"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2948537A" w14:textId="35C42F9F"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сучасному світі недостатньо володіти лише «сухими» теоретичними знаннями з шкільних дисциплін – випускник має вміти швидко і всебічно аналізувати реальні ситуації, застосовувати набуті знання для розв’язання нестандартних проблем та брати відповідальність за ухвалені рішення. Саме набуття такого різностороннього досвіду є основою компетентнісного підходу в освіті [13]. Перехід до компетентнісної парадигми є світовою тенденцією та ключовою ідеєю освітніх реформ в Україні, зокрема концепції «Нової української школи»</w:t>
      </w:r>
      <w:r w:rsidR="005D3E52" w:rsidRPr="005D3E52">
        <w:rPr>
          <w:rFonts w:ascii="Times New Roman" w:hAnsi="Times New Roman" w:cs="Times New Roman"/>
          <w:sz w:val="28"/>
          <w:szCs w:val="28"/>
          <w:lang w:val="uk-UA"/>
        </w:rPr>
        <w:t xml:space="preserve"> (НУШ)</w:t>
      </w:r>
      <w:r w:rsidRPr="005D3E52">
        <w:rPr>
          <w:rFonts w:ascii="Times New Roman" w:hAnsi="Times New Roman" w:cs="Times New Roman"/>
          <w:sz w:val="28"/>
          <w:szCs w:val="28"/>
          <w:lang w:val="uk-UA"/>
        </w:rPr>
        <w:t>, що орієнтується на виховання особистості, здатної до саморозвитку, критичного мислення і успішної діяльності в суспільстві [20].</w:t>
      </w:r>
    </w:p>
    <w:p w14:paraId="56B740EB" w14:textId="4263C060"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У науково-педагогічній літературі терміни «компетентність» і «компетенція» розрізняються, хоча в повсякденному вжитку їх часто плутають. Відповідно до державних стандартів освіти, компетентність – це набута в процесі навчання інтегрована здатність особистості, що складається із знань, умінь, навичок, способів мислення, поглядів, цінностей та інших особистих якостей і може цілісно реалізовуватися на практиці. Інакше кажучи, компетентність є динамічною комбінацією знань, способів мислення, ціннісних орієнтацій, навичок і вмінь, яка визначає здатність особи успішно здійснювати професійну чи навчальну діяльність. Натомість компетенція – це конкретний, суспільно визнаний рівень знань, умінь, навичок і ставлень у певній сфері діяльності [20]. Таким чином, компетентність відображає інтегральну властивість особистості (результат навчання), тоді як компетенції можна розуміти як окремі компоненти цієї здатності або коло питань, в яких людина обізнана. У педагогіці </w:t>
      </w:r>
      <w:r w:rsidRPr="005D3E52">
        <w:rPr>
          <w:rFonts w:ascii="Times New Roman" w:hAnsi="Times New Roman" w:cs="Times New Roman"/>
          <w:sz w:val="28"/>
          <w:szCs w:val="28"/>
          <w:lang w:val="uk-UA"/>
        </w:rPr>
        <w:lastRenderedPageBreak/>
        <w:t>виокремлюють різні рівні компетентностей: ключові (надпредметні, загальноосвітні), міжпредметні (групові для певного кола дисциплін) та предметні (фахові, пов’язані з окремою навчальною галуззю) [13]. Усі вони відображають результати навчання, але ключові компетентності мають найбільш міждисциплінарний, загально</w:t>
      </w:r>
      <w:r w:rsidR="005D3E52"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особистісний характер.</w:t>
      </w:r>
    </w:p>
    <w:p w14:paraId="4F4249C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Поняття «ключові компетентності» (англ. </w:t>
      </w:r>
      <w:r w:rsidRPr="005D3E52">
        <w:rPr>
          <w:rFonts w:ascii="Times New Roman" w:hAnsi="Times New Roman" w:cs="Times New Roman"/>
          <w:b/>
          <w:bCs/>
          <w:i/>
          <w:iCs/>
          <w:sz w:val="28"/>
          <w:szCs w:val="28"/>
          <w:lang w:val="uk-UA"/>
        </w:rPr>
        <w:t>key</w:t>
      </w:r>
      <w:r w:rsidRPr="005D3E52">
        <w:rPr>
          <w:rFonts w:ascii="Times New Roman" w:hAnsi="Times New Roman" w:cs="Times New Roman"/>
          <w:i/>
          <w:iCs/>
          <w:sz w:val="28"/>
          <w:szCs w:val="28"/>
          <w:lang w:val="uk-UA"/>
        </w:rPr>
        <w:t xml:space="preserve"> </w:t>
      </w:r>
      <w:r w:rsidRPr="005D3E52">
        <w:rPr>
          <w:rFonts w:ascii="Times New Roman" w:hAnsi="Times New Roman" w:cs="Times New Roman"/>
          <w:b/>
          <w:bCs/>
          <w:i/>
          <w:iCs/>
          <w:sz w:val="28"/>
          <w:szCs w:val="28"/>
          <w:lang w:val="uk-UA"/>
        </w:rPr>
        <w:t>competences</w:t>
      </w:r>
      <w:r w:rsidRPr="005D3E52">
        <w:rPr>
          <w:rFonts w:ascii="Times New Roman" w:hAnsi="Times New Roman" w:cs="Times New Roman"/>
          <w:sz w:val="28"/>
          <w:szCs w:val="28"/>
          <w:lang w:val="uk-UA"/>
        </w:rPr>
        <w:t>) стосується базових умінь і якостей, необхідних кожній сучасній людині для її успішної життєдіяльності, самореалізації, активної громадянської позиції, соціальної включеності та конкурентоздатності на ринку праці [18]. Саме такими компетентностями визначають «портрет випускника» сучасної школи в Україні та Європі [15]. В Законі України «Про освіту» (2017) і в концепції Нової української школи закріплено перелік із десяти ключових компетентностей, формування яких є метою повної загальної середньої освіти [9]. До них належать, зокрема:</w:t>
      </w:r>
    </w:p>
    <w:p w14:paraId="3D15C318"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Вільне володіння державною мовою (усне і письмове спілкування українською);</w:t>
      </w:r>
    </w:p>
    <w:p w14:paraId="06EA3B1A"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Спілкування іноземними мовами;</w:t>
      </w:r>
    </w:p>
    <w:p w14:paraId="62E9FD94"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Математична компетентність;</w:t>
      </w:r>
    </w:p>
    <w:p w14:paraId="45B20C41"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Компетентності у галузі природничих наук, техніки і технологій;</w:t>
      </w:r>
    </w:p>
    <w:p w14:paraId="5A8CEC42"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Інформаційно-цифрова компетентність (вміння працювати з інформацією та ІКТ);</w:t>
      </w:r>
    </w:p>
    <w:p w14:paraId="6B50873A"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Уміння вчитися впродовж життя (навчальна автономія і навички саморозвитку);</w:t>
      </w:r>
    </w:p>
    <w:p w14:paraId="0B60A174"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Ініціативність і підприємливість (підприємницька компетентність);</w:t>
      </w:r>
    </w:p>
    <w:p w14:paraId="151E897A"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Соціальна та громадянська компетентності;</w:t>
      </w:r>
    </w:p>
    <w:p w14:paraId="4F8CD8D9"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Обізнаність та самовираження у сфері культури (загальнокультурна грамотність);</w:t>
      </w:r>
    </w:p>
    <w:p w14:paraId="6967DA44"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Екологічна грамотність і здорове життя [18].</w:t>
      </w:r>
    </w:p>
    <w:p w14:paraId="502D4FF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Слід підкреслити, що всі зазначені компетентності є рівноважливими та взаємопов’язаними. Вони не існують ізольовано в межах окремих предметів: </w:t>
      </w:r>
      <w:r w:rsidRPr="005D3E52">
        <w:rPr>
          <w:rFonts w:ascii="Times New Roman" w:hAnsi="Times New Roman" w:cs="Times New Roman"/>
          <w:sz w:val="28"/>
          <w:szCs w:val="28"/>
          <w:lang w:val="uk-UA"/>
        </w:rPr>
        <w:lastRenderedPageBreak/>
        <w:t>кожну з компетентностей учні набувають у процесі вивчення різних дисциплін протягом усіх років навчання. Такий міждисциплінарний характер означає, що, наприклад, критичне мислення або вміння працювати в команді розвиваються на уроках різних предметів. Нова українська школа впроваджує наскрізні змістові лінії, що інтегрують освітній зміст навколо ключових компетентностей (наприклад, «Екологічна безпека та сталий розвиток», «Громадянська відповідальність» тощо), аби забезпечити цілісність виховання компетентної особистості. Спільними для всіх компетентностей є універсальні вміння: читати з розумінням, висловлювати думку усно й письмово, критично і системно мислити, логічно обґрунтовувати позицію, проявляти творчість та ініціативність, керувати емоціями, оцінювати ризики, ухвалювати рішення, розв’язувати проблеми та співпрацювати з іншими [18]. Саме розвиток цих наскрізних умінь уможливлює реалізацію компетентнісного підходу на практиці, адже вони є базовими для успішного застосування знань у життєвих ситуаціях [18].</w:t>
      </w:r>
    </w:p>
    <w:p w14:paraId="7560F0AB" w14:textId="05263034"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Географія</w:t>
      </w:r>
      <w:r w:rsid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як шкільний предмет</w:t>
      </w:r>
      <w:r w:rsid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займає особливе місце у формуванні ключових компетентностей завдяки своєму міждисциплінарному характеру. Сучасна географічна освіта об’єднує знання природничих і суспільних наук, надаючи учням цілісне уявлення про світ, природу і суспільство. Метою навчання географії сьогодні проголошується формування компетентної, обізнаної особистості з активною громадянською позицією, яка володіє просторово-географічними знаннями та ціннісними орієнтирами і усвідомлює своє майбутнє у взаємодії з природним і соціальним середовищем [13]. Іншими словами, вивчення географії покликане не лише дати учням факти про Землю, але й розвинути в них здатність застосовувати ці знання для розуміння реальних процесів і прийняття відповідальних рішень у навколишньому середовищі. Українські</w:t>
      </w:r>
      <w:r w:rsidR="005D3E52">
        <w:rPr>
          <w:rFonts w:ascii="Times New Roman" w:hAnsi="Times New Roman" w:cs="Times New Roman"/>
          <w:sz w:val="28"/>
          <w:szCs w:val="28"/>
          <w:lang w:val="uk-UA"/>
        </w:rPr>
        <w:t xml:space="preserve"> представники</w:t>
      </w:r>
      <w:r w:rsidRPr="005D3E52">
        <w:rPr>
          <w:rFonts w:ascii="Times New Roman" w:hAnsi="Times New Roman" w:cs="Times New Roman"/>
          <w:sz w:val="28"/>
          <w:szCs w:val="28"/>
          <w:lang w:val="uk-UA"/>
        </w:rPr>
        <w:t xml:space="preserve"> </w:t>
      </w:r>
      <w:r w:rsidR="005D3E52">
        <w:rPr>
          <w:rFonts w:ascii="Times New Roman" w:hAnsi="Times New Roman" w:cs="Times New Roman"/>
          <w:sz w:val="28"/>
          <w:szCs w:val="28"/>
          <w:lang w:val="uk-UA"/>
        </w:rPr>
        <w:t>теорії педагогіки</w:t>
      </w:r>
      <w:r w:rsidRPr="005D3E52">
        <w:rPr>
          <w:rFonts w:ascii="Times New Roman" w:hAnsi="Times New Roman" w:cs="Times New Roman"/>
          <w:sz w:val="28"/>
          <w:szCs w:val="28"/>
          <w:lang w:val="uk-UA"/>
        </w:rPr>
        <w:t xml:space="preserve"> підкреслюють, що компетентнісно орієнтована географічна освіта акцентує практичну значущість результатів навчання: учні набувають досвіду виконання практично-орієнтованих завдань, вчаться мислити географічно і прогнозувати наслідки діяльності людини у довкіллі [24]. Географія як навчальний предмет, з одного боку, спирається на </w:t>
      </w:r>
      <w:r w:rsidRPr="005D3E52">
        <w:rPr>
          <w:rFonts w:ascii="Times New Roman" w:hAnsi="Times New Roman" w:cs="Times New Roman"/>
          <w:sz w:val="28"/>
          <w:szCs w:val="28"/>
          <w:lang w:val="uk-UA"/>
        </w:rPr>
        <w:lastRenderedPageBreak/>
        <w:t>предметні географічні компетенції (наприклад, картографічну, країнознавчу тощо), а з іншого – робить вагомий внесок у розвинення надпредметних, ключових компетентностей учнів.</w:t>
      </w:r>
    </w:p>
    <w:p w14:paraId="22FDD6B2"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Формування компетентностей має міжпредметний характер: учні опановують нові вміння, синтезуючи знання з різних галузей. Географія природно поєднує в собі елементи фізики, біології, екології, історії, економіки та соціології, тому навчання цього предмета створює широкі можливості для міждисциплінарних зв’язків. Наприклад, при вивченні географії учні одночасно застосовують математичні навички (обчислення, робота з величинами та масштабами), знання з біології та екології (аналізуючи екосистеми, кліматичні явища), історичні та культурологічні відомості (досліджуючи країни та регіони). Такий комплексний підхід сприяє формуванню в учнів уміння вчитися – вони вчаться самостійно здобувати інформацію з різних джерел, критично оцінювати її та інтегрувати знання для розв’язання навчальних і практичних проблем [14]. Крім того, географія тісно пов’язана з іншими предметами через реалізацію наскрізних тем: зокрема, зміст шкільного курсу географії в Україні підтримує ключові ідеї освіти для сталого розвитку та громадянської освіти. Це проявляється у тому, що школярі на уроках географії обговорюють актуальні глобальні проблеми (кліматичні зміни, нестача ресурсів, урбанізація тощо) і вчаться бачити їх комплексний характер, що поєднує природні та суспільні аспекти. За даними досліджень, сформованість географічної компетентності підвищує здатність молоді розуміти глобальні виклики сучасності та реагувати на них [20]. Таким чином, вивчення географії служить своєрідним містком між різними науками, допомагаючи учням інтегрувати знання та формувати цілісну картину світу – важливу передумову розвитку ключових компетентностей.</w:t>
      </w:r>
    </w:p>
    <w:p w14:paraId="7F2226D4" w14:textId="4AC898BB" w:rsidR="00EC525E" w:rsidRPr="005D3E52" w:rsidRDefault="00FC09AD"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w:t>
      </w:r>
      <w:r w:rsidR="00EC525E" w:rsidRPr="005D3E52">
        <w:rPr>
          <w:rFonts w:ascii="Times New Roman" w:hAnsi="Times New Roman" w:cs="Times New Roman"/>
          <w:sz w:val="28"/>
          <w:szCs w:val="28"/>
          <w:lang w:val="uk-UA"/>
        </w:rPr>
        <w:t>заємозв’язк</w:t>
      </w:r>
      <w:r w:rsidRPr="005D3E52">
        <w:rPr>
          <w:rFonts w:ascii="Times New Roman" w:hAnsi="Times New Roman" w:cs="Times New Roman"/>
          <w:sz w:val="28"/>
          <w:szCs w:val="28"/>
          <w:lang w:val="uk-UA"/>
        </w:rPr>
        <w:t>и</w:t>
      </w:r>
      <w:r w:rsidR="00EC525E" w:rsidRPr="005D3E52">
        <w:rPr>
          <w:rFonts w:ascii="Times New Roman" w:hAnsi="Times New Roman" w:cs="Times New Roman"/>
          <w:sz w:val="28"/>
          <w:szCs w:val="28"/>
          <w:lang w:val="uk-UA"/>
        </w:rPr>
        <w:t xml:space="preserve"> географії та ключових компетентностей учнів представ</w:t>
      </w:r>
      <w:r w:rsidRPr="005D3E52">
        <w:rPr>
          <w:rFonts w:ascii="Times New Roman" w:hAnsi="Times New Roman" w:cs="Times New Roman"/>
          <w:sz w:val="28"/>
          <w:szCs w:val="28"/>
          <w:lang w:val="uk-UA"/>
        </w:rPr>
        <w:t>лено на</w:t>
      </w:r>
      <w:r w:rsidR="00EC525E" w:rsidRPr="005D3E52">
        <w:rPr>
          <w:rFonts w:ascii="Times New Roman" w:hAnsi="Times New Roman" w:cs="Times New Roman"/>
          <w:sz w:val="28"/>
          <w:szCs w:val="28"/>
          <w:lang w:val="uk-UA"/>
        </w:rPr>
        <w:t xml:space="preserve"> рис. 1.1. </w:t>
      </w:r>
    </w:p>
    <w:p w14:paraId="5C388DBF"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00A2C69C" w14:textId="77777777" w:rsidR="00EC525E" w:rsidRPr="005D3E52" w:rsidRDefault="00EC525E" w:rsidP="00EC525E">
      <w:pPr>
        <w:spacing w:after="0" w:line="360" w:lineRule="auto"/>
        <w:jc w:val="center"/>
        <w:rPr>
          <w:rFonts w:ascii="Times New Roman" w:hAnsi="Times New Roman" w:cs="Times New Roman"/>
          <w:sz w:val="28"/>
          <w:szCs w:val="28"/>
          <w:lang w:val="uk-UA"/>
        </w:rPr>
      </w:pPr>
      <w:r w:rsidRPr="005D3E52">
        <w:rPr>
          <w:rFonts w:ascii="Times New Roman" w:hAnsi="Times New Roman" w:cs="Times New Roman"/>
          <w:noProof/>
          <w:sz w:val="28"/>
          <w:szCs w:val="28"/>
          <w:lang w:val="uk-UA"/>
        </w:rPr>
        <w:lastRenderedPageBreak/>
        <w:drawing>
          <wp:inline distT="0" distB="0" distL="0" distR="0" wp14:anchorId="55E60063" wp14:editId="73A9B38C">
            <wp:extent cx="5638483" cy="314706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2846" cy="3155076"/>
                    </a:xfrm>
                    <a:prstGeom prst="rect">
                      <a:avLst/>
                    </a:prstGeom>
                    <a:noFill/>
                  </pic:spPr>
                </pic:pic>
              </a:graphicData>
            </a:graphic>
          </wp:inline>
        </w:drawing>
      </w:r>
    </w:p>
    <w:p w14:paraId="7FAA0990" w14:textId="77777777" w:rsidR="00EC525E" w:rsidRPr="005D3E52" w:rsidRDefault="00EC525E" w:rsidP="00EC525E">
      <w:pPr>
        <w:spacing w:after="0" w:line="36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Рис. 1.1. Взаємозв’язок географії та ключових компетентностей учнів </w:t>
      </w:r>
      <w:r w:rsidRPr="005D3E52">
        <w:rPr>
          <w:rFonts w:ascii="Times New Roman" w:hAnsi="Times New Roman" w:cs="Times New Roman"/>
          <w:sz w:val="28"/>
          <w:szCs w:val="28"/>
          <w:lang w:val="uk-UA"/>
        </w:rPr>
        <w:t>[складено автором]</w:t>
      </w:r>
    </w:p>
    <w:p w14:paraId="393DD0AD"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137B4981" w14:textId="5E106E1E" w:rsidR="00EC525E" w:rsidRPr="005D3E52" w:rsidRDefault="00CC60A9"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Не викликає сумнівів, що навчання географії здатне інтегрувати різні напрями підготовки учнів і слугувати платформою для набуття ними ключових компетентностей. </w:t>
      </w:r>
      <w:r w:rsidR="00FC09AD" w:rsidRPr="005D3E52">
        <w:rPr>
          <w:rFonts w:ascii="Times New Roman" w:hAnsi="Times New Roman" w:cs="Times New Roman"/>
          <w:sz w:val="28"/>
          <w:szCs w:val="28"/>
          <w:lang w:val="uk-UA"/>
        </w:rPr>
        <w:t>Як видно з рисунку</w:t>
      </w:r>
      <w:r w:rsidRPr="005D3E52">
        <w:rPr>
          <w:rFonts w:ascii="Times New Roman" w:hAnsi="Times New Roman" w:cs="Times New Roman"/>
          <w:sz w:val="28"/>
          <w:szCs w:val="28"/>
          <w:lang w:val="uk-UA"/>
        </w:rPr>
        <w:t xml:space="preserve"> 1.1</w:t>
      </w:r>
      <w:r w:rsidR="00FC09AD" w:rsidRPr="005D3E52">
        <w:rPr>
          <w:rFonts w:ascii="Times New Roman" w:hAnsi="Times New Roman" w:cs="Times New Roman"/>
          <w:sz w:val="28"/>
          <w:szCs w:val="28"/>
          <w:lang w:val="uk-UA"/>
        </w:rPr>
        <w:t xml:space="preserve">, географія безпосередньо сприяє розвитку екологічної компетентності, оскільки знайомить учнів з принципами сталого розвитку, вчить бережливому ставленню до природи та аналізу екологічних проблем. </w:t>
      </w:r>
      <w:r w:rsidRPr="005D3E52">
        <w:rPr>
          <w:rFonts w:ascii="Times New Roman" w:hAnsi="Times New Roman" w:cs="Times New Roman"/>
          <w:sz w:val="28"/>
          <w:szCs w:val="28"/>
          <w:lang w:val="uk-UA"/>
        </w:rPr>
        <w:t>Вочевидь</w:t>
      </w:r>
      <w:r w:rsidR="00FC09A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xml:space="preserve">наявні </w:t>
      </w:r>
      <w:r w:rsidR="00FC09AD" w:rsidRPr="005D3E52">
        <w:rPr>
          <w:rFonts w:ascii="Times New Roman" w:hAnsi="Times New Roman" w:cs="Times New Roman"/>
          <w:sz w:val="28"/>
          <w:szCs w:val="28"/>
          <w:lang w:val="uk-UA"/>
        </w:rPr>
        <w:t>зв’язк</w:t>
      </w:r>
      <w:r w:rsidRPr="005D3E52">
        <w:rPr>
          <w:rFonts w:ascii="Times New Roman" w:hAnsi="Times New Roman" w:cs="Times New Roman"/>
          <w:sz w:val="28"/>
          <w:szCs w:val="28"/>
          <w:lang w:val="uk-UA"/>
        </w:rPr>
        <w:t>и географії</w:t>
      </w:r>
      <w:r w:rsidR="00EC525E" w:rsidRPr="005D3E52">
        <w:rPr>
          <w:rFonts w:ascii="Times New Roman" w:hAnsi="Times New Roman" w:cs="Times New Roman"/>
          <w:sz w:val="28"/>
          <w:szCs w:val="28"/>
          <w:lang w:val="uk-UA"/>
        </w:rPr>
        <w:t xml:space="preserve"> з інформаційно-цифровою компетентністю (умінням працювати з картами, даними, ГІС-технологіями), соціальною та громадянською компетентністю (через вивчення суспільно-географічних процесів, культур та країн, що формує толерантність і громадянську свідомість), умінням навчатися (через розвиток дослідницьких навичок, роботи в проєктах), комунікацією державною та іноземними мовами (завдяки презентаціям, дискусіям, роботі з джерелами різними мовами на уроках географії) тощо.</w:t>
      </w:r>
    </w:p>
    <w:p w14:paraId="415B3FBE" w14:textId="3BFAE92D" w:rsidR="00FC09AD"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З огляду на широкі можливості географічної освіти, розглянемо </w:t>
      </w:r>
      <w:r w:rsidR="00CC60A9" w:rsidRPr="005D3E52">
        <w:rPr>
          <w:rFonts w:ascii="Times New Roman" w:hAnsi="Times New Roman" w:cs="Times New Roman"/>
          <w:sz w:val="28"/>
          <w:szCs w:val="28"/>
          <w:lang w:val="uk-UA"/>
        </w:rPr>
        <w:t xml:space="preserve">більш </w:t>
      </w:r>
      <w:r w:rsidRPr="005D3E52">
        <w:rPr>
          <w:rFonts w:ascii="Times New Roman" w:hAnsi="Times New Roman" w:cs="Times New Roman"/>
          <w:sz w:val="28"/>
          <w:szCs w:val="28"/>
          <w:lang w:val="uk-UA"/>
        </w:rPr>
        <w:t>детальн</w:t>
      </w:r>
      <w:r w:rsidR="00CC60A9" w:rsidRPr="005D3E52">
        <w:rPr>
          <w:rFonts w:ascii="Times New Roman" w:hAnsi="Times New Roman" w:cs="Times New Roman"/>
          <w:sz w:val="28"/>
          <w:szCs w:val="28"/>
          <w:lang w:val="uk-UA"/>
        </w:rPr>
        <w:t>о</w:t>
      </w:r>
      <w:r w:rsidRPr="005D3E52">
        <w:rPr>
          <w:rFonts w:ascii="Times New Roman" w:hAnsi="Times New Roman" w:cs="Times New Roman"/>
          <w:sz w:val="28"/>
          <w:szCs w:val="28"/>
          <w:lang w:val="uk-UA"/>
        </w:rPr>
        <w:t xml:space="preserve">, які саме </w:t>
      </w:r>
      <w:r w:rsidRPr="005D3E52">
        <w:rPr>
          <w:rFonts w:ascii="Times New Roman" w:hAnsi="Times New Roman" w:cs="Times New Roman"/>
          <w:b/>
          <w:bCs/>
          <w:sz w:val="28"/>
          <w:szCs w:val="28"/>
          <w:lang w:val="uk-UA"/>
        </w:rPr>
        <w:t>ключові компетентності</w:t>
      </w:r>
      <w:r w:rsidRPr="005D3E52">
        <w:rPr>
          <w:rFonts w:ascii="Times New Roman" w:hAnsi="Times New Roman" w:cs="Times New Roman"/>
          <w:sz w:val="28"/>
          <w:szCs w:val="28"/>
          <w:lang w:val="uk-UA"/>
        </w:rPr>
        <w:t xml:space="preserve"> і яким чином розвиваються у процесі вивчення географії. </w:t>
      </w:r>
    </w:p>
    <w:p w14:paraId="4B13EA7E" w14:textId="77777777" w:rsidR="00FC09AD"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 xml:space="preserve">По-перше, </w:t>
      </w:r>
      <w:r w:rsidRPr="005D3E52">
        <w:rPr>
          <w:rFonts w:ascii="Times New Roman" w:hAnsi="Times New Roman" w:cs="Times New Roman"/>
          <w:sz w:val="28"/>
          <w:szCs w:val="28"/>
          <w:u w:val="single"/>
          <w:lang w:val="uk-UA"/>
        </w:rPr>
        <w:t>громадянська компетентність</w:t>
      </w:r>
      <w:r w:rsidRPr="005D3E52">
        <w:rPr>
          <w:rFonts w:ascii="Times New Roman" w:hAnsi="Times New Roman" w:cs="Times New Roman"/>
          <w:sz w:val="28"/>
          <w:szCs w:val="28"/>
          <w:lang w:val="uk-UA"/>
        </w:rPr>
        <w:t xml:space="preserve">: зміст курсу географії (особливо соціально-економічної географії та країнознавства) сприяє вихованню в учнів патріотизму, розуміння цінності рідного краю і країни, поваги до культурного різноманіття та усвідомлення власної ідентичності. Обговорення геополітичних процесів, демографічних питань, проблем сталого розвитку на уроках формує активну громадянську позицію молоді. Дослідження відзначають, що розвиток громадянської компетентності через освіту, зокрема географічну, веде до появи в учнів готовності брати участь у суспільно важливих проектах і вирішенні спільних проблем, а також підвищує їх екологічну свідомість [14]. </w:t>
      </w:r>
    </w:p>
    <w:p w14:paraId="7D92C04D" w14:textId="64A9399B"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По-друге, </w:t>
      </w:r>
      <w:r w:rsidRPr="005D3E52">
        <w:rPr>
          <w:rFonts w:ascii="Times New Roman" w:hAnsi="Times New Roman" w:cs="Times New Roman"/>
          <w:sz w:val="28"/>
          <w:szCs w:val="28"/>
          <w:u w:val="single"/>
          <w:lang w:val="uk-UA"/>
        </w:rPr>
        <w:t>екологічна компетентність</w:t>
      </w:r>
      <w:r w:rsidRPr="005D3E52">
        <w:rPr>
          <w:rFonts w:ascii="Times New Roman" w:hAnsi="Times New Roman" w:cs="Times New Roman"/>
          <w:sz w:val="28"/>
          <w:szCs w:val="28"/>
          <w:lang w:val="uk-UA"/>
        </w:rPr>
        <w:t xml:space="preserve"> тісно пов’язана з географією, адже саме на уроках географії учні глибоко вивчають взаємодію природи і людини. Шкільний курс формує в учнів уявлення про навколишнє середовище як систему, вчить принципам екологічно безпечної поведінки та сталого природокористування. Як наслідок, учні набувають екологічної грамотності – уміння оцінювати вплив діяльності людини на довкілля, розуміти глобальні екологічні проблеми і особисто дотримуватися принципів сталого розвитку [20].</w:t>
      </w:r>
    </w:p>
    <w:p w14:paraId="01E8496E" w14:textId="10AF4394"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Вагому роль відіграє географія і у формуванні </w:t>
      </w:r>
      <w:r w:rsidRPr="005D3E52">
        <w:rPr>
          <w:rFonts w:ascii="Times New Roman" w:hAnsi="Times New Roman" w:cs="Times New Roman"/>
          <w:sz w:val="28"/>
          <w:szCs w:val="28"/>
          <w:u w:val="single"/>
          <w:lang w:val="uk-UA"/>
        </w:rPr>
        <w:t xml:space="preserve">інформаційно-цифрової компетентності </w:t>
      </w:r>
      <w:r w:rsidRPr="005D3E52">
        <w:rPr>
          <w:rFonts w:ascii="Times New Roman" w:hAnsi="Times New Roman" w:cs="Times New Roman"/>
          <w:sz w:val="28"/>
          <w:szCs w:val="28"/>
          <w:lang w:val="uk-UA"/>
        </w:rPr>
        <w:t xml:space="preserve">школярів. Географічні знання традиційно пов’язані з роботою з різноманітними джерелами інформації – картами, таблицями, діаграмами, статистичними даними, геоінформаційними системами. На уроках географії учні вчаться отримувати, обробляти та інтерпретувати інформацію, що є основою цифрової грамотності. Зокрема, практикується аналіз текстів і таблиць, побудова та читання графіків і картосхем, пошук даних у мережі Інтернет, робота з географічними базами даних [13]. Учитель навчає школярів користуватися навчальними та науково-довідковими джерелами (атласами, енциклопедіями, сайтами організацій), розпізнавати достовірні факти і критично оцінювати медіа-повідомлення про природні чи суспільні явища. Така діяльність безпосередньо розвиває </w:t>
      </w:r>
      <w:r w:rsidRPr="005D3E52">
        <w:rPr>
          <w:rFonts w:ascii="Times New Roman" w:hAnsi="Times New Roman" w:cs="Times New Roman"/>
          <w:sz w:val="28"/>
          <w:szCs w:val="28"/>
          <w:u w:val="single"/>
          <w:lang w:val="uk-UA"/>
        </w:rPr>
        <w:t>інформаційну компетентність</w:t>
      </w:r>
      <w:r w:rsidRPr="005D3E52">
        <w:rPr>
          <w:rFonts w:ascii="Times New Roman" w:hAnsi="Times New Roman" w:cs="Times New Roman"/>
          <w:sz w:val="28"/>
          <w:szCs w:val="28"/>
          <w:lang w:val="uk-UA"/>
        </w:rPr>
        <w:t xml:space="preserve"> і навички медіаграмотності учнів. Додатково, використання цифрових технологій у географії – наприклад, електронних карт, онлайн-сервісів для моделювання погоди чи 3D-ландшафтів – </w:t>
      </w:r>
      <w:r w:rsidRPr="005D3E52">
        <w:rPr>
          <w:rFonts w:ascii="Times New Roman" w:hAnsi="Times New Roman" w:cs="Times New Roman"/>
          <w:sz w:val="28"/>
          <w:szCs w:val="28"/>
          <w:lang w:val="uk-UA"/>
        </w:rPr>
        <w:lastRenderedPageBreak/>
        <w:t>підвищує ІКТ-компетентність школярів і готує їх до життя в сучасному інформаційному суспільстві.</w:t>
      </w:r>
    </w:p>
    <w:p w14:paraId="4755B36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Окрім вже згаданих, географія робить внесок і в інші ключові компетентності. </w:t>
      </w:r>
      <w:r w:rsidRPr="005D3E52">
        <w:rPr>
          <w:rFonts w:ascii="Times New Roman" w:hAnsi="Times New Roman" w:cs="Times New Roman"/>
          <w:sz w:val="28"/>
          <w:szCs w:val="28"/>
          <w:u w:val="single"/>
          <w:lang w:val="uk-UA"/>
        </w:rPr>
        <w:t>Комунікативна компетентність</w:t>
      </w:r>
      <w:r w:rsidRPr="005D3E52">
        <w:rPr>
          <w:rFonts w:ascii="Times New Roman" w:hAnsi="Times New Roman" w:cs="Times New Roman"/>
          <w:sz w:val="28"/>
          <w:szCs w:val="28"/>
          <w:lang w:val="uk-UA"/>
        </w:rPr>
        <w:t xml:space="preserve"> (спілкування державною та іноземними мовами) формується через роботу учнів з різноманітними джерелами інформації іншими мовами (наприклад, карти англійською, зарубіжні статистичні дані) та шляхом підготовки презентацій, проєктів, виступів на уроках географії. Учні вчаться чітко висловлювати свої думки, описувати явища, аргументувати позицію щодо дискусійних питань – все це розвиває мовленнєві навички і риторику [13].</w:t>
      </w:r>
    </w:p>
    <w:p w14:paraId="3DCFC02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u w:val="single"/>
          <w:lang w:val="uk-UA"/>
        </w:rPr>
        <w:t>Соціальна компетентність</w:t>
      </w:r>
      <w:r w:rsidRPr="005D3E52">
        <w:rPr>
          <w:rFonts w:ascii="Times New Roman" w:hAnsi="Times New Roman" w:cs="Times New Roman"/>
          <w:sz w:val="28"/>
          <w:szCs w:val="28"/>
          <w:lang w:val="uk-UA"/>
        </w:rPr>
        <w:t xml:space="preserve"> збагачується на географії через роботу в групах, виконання рольових ігор (наприклад, моделювання міжнародних самітів з питань клімату), взаємооцінювання та інтерактивні методи, що вчать співпраці та толерантності [13]. Навіть </w:t>
      </w:r>
      <w:r w:rsidRPr="005D3E52">
        <w:rPr>
          <w:rFonts w:ascii="Times New Roman" w:hAnsi="Times New Roman" w:cs="Times New Roman"/>
          <w:sz w:val="28"/>
          <w:szCs w:val="28"/>
          <w:u w:val="single"/>
          <w:lang w:val="uk-UA"/>
        </w:rPr>
        <w:t>математична компетентність</w:t>
      </w:r>
      <w:r w:rsidRPr="005D3E52">
        <w:rPr>
          <w:rFonts w:ascii="Times New Roman" w:hAnsi="Times New Roman" w:cs="Times New Roman"/>
          <w:sz w:val="28"/>
          <w:szCs w:val="28"/>
          <w:lang w:val="uk-UA"/>
        </w:rPr>
        <w:t xml:space="preserve"> знаходить застосування на уроках географії – учні виконують обчислення, будують діаграми, користуються масштабом і координатною сіткою, розв’язують геоекономічні задачі, тим самим закріплюючи навички математичного мислення у прикладному контексті. Отже, географічна освіта має потужний потенціал для розвитку всього комплексу ключових компетентностей учнів, діючи як поле для інтегрованого застосування знань, умінь і цінностей.</w:t>
      </w:r>
    </w:p>
    <w:p w14:paraId="660C3558"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Для реалізації компетентнісного підходу в сучасній географічній освіті необхідні відповідні методи навчання і організаційні моделі. Дослідники і практики виділяють низку ефективних </w:t>
      </w:r>
      <w:r w:rsidRPr="005D3E52">
        <w:rPr>
          <w:rFonts w:ascii="Times New Roman" w:hAnsi="Times New Roman" w:cs="Times New Roman"/>
          <w:b/>
          <w:bCs/>
          <w:sz w:val="28"/>
          <w:szCs w:val="28"/>
          <w:lang w:val="uk-UA"/>
        </w:rPr>
        <w:t>педагогічних прийомів</w:t>
      </w:r>
      <w:r w:rsidRPr="005D3E52">
        <w:rPr>
          <w:rFonts w:ascii="Times New Roman" w:hAnsi="Times New Roman" w:cs="Times New Roman"/>
          <w:sz w:val="28"/>
          <w:szCs w:val="28"/>
          <w:lang w:val="uk-UA"/>
        </w:rPr>
        <w:t xml:space="preserve">, що сприяють формуванню ключових компетентностей на уроках географії. Перш за все, це активні методи навчання, які передбачають діяльнісну, інтерактивну участь учнів у здобутті знань [14]. До них належать проблемне навчання (розгляд проблемних ситуацій, які учні мають проаналізувати і вирішити), метод проєктів (довготривалі завдання, що інтегрують знання з різних тем і вимагають від учнів самостійного дослідження), навчальні дискусії і дебати, ігрові методи (ділові ігри, моделювання). Такі методи сприяють розвитку критичного мислення, </w:t>
      </w:r>
      <w:r w:rsidRPr="005D3E52">
        <w:rPr>
          <w:rFonts w:ascii="Times New Roman" w:hAnsi="Times New Roman" w:cs="Times New Roman"/>
          <w:sz w:val="28"/>
          <w:szCs w:val="28"/>
          <w:lang w:val="uk-UA"/>
        </w:rPr>
        <w:lastRenderedPageBreak/>
        <w:t>уміння працювати в команді, навичок спілкування і творчості – тобто безпосередньо розвивають ті самі універсальні вміння, що лежать в основі ключових компетентностей [18]. Наприклад, проведення навчальних кейс-стаді з географії (розгляд реальних ситуацій – природних катаклізмів, екологічних проблем регіону, суспільно-економічних конфліктів) стимулює учнів застосувати географічні знання на практиці, шукаючи шляхи розв’язання цих ситуацій. Це формує і предметну географічну компетентність, і такі компетентності, як уміння вирішувати проблеми, ініціативність, соціальна відповідальність [14].</w:t>
      </w:r>
    </w:p>
    <w:p w14:paraId="7D67573E" w14:textId="76478531"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Важливою моделлю є також міжпредметна інтеграція в навчанні географії. Реалізація міжпредметних </w:t>
      </w:r>
      <w:r w:rsidR="00594DD3" w:rsidRPr="005D3E52">
        <w:rPr>
          <w:rFonts w:ascii="Times New Roman" w:hAnsi="Times New Roman" w:cs="Times New Roman"/>
          <w:sz w:val="28"/>
          <w:szCs w:val="28"/>
          <w:lang w:val="uk-UA"/>
        </w:rPr>
        <w:t>проєктів</w:t>
      </w:r>
      <w:r w:rsidRPr="005D3E52">
        <w:rPr>
          <w:rFonts w:ascii="Times New Roman" w:hAnsi="Times New Roman" w:cs="Times New Roman"/>
          <w:sz w:val="28"/>
          <w:szCs w:val="28"/>
          <w:lang w:val="uk-UA"/>
        </w:rPr>
        <w:t xml:space="preserve"> (наприклад, спільний </w:t>
      </w:r>
      <w:r w:rsidR="00594DD3" w:rsidRPr="005D3E52">
        <w:rPr>
          <w:rFonts w:ascii="Times New Roman" w:hAnsi="Times New Roman" w:cs="Times New Roman"/>
          <w:sz w:val="28"/>
          <w:szCs w:val="28"/>
          <w:lang w:val="uk-UA"/>
        </w:rPr>
        <w:t>проєкт</w:t>
      </w:r>
      <w:r w:rsidRPr="005D3E52">
        <w:rPr>
          <w:rFonts w:ascii="Times New Roman" w:hAnsi="Times New Roman" w:cs="Times New Roman"/>
          <w:sz w:val="28"/>
          <w:szCs w:val="28"/>
          <w:lang w:val="uk-UA"/>
        </w:rPr>
        <w:t xml:space="preserve"> з біології та географії щодо дослідження стану місцевої екосистеми, або інтегрований курс «Природничі науки», що поєднує елементи фізики, хімії, біології та географії) дозволяє учням побачити практичне застосування знань і сприяє формуванню цілісних компетентностей, а не розрізнених умінь [14]. Компетентнісний підхід підтримується також впровадженням у географії освітніх технологій, орієнтованих на співпрацю і самостійну діяльність учнів: кооперативного навчання (групова робота над спільними завданнями), методу проєктів (учні планують і реалізують дослідницькі про</w:t>
      </w:r>
      <w:r w:rsidR="00594DD3"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 xml:space="preserve">кти, набуваючи досвіду управління часом, інформацією, розподілу ролей), дослідницького навчання (інквірі-методу, коли учні самі формулюють запитання і шукають на них відповіді, проводять експерименти чи спостереження). Застосування </w:t>
      </w:r>
      <w:r w:rsidR="00594DD3" w:rsidRPr="005D3E52">
        <w:rPr>
          <w:rFonts w:ascii="Times New Roman" w:hAnsi="Times New Roman" w:cs="Times New Roman"/>
          <w:sz w:val="28"/>
          <w:szCs w:val="28"/>
          <w:lang w:val="uk-UA"/>
        </w:rPr>
        <w:t>інформаційно-комп’ютерних технологій (</w:t>
      </w:r>
      <w:r w:rsidRPr="005D3E52">
        <w:rPr>
          <w:rFonts w:ascii="Times New Roman" w:hAnsi="Times New Roman" w:cs="Times New Roman"/>
          <w:sz w:val="28"/>
          <w:szCs w:val="28"/>
          <w:lang w:val="uk-UA"/>
        </w:rPr>
        <w:t>ІКТ</w:t>
      </w:r>
      <w:r w:rsidR="00594DD3"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на уроках (цифрові карти, мультимедійні презентації, онлайн-сервіси для візуалізації географічних даних) не лише підвищує мотивацію, але й розвиває цифрову компетентність учнів безпосередньо в процесі навчання предмета [13].</w:t>
      </w:r>
    </w:p>
    <w:p w14:paraId="008AE368"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Таким чином, компетентнісний підхід у географічній освіті реалізується через зміни як у змісті навчання (акцент на практичних, життєвих аспектах географічних знань, інтеграція ключових компетентностей до навчальних програм), так і в методах навчання (орієнтація на активність, творчість, </w:t>
      </w:r>
      <w:r w:rsidRPr="005D3E52">
        <w:rPr>
          <w:rFonts w:ascii="Times New Roman" w:hAnsi="Times New Roman" w:cs="Times New Roman"/>
          <w:sz w:val="28"/>
          <w:szCs w:val="28"/>
          <w:lang w:val="uk-UA"/>
        </w:rPr>
        <w:lastRenderedPageBreak/>
        <w:t>співпрацю учнів). Сучасні педагогічні дослідження та міжнародні рекомендації (наприклад, Європейський Союз та ЮНЕСКО) наголошують на важливості того, щоб навчання географії спрямовувалося не тільки на засвоєння фактів, але й на виховання відповідальних громадян світу, здатних критично мислити й діяти задля сталого розвитку [2]. Географічна освіта, спираючись на компетентнісний підхід, має значний потенціал підготувати учнів до викликів XXI століття – навчити їх вчитися упродовж життя, орієнтуватися в інформаційному просторі, шанувати природу і культурне різноманіття, брати участь у суспільному житті на локальному та глобальному рівнях. Це підтверджує міждисциплінарну цінність географії і її провідну роль у формуванні ключових компетентностей учнів в умовах сучасної освіти [20].</w:t>
      </w:r>
    </w:p>
    <w:p w14:paraId="6B42C640" w14:textId="1EB35FF6"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Отже, теоретичний аналіз показує, що формування ключових компетентностей учнів у процесі географічної освіти ґрунтується на </w:t>
      </w:r>
      <w:r w:rsidR="001439E3" w:rsidRPr="005D3E52">
        <w:rPr>
          <w:rFonts w:ascii="Times New Roman" w:hAnsi="Times New Roman" w:cs="Times New Roman"/>
          <w:sz w:val="28"/>
          <w:szCs w:val="28"/>
          <w:lang w:val="uk-UA"/>
        </w:rPr>
        <w:t xml:space="preserve">розумінні </w:t>
      </w:r>
      <w:r w:rsidRPr="005D3E52">
        <w:rPr>
          <w:rFonts w:ascii="Times New Roman" w:hAnsi="Times New Roman" w:cs="Times New Roman"/>
          <w:sz w:val="28"/>
          <w:szCs w:val="28"/>
          <w:lang w:val="uk-UA"/>
        </w:rPr>
        <w:t>компетентн</w:t>
      </w:r>
      <w:r w:rsidR="001439E3" w:rsidRPr="005D3E52">
        <w:rPr>
          <w:rFonts w:ascii="Times New Roman" w:hAnsi="Times New Roman" w:cs="Times New Roman"/>
          <w:sz w:val="28"/>
          <w:szCs w:val="28"/>
          <w:lang w:val="uk-UA"/>
        </w:rPr>
        <w:t>ості</w:t>
      </w:r>
      <w:r w:rsidRPr="005D3E52">
        <w:rPr>
          <w:rFonts w:ascii="Times New Roman" w:hAnsi="Times New Roman" w:cs="Times New Roman"/>
          <w:sz w:val="28"/>
          <w:szCs w:val="28"/>
          <w:lang w:val="uk-UA"/>
        </w:rPr>
        <w:t xml:space="preserve"> як інтегральн</w:t>
      </w:r>
      <w:r w:rsidR="001439E3" w:rsidRPr="005D3E52">
        <w:rPr>
          <w:rFonts w:ascii="Times New Roman" w:hAnsi="Times New Roman" w:cs="Times New Roman"/>
          <w:sz w:val="28"/>
          <w:szCs w:val="28"/>
          <w:lang w:val="uk-UA"/>
        </w:rPr>
        <w:t xml:space="preserve">ого </w:t>
      </w:r>
      <w:r w:rsidRPr="005D3E52">
        <w:rPr>
          <w:rFonts w:ascii="Times New Roman" w:hAnsi="Times New Roman" w:cs="Times New Roman"/>
          <w:sz w:val="28"/>
          <w:szCs w:val="28"/>
          <w:lang w:val="uk-UA"/>
        </w:rPr>
        <w:t>результат</w:t>
      </w:r>
      <w:r w:rsidR="001439E3" w:rsidRPr="005D3E52">
        <w:rPr>
          <w:rFonts w:ascii="Times New Roman" w:hAnsi="Times New Roman" w:cs="Times New Roman"/>
          <w:sz w:val="28"/>
          <w:szCs w:val="28"/>
          <w:lang w:val="uk-UA"/>
        </w:rPr>
        <w:t>у</w:t>
      </w:r>
      <w:r w:rsidRPr="005D3E52">
        <w:rPr>
          <w:rFonts w:ascii="Times New Roman" w:hAnsi="Times New Roman" w:cs="Times New Roman"/>
          <w:sz w:val="28"/>
          <w:szCs w:val="28"/>
          <w:lang w:val="uk-UA"/>
        </w:rPr>
        <w:t xml:space="preserve"> освіти, що включає знання, уміння, цінності та досвід, а ключов</w:t>
      </w:r>
      <w:r w:rsidR="001439E3" w:rsidRPr="005D3E52">
        <w:rPr>
          <w:rFonts w:ascii="Times New Roman" w:hAnsi="Times New Roman" w:cs="Times New Roman"/>
          <w:sz w:val="28"/>
          <w:szCs w:val="28"/>
          <w:lang w:val="uk-UA"/>
        </w:rPr>
        <w:t xml:space="preserve">их </w:t>
      </w:r>
      <w:r w:rsidRPr="005D3E52">
        <w:rPr>
          <w:rFonts w:ascii="Times New Roman" w:hAnsi="Times New Roman" w:cs="Times New Roman"/>
          <w:sz w:val="28"/>
          <w:szCs w:val="28"/>
          <w:lang w:val="uk-UA"/>
        </w:rPr>
        <w:t>компетентност</w:t>
      </w:r>
      <w:r w:rsidR="001439E3" w:rsidRPr="005D3E52">
        <w:rPr>
          <w:rFonts w:ascii="Times New Roman" w:hAnsi="Times New Roman" w:cs="Times New Roman"/>
          <w:sz w:val="28"/>
          <w:szCs w:val="28"/>
          <w:lang w:val="uk-UA"/>
        </w:rPr>
        <w:t>ей</w:t>
      </w:r>
      <w:r w:rsidRPr="005D3E52">
        <w:rPr>
          <w:rFonts w:ascii="Times New Roman" w:hAnsi="Times New Roman" w:cs="Times New Roman"/>
          <w:sz w:val="28"/>
          <w:szCs w:val="28"/>
          <w:lang w:val="uk-UA"/>
        </w:rPr>
        <w:t xml:space="preserve"> – як універсальн</w:t>
      </w:r>
      <w:r w:rsidR="001439E3" w:rsidRPr="005D3E52">
        <w:rPr>
          <w:rFonts w:ascii="Times New Roman" w:hAnsi="Times New Roman" w:cs="Times New Roman"/>
          <w:sz w:val="28"/>
          <w:szCs w:val="28"/>
          <w:lang w:val="uk-UA"/>
        </w:rPr>
        <w:t>их</w:t>
      </w:r>
      <w:r w:rsidRPr="005D3E52">
        <w:rPr>
          <w:rFonts w:ascii="Times New Roman" w:hAnsi="Times New Roman" w:cs="Times New Roman"/>
          <w:sz w:val="28"/>
          <w:szCs w:val="28"/>
          <w:lang w:val="uk-UA"/>
        </w:rPr>
        <w:t xml:space="preserve"> здатност</w:t>
      </w:r>
      <w:r w:rsidR="001439E3" w:rsidRPr="005D3E52">
        <w:rPr>
          <w:rFonts w:ascii="Times New Roman" w:hAnsi="Times New Roman" w:cs="Times New Roman"/>
          <w:sz w:val="28"/>
          <w:szCs w:val="28"/>
          <w:lang w:val="uk-UA"/>
        </w:rPr>
        <w:t>ей</w:t>
      </w:r>
      <w:r w:rsidRPr="005D3E52">
        <w:rPr>
          <w:rFonts w:ascii="Times New Roman" w:hAnsi="Times New Roman" w:cs="Times New Roman"/>
          <w:sz w:val="28"/>
          <w:szCs w:val="28"/>
          <w:lang w:val="uk-UA"/>
        </w:rPr>
        <w:t xml:space="preserve"> особистості, необхідн</w:t>
      </w:r>
      <w:r w:rsidR="001439E3" w:rsidRPr="005D3E52">
        <w:rPr>
          <w:rFonts w:ascii="Times New Roman" w:hAnsi="Times New Roman" w:cs="Times New Roman"/>
          <w:sz w:val="28"/>
          <w:szCs w:val="28"/>
          <w:lang w:val="uk-UA"/>
        </w:rPr>
        <w:t>их</w:t>
      </w:r>
      <w:r w:rsidRPr="005D3E52">
        <w:rPr>
          <w:rFonts w:ascii="Times New Roman" w:hAnsi="Times New Roman" w:cs="Times New Roman"/>
          <w:sz w:val="28"/>
          <w:szCs w:val="28"/>
          <w:lang w:val="uk-UA"/>
        </w:rPr>
        <w:t xml:space="preserve"> для її успішного життя і розвитку в суспільстві. </w:t>
      </w:r>
      <w:r w:rsidR="001439E3" w:rsidRPr="005D3E52">
        <w:rPr>
          <w:rFonts w:ascii="Times New Roman" w:hAnsi="Times New Roman" w:cs="Times New Roman"/>
          <w:sz w:val="28"/>
          <w:szCs w:val="28"/>
          <w:lang w:val="uk-UA"/>
        </w:rPr>
        <w:t>С</w:t>
      </w:r>
      <w:r w:rsidRPr="005D3E52">
        <w:rPr>
          <w:rFonts w:ascii="Times New Roman" w:hAnsi="Times New Roman" w:cs="Times New Roman"/>
          <w:sz w:val="28"/>
          <w:szCs w:val="28"/>
          <w:lang w:val="uk-UA"/>
        </w:rPr>
        <w:t>учасна освітня парадигма</w:t>
      </w:r>
      <w:r w:rsidR="00594DD3" w:rsidRPr="005D3E52">
        <w:rPr>
          <w:rFonts w:ascii="Times New Roman" w:hAnsi="Times New Roman" w:cs="Times New Roman"/>
          <w:sz w:val="28"/>
          <w:szCs w:val="28"/>
          <w:lang w:val="uk-UA"/>
        </w:rPr>
        <w:t xml:space="preserve"> </w:t>
      </w:r>
      <w:r w:rsid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w:t>
      </w:r>
      <w:r w:rsidR="005D3E52">
        <w:rPr>
          <w:rFonts w:ascii="Times New Roman" w:hAnsi="Times New Roman" w:cs="Times New Roman"/>
          <w:sz w:val="28"/>
          <w:szCs w:val="28"/>
          <w:lang w:val="uk-UA"/>
        </w:rPr>
        <w:t>«</w:t>
      </w:r>
      <w:r w:rsidR="00594DD3" w:rsidRPr="005D3E52">
        <w:rPr>
          <w:rFonts w:ascii="Times New Roman" w:hAnsi="Times New Roman" w:cs="Times New Roman"/>
          <w:sz w:val="28"/>
          <w:szCs w:val="28"/>
          <w:lang w:val="uk-UA"/>
        </w:rPr>
        <w:t>Нова українська школа</w:t>
      </w:r>
      <w:r w:rsidR="005D3E52">
        <w:rPr>
          <w:rFonts w:ascii="Times New Roman" w:hAnsi="Times New Roman" w:cs="Times New Roman"/>
          <w:sz w:val="28"/>
          <w:szCs w:val="28"/>
          <w:lang w:val="uk-UA"/>
        </w:rPr>
        <w:t>»</w:t>
      </w:r>
      <w:r w:rsidR="00594DD3"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w:t>
      </w:r>
      <w:r w:rsidR="00594DD3" w:rsidRPr="005D3E52">
        <w:rPr>
          <w:rFonts w:ascii="Times New Roman" w:hAnsi="Times New Roman" w:cs="Times New Roman"/>
          <w:sz w:val="28"/>
          <w:szCs w:val="28"/>
          <w:lang w:val="uk-UA"/>
        </w:rPr>
        <w:t>НУШ</w:t>
      </w:r>
      <w:r w:rsidRPr="005D3E52">
        <w:rPr>
          <w:rFonts w:ascii="Times New Roman" w:hAnsi="Times New Roman" w:cs="Times New Roman"/>
          <w:sz w:val="28"/>
          <w:szCs w:val="28"/>
          <w:lang w:val="uk-UA"/>
        </w:rPr>
        <w:t>)</w:t>
      </w:r>
      <w:r w:rsidR="00594DD3" w:rsidRPr="005D3E52">
        <w:rPr>
          <w:rFonts w:ascii="Times New Roman" w:hAnsi="Times New Roman" w:cs="Times New Roman"/>
          <w:sz w:val="28"/>
          <w:szCs w:val="28"/>
          <w:lang w:val="uk-UA"/>
        </w:rPr>
        <w:t xml:space="preserve"> - </w:t>
      </w:r>
      <w:r w:rsidRPr="005D3E52">
        <w:rPr>
          <w:rFonts w:ascii="Times New Roman" w:hAnsi="Times New Roman" w:cs="Times New Roman"/>
          <w:sz w:val="28"/>
          <w:szCs w:val="28"/>
          <w:lang w:val="uk-UA"/>
        </w:rPr>
        <w:t xml:space="preserve">ставить за мету формування саме цих компетентностей, визначаючи коло з десяти ключових компетентностей і наскрізних умінь, спільних для всіх галузей навчання. </w:t>
      </w:r>
      <w:r w:rsidR="001439E3" w:rsidRPr="005D3E52">
        <w:rPr>
          <w:rFonts w:ascii="Times New Roman" w:hAnsi="Times New Roman" w:cs="Times New Roman"/>
          <w:sz w:val="28"/>
          <w:szCs w:val="28"/>
          <w:lang w:val="uk-UA"/>
        </w:rPr>
        <w:t>Крім того,</w:t>
      </w:r>
      <w:r w:rsidRPr="005D3E52">
        <w:rPr>
          <w:rFonts w:ascii="Times New Roman" w:hAnsi="Times New Roman" w:cs="Times New Roman"/>
          <w:sz w:val="28"/>
          <w:szCs w:val="28"/>
          <w:lang w:val="uk-UA"/>
        </w:rPr>
        <w:t xml:space="preserve"> географія як навчальний предмет має потужний міждисциплінарний потенціал і сприяє набуттю учнями цілого спектру ключових компетентностей – від громадянської та соціальної до інформаційно-цифрової й екологічної. Це зумовлено як змістом географії (що охоплює і природу, і суспільство), так і специфікою методів навчання (практична спрямованість, проблемність, про</w:t>
      </w:r>
      <w:r w:rsidR="00594DD3"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 xml:space="preserve">ктність тощо). </w:t>
      </w:r>
      <w:r w:rsidR="001439E3" w:rsidRPr="005D3E52">
        <w:rPr>
          <w:rFonts w:ascii="Times New Roman" w:hAnsi="Times New Roman" w:cs="Times New Roman"/>
          <w:sz w:val="28"/>
          <w:szCs w:val="28"/>
          <w:lang w:val="uk-UA"/>
        </w:rPr>
        <w:t>Р</w:t>
      </w:r>
      <w:r w:rsidRPr="005D3E52">
        <w:rPr>
          <w:rFonts w:ascii="Times New Roman" w:hAnsi="Times New Roman" w:cs="Times New Roman"/>
          <w:sz w:val="28"/>
          <w:szCs w:val="28"/>
          <w:lang w:val="uk-UA"/>
        </w:rPr>
        <w:t xml:space="preserve">еалізація компетентнісного підходу у географічній освіті потребує використання сучасних педагогічних технологій, інтерактивних методів і міжпредметної інтеграції, що забезпечує наближення навчальної діяльності до реального життя учнів. </w:t>
      </w:r>
      <w:r w:rsidR="005D3E52">
        <w:rPr>
          <w:rFonts w:ascii="Times New Roman" w:hAnsi="Times New Roman" w:cs="Times New Roman"/>
          <w:sz w:val="28"/>
          <w:szCs w:val="28"/>
          <w:lang w:val="uk-UA"/>
        </w:rPr>
        <w:t>В</w:t>
      </w:r>
      <w:r w:rsidR="005D3E52" w:rsidRPr="005D3E52">
        <w:rPr>
          <w:rFonts w:ascii="Times New Roman" w:hAnsi="Times New Roman" w:cs="Times New Roman"/>
          <w:sz w:val="28"/>
          <w:szCs w:val="28"/>
          <w:lang w:val="uk-UA"/>
        </w:rPr>
        <w:t xml:space="preserve"> контексті НУШ </w:t>
      </w:r>
      <w:r w:rsidR="005D3E52">
        <w:rPr>
          <w:rFonts w:ascii="Times New Roman" w:hAnsi="Times New Roman" w:cs="Times New Roman"/>
          <w:sz w:val="28"/>
          <w:szCs w:val="28"/>
          <w:lang w:val="uk-UA"/>
        </w:rPr>
        <w:t>г</w:t>
      </w:r>
      <w:r w:rsidRPr="005D3E52">
        <w:rPr>
          <w:rFonts w:ascii="Times New Roman" w:hAnsi="Times New Roman" w:cs="Times New Roman"/>
          <w:sz w:val="28"/>
          <w:szCs w:val="28"/>
          <w:lang w:val="uk-UA"/>
        </w:rPr>
        <w:t xml:space="preserve">еографічна освіта розглядається як важливий чинник виховання активних і відповідальних громадян, здатних орієнтуватися в глобалізованому світі, приймати виважені </w:t>
      </w:r>
      <w:r w:rsidRPr="005D3E52">
        <w:rPr>
          <w:rFonts w:ascii="Times New Roman" w:hAnsi="Times New Roman" w:cs="Times New Roman"/>
          <w:sz w:val="28"/>
          <w:szCs w:val="28"/>
          <w:lang w:val="uk-UA"/>
        </w:rPr>
        <w:lastRenderedPageBreak/>
        <w:t xml:space="preserve">рішення щодо навколишнього середовища та </w:t>
      </w:r>
      <w:r w:rsidR="00594DD3" w:rsidRPr="005D3E52">
        <w:rPr>
          <w:rFonts w:ascii="Times New Roman" w:hAnsi="Times New Roman" w:cs="Times New Roman"/>
          <w:sz w:val="28"/>
          <w:szCs w:val="28"/>
          <w:lang w:val="uk-UA"/>
        </w:rPr>
        <w:t xml:space="preserve">мати </w:t>
      </w:r>
      <w:r w:rsidRPr="005D3E52">
        <w:rPr>
          <w:rFonts w:ascii="Times New Roman" w:hAnsi="Times New Roman" w:cs="Times New Roman"/>
          <w:sz w:val="28"/>
          <w:szCs w:val="28"/>
          <w:lang w:val="uk-UA"/>
        </w:rPr>
        <w:t>успішн</w:t>
      </w:r>
      <w:r w:rsidR="00594DD3" w:rsidRPr="005D3E52">
        <w:rPr>
          <w:rFonts w:ascii="Times New Roman" w:hAnsi="Times New Roman" w:cs="Times New Roman"/>
          <w:sz w:val="28"/>
          <w:szCs w:val="28"/>
          <w:lang w:val="uk-UA"/>
        </w:rPr>
        <w:t>у</w:t>
      </w:r>
      <w:r w:rsidRPr="005D3E52">
        <w:rPr>
          <w:rFonts w:ascii="Times New Roman" w:hAnsi="Times New Roman" w:cs="Times New Roman"/>
          <w:sz w:val="28"/>
          <w:szCs w:val="28"/>
          <w:lang w:val="uk-UA"/>
        </w:rPr>
        <w:t xml:space="preserve"> самореаліз</w:t>
      </w:r>
      <w:r w:rsidR="00594DD3" w:rsidRPr="005D3E52">
        <w:rPr>
          <w:rFonts w:ascii="Times New Roman" w:hAnsi="Times New Roman" w:cs="Times New Roman"/>
          <w:sz w:val="28"/>
          <w:szCs w:val="28"/>
          <w:lang w:val="uk-UA"/>
        </w:rPr>
        <w:t>ацію</w:t>
      </w:r>
      <w:r w:rsidRPr="005D3E52">
        <w:rPr>
          <w:rFonts w:ascii="Times New Roman" w:hAnsi="Times New Roman" w:cs="Times New Roman"/>
          <w:sz w:val="28"/>
          <w:szCs w:val="28"/>
          <w:lang w:val="uk-UA"/>
        </w:rPr>
        <w:t xml:space="preserve"> протягом життя.</w:t>
      </w:r>
    </w:p>
    <w:p w14:paraId="066D5D7D"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2CA84945"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1.2. Польові географічні дослідження: сутність, методи та освітній потенціал</w:t>
      </w:r>
    </w:p>
    <w:p w14:paraId="4F0FB322"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2857FBBD" w14:textId="7191102E"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Польові географічні дослідження є невід’ємною складовою методології географії, що передбачає безпосереднє вивчення природних об’єктів і процесів безпосередньо на місцевості. Завдяки польовим заняттям учні набувають життєво важливих практичних умінь – уміння спостерігати природні явища, фіксувати первинні дані і виокремлювати взаємозв’язки між елементами середовища. </w:t>
      </w:r>
      <w:r w:rsidR="001439E3" w:rsidRPr="005D3E52">
        <w:rPr>
          <w:rFonts w:ascii="Times New Roman" w:hAnsi="Times New Roman" w:cs="Times New Roman"/>
          <w:sz w:val="28"/>
          <w:szCs w:val="28"/>
          <w:lang w:val="uk-UA"/>
        </w:rPr>
        <w:t xml:space="preserve">Участь у </w:t>
      </w:r>
      <w:r w:rsidRPr="005D3E52">
        <w:rPr>
          <w:rFonts w:ascii="Times New Roman" w:hAnsi="Times New Roman" w:cs="Times New Roman"/>
          <w:sz w:val="28"/>
          <w:szCs w:val="28"/>
          <w:lang w:val="uk-UA"/>
        </w:rPr>
        <w:t>польових досліджен</w:t>
      </w:r>
      <w:r w:rsidR="001439E3" w:rsidRPr="005D3E52">
        <w:rPr>
          <w:rFonts w:ascii="Times New Roman" w:hAnsi="Times New Roman" w:cs="Times New Roman"/>
          <w:sz w:val="28"/>
          <w:szCs w:val="28"/>
          <w:lang w:val="uk-UA"/>
        </w:rPr>
        <w:t>нях</w:t>
      </w:r>
      <w:r w:rsidRPr="005D3E52">
        <w:rPr>
          <w:rFonts w:ascii="Times New Roman" w:hAnsi="Times New Roman" w:cs="Times New Roman"/>
          <w:sz w:val="28"/>
          <w:szCs w:val="28"/>
          <w:lang w:val="uk-UA"/>
        </w:rPr>
        <w:t xml:space="preserve"> </w:t>
      </w:r>
      <w:r w:rsidR="001439E3" w:rsidRPr="005D3E52">
        <w:rPr>
          <w:rFonts w:ascii="Times New Roman" w:hAnsi="Times New Roman" w:cs="Times New Roman"/>
          <w:sz w:val="28"/>
          <w:szCs w:val="28"/>
          <w:lang w:val="uk-UA"/>
        </w:rPr>
        <w:t>формує</w:t>
      </w:r>
      <w:r w:rsidRPr="005D3E52">
        <w:rPr>
          <w:rFonts w:ascii="Times New Roman" w:hAnsi="Times New Roman" w:cs="Times New Roman"/>
          <w:sz w:val="28"/>
          <w:szCs w:val="28"/>
          <w:lang w:val="uk-UA"/>
        </w:rPr>
        <w:t xml:space="preserve"> цілісне розуміння складної системи природи, оскільки саме </w:t>
      </w:r>
      <w:r w:rsidR="001439E3" w:rsidRPr="005D3E52">
        <w:rPr>
          <w:rFonts w:ascii="Times New Roman" w:hAnsi="Times New Roman" w:cs="Times New Roman"/>
          <w:sz w:val="28"/>
          <w:szCs w:val="28"/>
          <w:lang w:val="uk-UA"/>
        </w:rPr>
        <w:t xml:space="preserve">в польових умовах </w:t>
      </w:r>
      <w:r w:rsidRPr="005D3E52">
        <w:rPr>
          <w:rFonts w:ascii="Times New Roman" w:hAnsi="Times New Roman" w:cs="Times New Roman"/>
          <w:sz w:val="28"/>
          <w:szCs w:val="28"/>
          <w:lang w:val="uk-UA"/>
        </w:rPr>
        <w:t xml:space="preserve">виявляються закономірності рельєфоутворення, кліматичні та гідрологічні чинники, розподіл </w:t>
      </w:r>
      <w:r w:rsidR="00594DD3" w:rsidRPr="005D3E52">
        <w:rPr>
          <w:rFonts w:ascii="Times New Roman" w:hAnsi="Times New Roman" w:cs="Times New Roman"/>
          <w:sz w:val="28"/>
          <w:szCs w:val="28"/>
          <w:lang w:val="uk-UA"/>
        </w:rPr>
        <w:t>ґрунтів</w:t>
      </w:r>
      <w:r w:rsidRPr="005D3E52">
        <w:rPr>
          <w:rFonts w:ascii="Times New Roman" w:hAnsi="Times New Roman" w:cs="Times New Roman"/>
          <w:sz w:val="28"/>
          <w:szCs w:val="28"/>
          <w:lang w:val="uk-UA"/>
        </w:rPr>
        <w:t xml:space="preserve"> і рослинності. Основним завданням польових занять є навчити учнів одержувати первинну географічну інформацію, опанувати методи й засоби її збору (від камерних спостережень до обробки даних) та розвинути навички комплексного аналізу природних компонентів. Таким чином, польова робота не лише поглиблює теоретичні знання з географії, але й формує практичні здібності системного мислення, що робить її одним із найважливіших інструментів географічної освіти [16].</w:t>
      </w:r>
    </w:p>
    <w:p w14:paraId="52615A13" w14:textId="6F647515"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Польові географічні дослідження класифікують за різними критеріями. Відповідно до форми організації виокремлюють експедиційний метод, який передбачає масштабне комплексне вивчення певної території групою дослідників, та стаціонарні спостереження, що здійснюються на спеціальних постах для моніторингу швидкоплинних процесів. </w:t>
      </w:r>
      <w:r w:rsidR="001439E3" w:rsidRPr="005D3E52">
        <w:rPr>
          <w:rFonts w:ascii="Times New Roman" w:hAnsi="Times New Roman" w:cs="Times New Roman"/>
          <w:sz w:val="28"/>
          <w:szCs w:val="28"/>
          <w:lang w:val="uk-UA"/>
        </w:rPr>
        <w:t>Е</w:t>
      </w:r>
      <w:r w:rsidRPr="005D3E52">
        <w:rPr>
          <w:rFonts w:ascii="Times New Roman" w:hAnsi="Times New Roman" w:cs="Times New Roman"/>
          <w:sz w:val="28"/>
          <w:szCs w:val="28"/>
          <w:lang w:val="uk-UA"/>
        </w:rPr>
        <w:t>кспедиці</w:t>
      </w:r>
      <w:r w:rsidR="001439E3" w:rsidRPr="005D3E52">
        <w:rPr>
          <w:rFonts w:ascii="Times New Roman" w:hAnsi="Times New Roman" w:cs="Times New Roman"/>
          <w:sz w:val="28"/>
          <w:szCs w:val="28"/>
          <w:lang w:val="uk-UA"/>
        </w:rPr>
        <w:t>йні</w:t>
      </w:r>
      <w:r w:rsidRPr="005D3E52">
        <w:rPr>
          <w:rFonts w:ascii="Times New Roman" w:hAnsi="Times New Roman" w:cs="Times New Roman"/>
          <w:sz w:val="28"/>
          <w:szCs w:val="28"/>
          <w:lang w:val="uk-UA"/>
        </w:rPr>
        <w:t xml:space="preserve"> й стаціонар</w:t>
      </w:r>
      <w:r w:rsidR="001439E3" w:rsidRPr="005D3E52">
        <w:rPr>
          <w:rFonts w:ascii="Times New Roman" w:hAnsi="Times New Roman" w:cs="Times New Roman"/>
          <w:sz w:val="28"/>
          <w:szCs w:val="28"/>
          <w:lang w:val="uk-UA"/>
        </w:rPr>
        <w:t>ні</w:t>
      </w:r>
      <w:r w:rsidRPr="005D3E52">
        <w:rPr>
          <w:rFonts w:ascii="Times New Roman" w:hAnsi="Times New Roman" w:cs="Times New Roman"/>
          <w:sz w:val="28"/>
          <w:szCs w:val="28"/>
          <w:lang w:val="uk-UA"/>
        </w:rPr>
        <w:t xml:space="preserve"> </w:t>
      </w:r>
      <w:r w:rsidR="001439E3" w:rsidRPr="005D3E52">
        <w:rPr>
          <w:rFonts w:ascii="Times New Roman" w:hAnsi="Times New Roman" w:cs="Times New Roman"/>
          <w:sz w:val="28"/>
          <w:szCs w:val="28"/>
          <w:lang w:val="uk-UA"/>
        </w:rPr>
        <w:t xml:space="preserve">дослідження </w:t>
      </w:r>
      <w:r w:rsidRPr="005D3E52">
        <w:rPr>
          <w:rFonts w:ascii="Times New Roman" w:hAnsi="Times New Roman" w:cs="Times New Roman"/>
          <w:sz w:val="28"/>
          <w:szCs w:val="28"/>
          <w:lang w:val="uk-UA"/>
        </w:rPr>
        <w:t>часто поєднують</w:t>
      </w:r>
      <w:r w:rsidR="001439E3" w:rsidRPr="005D3E52">
        <w:rPr>
          <w:rFonts w:ascii="Times New Roman" w:hAnsi="Times New Roman" w:cs="Times New Roman"/>
          <w:sz w:val="28"/>
          <w:szCs w:val="28"/>
          <w:lang w:val="uk-UA"/>
        </w:rPr>
        <w:t xml:space="preserve">. Наприклад, </w:t>
      </w:r>
      <w:r w:rsidRPr="005D3E52">
        <w:rPr>
          <w:rFonts w:ascii="Times New Roman" w:hAnsi="Times New Roman" w:cs="Times New Roman"/>
          <w:sz w:val="28"/>
          <w:szCs w:val="28"/>
          <w:lang w:val="uk-UA"/>
        </w:rPr>
        <w:t xml:space="preserve">стаціонарні мережі метеорологічних або гідрологічних станцій забезпечують безперервне спостереження за параметрами середовища, а експедиції збирають додаткові дані в нових точках. </w:t>
      </w:r>
      <w:r w:rsidR="001439E3" w:rsidRPr="005D3E52">
        <w:rPr>
          <w:rFonts w:ascii="Times New Roman" w:hAnsi="Times New Roman" w:cs="Times New Roman"/>
          <w:sz w:val="28"/>
          <w:szCs w:val="28"/>
          <w:lang w:val="uk-UA"/>
        </w:rPr>
        <w:t>Важливим у</w:t>
      </w:r>
      <w:r w:rsidRPr="005D3E52">
        <w:rPr>
          <w:rFonts w:ascii="Times New Roman" w:hAnsi="Times New Roman" w:cs="Times New Roman"/>
          <w:sz w:val="28"/>
          <w:szCs w:val="28"/>
          <w:lang w:val="uk-UA"/>
        </w:rPr>
        <w:t xml:space="preserve"> польових дослідженнях </w:t>
      </w:r>
      <w:r w:rsidR="001439E3" w:rsidRPr="005D3E52">
        <w:rPr>
          <w:rFonts w:ascii="Times New Roman" w:hAnsi="Times New Roman" w:cs="Times New Roman"/>
          <w:sz w:val="28"/>
          <w:szCs w:val="28"/>
          <w:lang w:val="uk-UA"/>
        </w:rPr>
        <w:t xml:space="preserve">є застосування </w:t>
      </w:r>
      <w:r w:rsidRPr="005D3E52">
        <w:rPr>
          <w:rFonts w:ascii="Times New Roman" w:hAnsi="Times New Roman" w:cs="Times New Roman"/>
          <w:sz w:val="28"/>
          <w:szCs w:val="28"/>
          <w:lang w:val="uk-UA"/>
        </w:rPr>
        <w:t>порівняльно-описов</w:t>
      </w:r>
      <w:r w:rsidR="001439E3" w:rsidRPr="005D3E52">
        <w:rPr>
          <w:rFonts w:ascii="Times New Roman" w:hAnsi="Times New Roman" w:cs="Times New Roman"/>
          <w:sz w:val="28"/>
          <w:szCs w:val="28"/>
          <w:lang w:val="uk-UA"/>
        </w:rPr>
        <w:t xml:space="preserve">ого </w:t>
      </w:r>
      <w:r w:rsidRPr="005D3E52">
        <w:rPr>
          <w:rFonts w:ascii="Times New Roman" w:hAnsi="Times New Roman" w:cs="Times New Roman"/>
          <w:sz w:val="28"/>
          <w:szCs w:val="28"/>
          <w:lang w:val="uk-UA"/>
        </w:rPr>
        <w:lastRenderedPageBreak/>
        <w:t>метод</w:t>
      </w:r>
      <w:r w:rsidR="001439E3" w:rsidRPr="005D3E52">
        <w:rPr>
          <w:rFonts w:ascii="Times New Roman" w:hAnsi="Times New Roman" w:cs="Times New Roman"/>
          <w:sz w:val="28"/>
          <w:szCs w:val="28"/>
          <w:lang w:val="uk-UA"/>
        </w:rPr>
        <w:t>у</w:t>
      </w:r>
      <w:r w:rsidRPr="005D3E52">
        <w:rPr>
          <w:rFonts w:ascii="Times New Roman" w:hAnsi="Times New Roman" w:cs="Times New Roman"/>
          <w:sz w:val="28"/>
          <w:szCs w:val="28"/>
          <w:lang w:val="uk-UA"/>
        </w:rPr>
        <w:t>, який полягає у зіставленні природних особливостей різних регіонів для виявлення унікальних рис їх будови</w:t>
      </w:r>
      <w:r w:rsidR="001439E3"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математи</w:t>
      </w:r>
      <w:r w:rsidR="001439E3" w:rsidRPr="005D3E52">
        <w:rPr>
          <w:rFonts w:ascii="Times New Roman" w:hAnsi="Times New Roman" w:cs="Times New Roman"/>
          <w:sz w:val="28"/>
          <w:szCs w:val="28"/>
          <w:lang w:val="uk-UA"/>
        </w:rPr>
        <w:t>ко-</w:t>
      </w:r>
      <w:r w:rsidRPr="005D3E52">
        <w:rPr>
          <w:rFonts w:ascii="Times New Roman" w:hAnsi="Times New Roman" w:cs="Times New Roman"/>
          <w:sz w:val="28"/>
          <w:szCs w:val="28"/>
          <w:lang w:val="uk-UA"/>
        </w:rPr>
        <w:t>статистичн</w:t>
      </w:r>
      <w:r w:rsidR="001439E3" w:rsidRPr="005D3E52">
        <w:rPr>
          <w:rFonts w:ascii="Times New Roman" w:hAnsi="Times New Roman" w:cs="Times New Roman"/>
          <w:sz w:val="28"/>
          <w:szCs w:val="28"/>
          <w:lang w:val="uk-UA"/>
        </w:rPr>
        <w:t>ого</w:t>
      </w:r>
      <w:r w:rsidR="00E74DCA"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обробка величезного масиву експедиційних даних із використанням статистики та балансових розрахунків дозволяє виявити кількісні характеристики явищ і динаміку процесів</w:t>
      </w:r>
      <w:r w:rsidR="00E74DCA" w:rsidRPr="005D3E52">
        <w:rPr>
          <w:rFonts w:ascii="Times New Roman" w:hAnsi="Times New Roman" w:cs="Times New Roman"/>
          <w:sz w:val="28"/>
          <w:szCs w:val="28"/>
          <w:lang w:val="uk-UA"/>
        </w:rPr>
        <w:t>; к</w:t>
      </w:r>
      <w:r w:rsidRPr="005D3E52">
        <w:rPr>
          <w:rFonts w:ascii="Times New Roman" w:hAnsi="Times New Roman" w:cs="Times New Roman"/>
          <w:sz w:val="28"/>
          <w:szCs w:val="28"/>
          <w:lang w:val="uk-UA"/>
        </w:rPr>
        <w:t>артографічн</w:t>
      </w:r>
      <w:r w:rsidR="00E74DCA" w:rsidRPr="005D3E52">
        <w:rPr>
          <w:rFonts w:ascii="Times New Roman" w:hAnsi="Times New Roman" w:cs="Times New Roman"/>
          <w:sz w:val="28"/>
          <w:szCs w:val="28"/>
          <w:lang w:val="uk-UA"/>
        </w:rPr>
        <w:t>ого -</w:t>
      </w:r>
      <w:r w:rsidRPr="005D3E52">
        <w:rPr>
          <w:rFonts w:ascii="Times New Roman" w:hAnsi="Times New Roman" w:cs="Times New Roman"/>
          <w:sz w:val="28"/>
          <w:szCs w:val="28"/>
          <w:lang w:val="uk-UA"/>
        </w:rPr>
        <w:t xml:space="preserve"> сприяє візуальному відображенню результатів досліджень (створенню картографічних моделей ландшафтів), а </w:t>
      </w:r>
      <w:r w:rsidR="00E74DCA" w:rsidRPr="005D3E52">
        <w:rPr>
          <w:rFonts w:ascii="Times New Roman" w:hAnsi="Times New Roman" w:cs="Times New Roman"/>
          <w:sz w:val="28"/>
          <w:szCs w:val="28"/>
          <w:lang w:val="uk-UA"/>
        </w:rPr>
        <w:t xml:space="preserve">також ряду </w:t>
      </w:r>
      <w:r w:rsidRPr="005D3E52">
        <w:rPr>
          <w:rFonts w:ascii="Times New Roman" w:hAnsi="Times New Roman" w:cs="Times New Roman"/>
          <w:sz w:val="28"/>
          <w:szCs w:val="28"/>
          <w:lang w:val="uk-UA"/>
        </w:rPr>
        <w:t>геофізичн</w:t>
      </w:r>
      <w:r w:rsidR="00E74DCA" w:rsidRPr="005D3E52">
        <w:rPr>
          <w:rFonts w:ascii="Times New Roman" w:hAnsi="Times New Roman" w:cs="Times New Roman"/>
          <w:sz w:val="28"/>
          <w:szCs w:val="28"/>
          <w:lang w:val="uk-UA"/>
        </w:rPr>
        <w:t>их</w:t>
      </w:r>
      <w:r w:rsidRPr="005D3E52">
        <w:rPr>
          <w:rFonts w:ascii="Times New Roman" w:hAnsi="Times New Roman" w:cs="Times New Roman"/>
          <w:sz w:val="28"/>
          <w:szCs w:val="28"/>
          <w:lang w:val="uk-UA"/>
        </w:rPr>
        <w:t>, радіометричн</w:t>
      </w:r>
      <w:r w:rsidR="00E74DCA" w:rsidRPr="005D3E52">
        <w:rPr>
          <w:rFonts w:ascii="Times New Roman" w:hAnsi="Times New Roman" w:cs="Times New Roman"/>
          <w:sz w:val="28"/>
          <w:szCs w:val="28"/>
          <w:lang w:val="uk-UA"/>
        </w:rPr>
        <w:t>их</w:t>
      </w:r>
      <w:r w:rsidRPr="005D3E52">
        <w:rPr>
          <w:rFonts w:ascii="Times New Roman" w:hAnsi="Times New Roman" w:cs="Times New Roman"/>
          <w:sz w:val="28"/>
          <w:szCs w:val="28"/>
          <w:lang w:val="uk-UA"/>
        </w:rPr>
        <w:t xml:space="preserve"> та експериментальн</w:t>
      </w:r>
      <w:r w:rsidR="00E74DCA" w:rsidRPr="005D3E52">
        <w:rPr>
          <w:rFonts w:ascii="Times New Roman" w:hAnsi="Times New Roman" w:cs="Times New Roman"/>
          <w:sz w:val="28"/>
          <w:szCs w:val="28"/>
          <w:lang w:val="uk-UA"/>
        </w:rPr>
        <w:t>их</w:t>
      </w:r>
      <w:r w:rsidRPr="005D3E52">
        <w:rPr>
          <w:rFonts w:ascii="Times New Roman" w:hAnsi="Times New Roman" w:cs="Times New Roman"/>
          <w:sz w:val="28"/>
          <w:szCs w:val="28"/>
          <w:lang w:val="uk-UA"/>
        </w:rPr>
        <w:t xml:space="preserve"> метод</w:t>
      </w:r>
      <w:r w:rsidR="00E74DCA" w:rsidRPr="005D3E52">
        <w:rPr>
          <w:rFonts w:ascii="Times New Roman" w:hAnsi="Times New Roman" w:cs="Times New Roman"/>
          <w:sz w:val="28"/>
          <w:szCs w:val="28"/>
          <w:lang w:val="uk-UA"/>
        </w:rPr>
        <w:t>ів</w:t>
      </w:r>
      <w:r w:rsidRPr="005D3E52">
        <w:rPr>
          <w:rFonts w:ascii="Times New Roman" w:hAnsi="Times New Roman" w:cs="Times New Roman"/>
          <w:sz w:val="28"/>
          <w:szCs w:val="28"/>
          <w:lang w:val="uk-UA"/>
        </w:rPr>
        <w:t xml:space="preserve"> (аеромоніторинг</w:t>
      </w:r>
      <w:r w:rsidR="00E74DCA"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фізичне моделювання</w:t>
      </w:r>
      <w:r w:rsidR="00E74DCA" w:rsidRPr="005D3E52">
        <w:rPr>
          <w:rFonts w:ascii="Times New Roman" w:hAnsi="Times New Roman" w:cs="Times New Roman"/>
          <w:sz w:val="28"/>
          <w:szCs w:val="28"/>
          <w:lang w:val="uk-UA"/>
        </w:rPr>
        <w:t xml:space="preserve"> та ін.</w:t>
      </w:r>
      <w:r w:rsidRPr="005D3E52">
        <w:rPr>
          <w:rFonts w:ascii="Times New Roman" w:hAnsi="Times New Roman" w:cs="Times New Roman"/>
          <w:sz w:val="28"/>
          <w:szCs w:val="28"/>
          <w:lang w:val="uk-UA"/>
        </w:rPr>
        <w:t>) для дослідження недоступних чи далеких об’єктів. Важливо також згадати метод спостережень, який може бути маршрутним (дані фіксуються під час пересування заданим маршрутом) та майданним (настановлені спостереження на певних майданчиках); він включає періодичні чи безперервні спостереження, що забезпечують накопичення фактичної інформації про об’єкти і процеси [8]</w:t>
      </w:r>
      <w:r w:rsidR="00467FEC" w:rsidRPr="005D3E52">
        <w:rPr>
          <w:rFonts w:ascii="Times New Roman" w:hAnsi="Times New Roman" w:cs="Times New Roman"/>
          <w:sz w:val="28"/>
          <w:szCs w:val="28"/>
          <w:lang w:val="uk-UA"/>
        </w:rPr>
        <w:t>.</w:t>
      </w:r>
    </w:p>
    <w:p w14:paraId="7BC971A0"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 Експедиційний метод: масштабні польові виїзди за маршрутом з комплексним оглядом об’єктів (ґрунти, рельєф, вода та ін.). Так, географічні експедиції на Карпатах чи Поліссі дають змогу зібрати різнобічні дані про регіон. Освітній ефект – поглиблення уявлень про регіон, розвиток дослідницьких навичок, вміння працювати в команді (зокрема під час польової практики) [16].</w:t>
      </w:r>
    </w:p>
    <w:p w14:paraId="7A190873" w14:textId="77777777"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Стаціонарні спостереження: спостереження на постійних пунктів (метеостанції, гідрологічні пости) за змінними параметрами (температура, рівень води тощо). Освітній ефект – формування вмінь моніторингу та статистичного аналізу змін у природному середовищі, системне сприйняття їх динаміки [8].</w:t>
      </w:r>
    </w:p>
    <w:p w14:paraId="2D661166" w14:textId="5038866F"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Спостереження маршрутне (походи): збір даних </w:t>
      </w:r>
      <w:r w:rsidR="00467FEC" w:rsidRPr="005D3E52">
        <w:rPr>
          <w:rFonts w:ascii="Times New Roman" w:hAnsi="Times New Roman" w:cs="Times New Roman"/>
          <w:sz w:val="28"/>
          <w:szCs w:val="28"/>
          <w:lang w:val="uk-UA"/>
        </w:rPr>
        <w:t>в процесі</w:t>
      </w:r>
      <w:r w:rsidRPr="005D3E52">
        <w:rPr>
          <w:rFonts w:ascii="Times New Roman" w:hAnsi="Times New Roman" w:cs="Times New Roman"/>
          <w:sz w:val="28"/>
          <w:szCs w:val="28"/>
          <w:lang w:val="uk-UA"/>
        </w:rPr>
        <w:t xml:space="preserve"> ру</w:t>
      </w:r>
      <w:r w:rsidR="00467FEC" w:rsidRPr="005D3E52">
        <w:rPr>
          <w:rFonts w:ascii="Times New Roman" w:hAnsi="Times New Roman" w:cs="Times New Roman"/>
          <w:sz w:val="28"/>
          <w:szCs w:val="28"/>
          <w:lang w:val="uk-UA"/>
        </w:rPr>
        <w:t>ху</w:t>
      </w:r>
      <w:r w:rsidRPr="005D3E52">
        <w:rPr>
          <w:rFonts w:ascii="Times New Roman" w:hAnsi="Times New Roman" w:cs="Times New Roman"/>
          <w:sz w:val="28"/>
          <w:szCs w:val="28"/>
          <w:lang w:val="uk-UA"/>
        </w:rPr>
        <w:t xml:space="preserve"> за маршрутом </w:t>
      </w:r>
      <w:r w:rsidR="00467FEC" w:rsidRPr="005D3E52">
        <w:rPr>
          <w:rFonts w:ascii="Times New Roman" w:hAnsi="Times New Roman" w:cs="Times New Roman"/>
          <w:sz w:val="28"/>
          <w:szCs w:val="28"/>
          <w:lang w:val="uk-UA"/>
        </w:rPr>
        <w:t>і</w:t>
      </w:r>
      <w:r w:rsidRPr="005D3E52">
        <w:rPr>
          <w:rFonts w:ascii="Times New Roman" w:hAnsi="Times New Roman" w:cs="Times New Roman"/>
          <w:sz w:val="28"/>
          <w:szCs w:val="28"/>
          <w:lang w:val="uk-UA"/>
        </w:rPr>
        <w:t>з занот</w:t>
      </w:r>
      <w:r w:rsidR="00467FEC" w:rsidRPr="005D3E52">
        <w:rPr>
          <w:rFonts w:ascii="Times New Roman" w:hAnsi="Times New Roman" w:cs="Times New Roman"/>
          <w:sz w:val="28"/>
          <w:szCs w:val="28"/>
          <w:lang w:val="uk-UA"/>
        </w:rPr>
        <w:t>ов</w:t>
      </w:r>
      <w:r w:rsidRPr="005D3E52">
        <w:rPr>
          <w:rFonts w:ascii="Times New Roman" w:hAnsi="Times New Roman" w:cs="Times New Roman"/>
          <w:sz w:val="28"/>
          <w:szCs w:val="28"/>
          <w:lang w:val="uk-UA"/>
        </w:rPr>
        <w:t>уванням характеристик місцевості (орографія, рослинність, людські об’єкти). Такий підхід розвиває в учнів навички орієнтування на місцевості, уміння розробити та проаналізувати маршрут, а також міждисциплінарний підхід (географія поєднується з історією, біологією тощо) [16].</w:t>
      </w:r>
    </w:p>
    <w:p w14:paraId="3FB64601" w14:textId="50E81484" w:rsidR="00EC525E" w:rsidRPr="005D3E52" w:rsidRDefault="00EC525E" w:rsidP="00EC525E">
      <w:pPr>
        <w:pStyle w:val="a7"/>
        <w:numPr>
          <w:ilvl w:val="0"/>
          <w:numId w:val="12"/>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Інструментальні методи: застосування технічних засобів для точних вимірювань (GPS-пристрої, компаси, спектрометри тощо) та картографування </w:t>
      </w:r>
      <w:r w:rsidRPr="005D3E52">
        <w:rPr>
          <w:rFonts w:ascii="Times New Roman" w:hAnsi="Times New Roman" w:cs="Times New Roman"/>
          <w:sz w:val="28"/>
          <w:szCs w:val="28"/>
          <w:lang w:val="uk-UA"/>
        </w:rPr>
        <w:lastRenderedPageBreak/>
        <w:t>місцевості. Сучасне пол</w:t>
      </w:r>
      <w:r w:rsidR="00467FEC" w:rsidRPr="005D3E52">
        <w:rPr>
          <w:rFonts w:ascii="Times New Roman" w:hAnsi="Times New Roman" w:cs="Times New Roman"/>
          <w:sz w:val="28"/>
          <w:szCs w:val="28"/>
          <w:lang w:val="uk-UA"/>
        </w:rPr>
        <w:t>ьо</w:t>
      </w:r>
      <w:r w:rsidRPr="005D3E52">
        <w:rPr>
          <w:rFonts w:ascii="Times New Roman" w:hAnsi="Times New Roman" w:cs="Times New Roman"/>
          <w:sz w:val="28"/>
          <w:szCs w:val="28"/>
          <w:lang w:val="uk-UA"/>
        </w:rPr>
        <w:t>ве обладнання включає цифрові навігатори та мобільні додатки, що дозволяють миттєво фіксувати координати та знімки об’єктів. Освітній ефект – розвиток інформаційно-технічних компетентностей учнів, умінь користуватися ГІС та цифровими картографічними сервісами, що підвищує інтерес до геоданих і надає можливість багатошарового аналізу просторової інформації [</w:t>
      </w:r>
      <w:bookmarkStart w:id="0" w:name="_Hlk228035040"/>
      <w:r w:rsidRPr="005D3E52">
        <w:rPr>
          <w:rFonts w:ascii="Times New Roman" w:hAnsi="Times New Roman" w:cs="Times New Roman"/>
          <w:sz w:val="28"/>
          <w:szCs w:val="28"/>
          <w:lang w:val="uk-UA"/>
        </w:rPr>
        <w:t xml:space="preserve">19; </w:t>
      </w:r>
      <w:bookmarkEnd w:id="0"/>
      <w:r w:rsidRPr="005D3E52">
        <w:rPr>
          <w:rFonts w:ascii="Times New Roman" w:hAnsi="Times New Roman" w:cs="Times New Roman"/>
          <w:sz w:val="28"/>
          <w:szCs w:val="28"/>
          <w:lang w:val="uk-UA"/>
        </w:rPr>
        <w:t>6].</w:t>
      </w:r>
    </w:p>
    <w:p w14:paraId="4EA866EF" w14:textId="1E38F824"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Сучасні інструменти </w:t>
      </w:r>
      <w:r w:rsidR="00467FEC" w:rsidRPr="005D3E52">
        <w:rPr>
          <w:rFonts w:ascii="Times New Roman" w:hAnsi="Times New Roman" w:cs="Times New Roman"/>
          <w:sz w:val="28"/>
          <w:szCs w:val="28"/>
          <w:lang w:val="uk-UA"/>
        </w:rPr>
        <w:t xml:space="preserve">та технології </w:t>
      </w:r>
      <w:r w:rsidRPr="005D3E52">
        <w:rPr>
          <w:rFonts w:ascii="Times New Roman" w:hAnsi="Times New Roman" w:cs="Times New Roman"/>
          <w:sz w:val="28"/>
          <w:szCs w:val="28"/>
          <w:lang w:val="uk-UA"/>
        </w:rPr>
        <w:t>значно розширили можливості досліджень. Так, GPS-навігатори і мобільні додатки дають змогу точно визначати місцезнаходження дослідницької групи та автоматично записувати її маршрут і вимірювання. Використання картографічн</w:t>
      </w:r>
      <w:r w:rsidR="00467FEC" w:rsidRPr="005D3E52">
        <w:rPr>
          <w:rFonts w:ascii="Times New Roman" w:hAnsi="Times New Roman" w:cs="Times New Roman"/>
          <w:sz w:val="28"/>
          <w:szCs w:val="28"/>
          <w:lang w:val="uk-UA"/>
        </w:rPr>
        <w:t>ого програмного забезпечення</w:t>
      </w:r>
      <w:r w:rsidRPr="005D3E52">
        <w:rPr>
          <w:rFonts w:ascii="Times New Roman" w:hAnsi="Times New Roman" w:cs="Times New Roman"/>
          <w:sz w:val="28"/>
          <w:szCs w:val="28"/>
          <w:lang w:val="uk-UA"/>
        </w:rPr>
        <w:t xml:space="preserve"> (QGIS, Google Earth, Google Maps, OpenStreetMap) дозволяє оперативно обробл</w:t>
      </w:r>
      <w:r w:rsidR="00467FEC" w:rsidRPr="005D3E52">
        <w:rPr>
          <w:rFonts w:ascii="Times New Roman" w:hAnsi="Times New Roman" w:cs="Times New Roman"/>
          <w:sz w:val="28"/>
          <w:szCs w:val="28"/>
          <w:lang w:val="uk-UA"/>
        </w:rPr>
        <w:t>я</w:t>
      </w:r>
      <w:r w:rsidRPr="005D3E52">
        <w:rPr>
          <w:rFonts w:ascii="Times New Roman" w:hAnsi="Times New Roman" w:cs="Times New Roman"/>
          <w:sz w:val="28"/>
          <w:szCs w:val="28"/>
          <w:lang w:val="uk-UA"/>
        </w:rPr>
        <w:t>ти й візуалізувати польові дані [19]. Зокрема, геоінформаційні системи (ГІС) відкривають учням роботу з реальними просторовими даними, створення інтерактивних карт і цифрових моделей ландшафтів. Як показують дослідження, інтеграція ГІС у навчальний процес сприяє розвитку інформаційно-комунікаційної компетентності, аналітичного мислення та критичних навичок (учні працюють із великими масивами даних, будують прогнози). Наприклад, за допомогою Google Earth учні можуть вивчати глобальні географічні явища у віртуальному середовищі, що робить навчання цікавим і наочним. Використання цих технологій сприяє формуванню навичок цифрової грамотності та просторового аналізу, що є важливою частиною екологічної та інформаційної компетентностей сучасного учня [6].</w:t>
      </w:r>
    </w:p>
    <w:p w14:paraId="2D81BF1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Організація польових практик у школах передбачає ретельне планування та підготовку. Зазвичай комплексні польові заняття для старшокласників тривають близько 10 календарних днів, у них залучаються групи по 5–10 учнів. Наприклад, Мала академія наук України рекомендує груповий формат: учасники розбиваються на бригади по 5 осіб, обов’язки розподіляє керівник. На початку практики обов’язково проводиться інструктаж з техніки безпеки та вступні лекції про фізико-географічні особливості регіону (горизонтальні і вертикальні профілі, погода, ґрунти тощо). Підготовчий етап включає розробку маршруту з </w:t>
      </w:r>
      <w:r w:rsidRPr="005D3E52">
        <w:rPr>
          <w:rFonts w:ascii="Times New Roman" w:hAnsi="Times New Roman" w:cs="Times New Roman"/>
          <w:sz w:val="28"/>
          <w:szCs w:val="28"/>
          <w:lang w:val="uk-UA"/>
        </w:rPr>
        <w:lastRenderedPageBreak/>
        <w:t>урахуванням особливостей місцевості: вибір цікавих за географією ділянок, опрацювання карт (топографічних, кліматичних, геологічних тощо) і збір інформації про історію освоєння регіону. Під час польових занять учні ведуть записи в польових щоденниках і заповнюють бланки польових спостережень (заздалегідь обговорені з керівником), що формує звички акуратного документування даних. Після повернення групи здійснюється камеральна обробка результатів та підсумкове обговорення, що закріплює набуті знання і формує практичний звіт про дослідження. Такий методичний підхід (від вибору об’єкта й маршруту до аналізу та звіту) забезпечує високий педагогічний ефект: учні вчаться планувати дослідження, працювати в команді, самостійно робити висновки на основі вимірювань [16].</w:t>
      </w:r>
    </w:p>
    <w:p w14:paraId="658D584E" w14:textId="42824223"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Польова практика як навчальний метод має значну педагогічну ефективність та впливає на ключові компетентності учнів. Дослідницька діяльність на свіжому повітрі сприяє формуванню дослідницької компетентності – учні опановують методику збору й аналізу даних, розвивають критичне мислення і уміння логічно аргументувати висновки. Ця активність часто поєднується з про</w:t>
      </w:r>
      <w:r w:rsidR="00467FEC"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ктним підходом: школярі ставлять цілі, ставлять завдання і вирішують їх (наприклад, оцінюють якість води, вивчають склад ґрунтів), що розвиває їхню здатність до незалежного дослідження та застосування знань на практиці. У цьому контексті польові дослідження також готують учнів до наукової роботи: за аналогією з академічною практикою, складні про</w:t>
      </w:r>
      <w:r w:rsidR="00467FEC"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кти (наприклад, формування «зеленої карти міста» чи створення Червоного списку місцевих видів) охоплюють цілісну інтеграцію знань з географії, біології та інших дисциплін [29].</w:t>
      </w:r>
    </w:p>
    <w:p w14:paraId="7A819EF2" w14:textId="1619ADD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Особливу роль польові методи відіграють у формуванні екологічної та громадянської компетентностей. Безпосереднє вивчення довкілля виховує екологічну свідомість – учні бачать реальні наслідки антропогенних змін, </w:t>
      </w:r>
      <w:r w:rsidR="00467FEC" w:rsidRPr="005D3E52">
        <w:rPr>
          <w:rFonts w:ascii="Times New Roman" w:hAnsi="Times New Roman" w:cs="Times New Roman"/>
          <w:sz w:val="28"/>
          <w:szCs w:val="28"/>
          <w:lang w:val="uk-UA"/>
        </w:rPr>
        <w:t>в</w:t>
      </w:r>
      <w:r w:rsidRPr="005D3E52">
        <w:rPr>
          <w:rFonts w:ascii="Times New Roman" w:hAnsi="Times New Roman" w:cs="Times New Roman"/>
          <w:sz w:val="28"/>
          <w:szCs w:val="28"/>
          <w:lang w:val="uk-UA"/>
        </w:rPr>
        <w:t>чаться оцінювати стан екосистем і розуміти потребу сталого розвитку. За рахунок практичної вирішення локальних екологічних проблем (про</w:t>
      </w:r>
      <w:r w:rsidR="00467FEC"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 xml:space="preserve">кти моніторингу повітря, води, сортування відходів тощо) формується відповідальна </w:t>
      </w:r>
      <w:r w:rsidRPr="005D3E52">
        <w:rPr>
          <w:rFonts w:ascii="Times New Roman" w:hAnsi="Times New Roman" w:cs="Times New Roman"/>
          <w:sz w:val="28"/>
          <w:szCs w:val="28"/>
          <w:lang w:val="uk-UA"/>
        </w:rPr>
        <w:lastRenderedPageBreak/>
        <w:t>громадянська позиція учнів: вони набувають досвіду громадської активності у природоохоронній діяльності та бачать результат власних зусиль. Як зазначено в сучасних наукових роботах, такі інтегровані дослідження сприяють розвитку активної громадянської позиції і екологічної етики, формують у старшокласників практичні навички реалізації суспільних про</w:t>
      </w:r>
      <w:r w:rsidR="00467FEC"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ктів на місцевому рівні [28]. Нарешті, використання у польових дослідженнях цифрових технологій (ГІС, онлайн-карти, мобільні додатки) зміцнює інформаційну компетентність школярів: учні навчаються працювати з великими обсягами даних, обирати адекватні засоби пошуку інформації та її аналізу. Отже, польові географічні дослідження формують комплекс навичок – від екологічної грамотності до цифрової та дослідницької – що визначені як ключові компетентності сучасної освіти [6].</w:t>
      </w:r>
    </w:p>
    <w:p w14:paraId="59BB985B" w14:textId="6DA894AC"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Вибір та поєднання польових методів значно впливають на результати навчання. Наприклад, успішна шкільна практика на Кам’янецькому андезитовому кар’єрі засвідчила: робота в реальному географічному середовищі допомогла учням закріпити теоретичні знання з географії, освоїти картографічні прийоми та отримати практичні навички організації польових досліджень [3]. Інші приклади інтеграції показують, що екологічні польові про</w:t>
      </w:r>
      <w:r w:rsidR="00467FEC"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кти (моніторинг води, «зелена карта» громади, сортування сміття) глибоко залучають учнів до розв’язання реальних проблем, розвивають їхні дослідницькі здібності й соціальну відповідальність. Системне використання польових занять у шкільному курсі географії, як показують дослідження, суттєво підвищує мотивованість учнів, сприяє міжпредметним зв’язкам і робить навчання інтерактивним та практико</w:t>
      </w:r>
      <w:r w:rsidR="00467FEC" w:rsidRPr="005D3E52">
        <w:rPr>
          <w:rFonts w:ascii="Times New Roman" w:hAnsi="Times New Roman" w:cs="Times New Roman"/>
          <w:sz w:val="28"/>
          <w:szCs w:val="28"/>
          <w:lang w:val="uk-UA"/>
        </w:rPr>
        <w:t xml:space="preserve"> о</w:t>
      </w:r>
      <w:r w:rsidRPr="005D3E52">
        <w:rPr>
          <w:rFonts w:ascii="Times New Roman" w:hAnsi="Times New Roman" w:cs="Times New Roman"/>
          <w:sz w:val="28"/>
          <w:szCs w:val="28"/>
          <w:lang w:val="uk-UA"/>
        </w:rPr>
        <w:t>рієнтованим [29].</w:t>
      </w:r>
    </w:p>
    <w:p w14:paraId="6D7B6D14" w14:textId="4A7EAF18" w:rsidR="00E74DCA" w:rsidRPr="005D3E52" w:rsidRDefault="00467FEC" w:rsidP="00E74DCA">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w:t>
      </w:r>
      <w:r w:rsidR="00EC525E" w:rsidRPr="005D3E52">
        <w:rPr>
          <w:rFonts w:ascii="Times New Roman" w:hAnsi="Times New Roman" w:cs="Times New Roman"/>
          <w:sz w:val="28"/>
          <w:szCs w:val="28"/>
          <w:lang w:val="uk-UA"/>
        </w:rPr>
        <w:t>риклади методів полів, їх опис, типові приклади використання в школі та очікувані освітні ефекти (</w:t>
      </w:r>
      <w:r w:rsidR="00E74DCA" w:rsidRPr="005D3E52">
        <w:rPr>
          <w:rFonts w:ascii="Times New Roman" w:hAnsi="Times New Roman" w:cs="Times New Roman"/>
          <w:sz w:val="28"/>
          <w:szCs w:val="28"/>
          <w:lang w:val="uk-UA"/>
        </w:rPr>
        <w:t>с</w:t>
      </w:r>
      <w:r w:rsidR="00EC525E" w:rsidRPr="005D3E52">
        <w:rPr>
          <w:rFonts w:ascii="Times New Roman" w:hAnsi="Times New Roman" w:cs="Times New Roman"/>
          <w:sz w:val="28"/>
          <w:szCs w:val="28"/>
          <w:lang w:val="uk-UA"/>
        </w:rPr>
        <w:t>формовані компетентності)</w:t>
      </w:r>
      <w:r w:rsidRPr="005D3E52">
        <w:rPr>
          <w:rFonts w:ascii="Times New Roman" w:hAnsi="Times New Roman" w:cs="Times New Roman"/>
          <w:sz w:val="28"/>
          <w:szCs w:val="28"/>
          <w:lang w:val="uk-UA"/>
        </w:rPr>
        <w:t xml:space="preserve"> наведено в таблиці 1.1.</w:t>
      </w:r>
      <w:r w:rsidR="00E74DCA" w:rsidRPr="005D3E52">
        <w:rPr>
          <w:rFonts w:ascii="Times New Roman" w:hAnsi="Times New Roman" w:cs="Times New Roman"/>
          <w:sz w:val="28"/>
          <w:szCs w:val="28"/>
          <w:lang w:val="uk-UA"/>
        </w:rPr>
        <w:t xml:space="preserve"> </w:t>
      </w:r>
      <w:r w:rsidR="005D3E52">
        <w:rPr>
          <w:rFonts w:ascii="Times New Roman" w:hAnsi="Times New Roman" w:cs="Times New Roman"/>
          <w:sz w:val="28"/>
          <w:szCs w:val="28"/>
          <w:lang w:val="uk-UA"/>
        </w:rPr>
        <w:t>М</w:t>
      </w:r>
      <w:r w:rsidR="00E74DCA" w:rsidRPr="005D3E52">
        <w:rPr>
          <w:rFonts w:ascii="Times New Roman" w:hAnsi="Times New Roman" w:cs="Times New Roman"/>
          <w:sz w:val="28"/>
          <w:szCs w:val="28"/>
          <w:lang w:val="uk-UA"/>
        </w:rPr>
        <w:t xml:space="preserve">ожна стверджувати, що кожен із польових методів спрямований на певний освітній результат: від екологічної грамотності та практичних умінь до ключових соціальних компетентностей. У сукупності польові географічні дослідження </w:t>
      </w:r>
      <w:r w:rsidR="00E74DCA" w:rsidRPr="005D3E52">
        <w:rPr>
          <w:rFonts w:ascii="Times New Roman" w:hAnsi="Times New Roman" w:cs="Times New Roman"/>
          <w:sz w:val="28"/>
          <w:szCs w:val="28"/>
          <w:lang w:val="uk-UA"/>
        </w:rPr>
        <w:lastRenderedPageBreak/>
        <w:t>сприяють формуванню цілісного географічного світогляду, стимулюючи активне й інтерактивне навчання, що відповідає сучасним потребам освіти.</w:t>
      </w:r>
    </w:p>
    <w:p w14:paraId="215F91EA" w14:textId="77777777"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Таблиця 1.1</w:t>
      </w:r>
    </w:p>
    <w:p w14:paraId="6A6D8124" w14:textId="34CB32C6" w:rsidR="00EC525E" w:rsidRPr="005D3E52" w:rsidRDefault="00EC525E" w:rsidP="00467FEC">
      <w:pPr>
        <w:spacing w:line="276"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Основні види польових географічних досліджень та їхні характеристики </w:t>
      </w:r>
      <w:r w:rsidR="00467FEC" w:rsidRPr="005D3E52">
        <w:rPr>
          <w:rFonts w:ascii="Times New Roman" w:hAnsi="Times New Roman" w:cs="Times New Roman"/>
          <w:b/>
          <w:bCs/>
          <w:sz w:val="28"/>
          <w:szCs w:val="28"/>
          <w:lang w:val="uk-UA"/>
        </w:rPr>
        <w:t>(</w:t>
      </w:r>
      <w:r w:rsidRPr="005D3E52">
        <w:rPr>
          <w:rFonts w:ascii="Times New Roman" w:hAnsi="Times New Roman" w:cs="Times New Roman"/>
          <w:sz w:val="28"/>
          <w:szCs w:val="28"/>
          <w:lang w:val="uk-UA"/>
        </w:rPr>
        <w:t>складено автором</w:t>
      </w:r>
      <w:r w:rsidR="00467FEC" w:rsidRPr="005D3E52">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887"/>
        <w:gridCol w:w="2656"/>
        <w:gridCol w:w="2115"/>
        <w:gridCol w:w="2971"/>
      </w:tblGrid>
      <w:tr w:rsidR="00DF3D96" w:rsidRPr="005D3E52" w14:paraId="7DC9B43F" w14:textId="77777777" w:rsidTr="007746E3">
        <w:tc>
          <w:tcPr>
            <w:tcW w:w="1887" w:type="dxa"/>
            <w:vAlign w:val="center"/>
          </w:tcPr>
          <w:p w14:paraId="060038B2"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Метод</w:t>
            </w:r>
          </w:p>
        </w:tc>
        <w:tc>
          <w:tcPr>
            <w:tcW w:w="2656" w:type="dxa"/>
            <w:vAlign w:val="center"/>
          </w:tcPr>
          <w:p w14:paraId="518BA662"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Опис</w:t>
            </w:r>
          </w:p>
        </w:tc>
        <w:tc>
          <w:tcPr>
            <w:tcW w:w="2115" w:type="dxa"/>
            <w:vAlign w:val="center"/>
          </w:tcPr>
          <w:p w14:paraId="757ACD66"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Приклад у навчанні</w:t>
            </w:r>
          </w:p>
        </w:tc>
        <w:tc>
          <w:tcPr>
            <w:tcW w:w="2971" w:type="dxa"/>
            <w:vAlign w:val="center"/>
          </w:tcPr>
          <w:p w14:paraId="0326AD0E"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Освітній ефект</w:t>
            </w:r>
          </w:p>
        </w:tc>
      </w:tr>
      <w:tr w:rsidR="00DF3D96" w:rsidRPr="005D3E52" w14:paraId="649BB36E" w14:textId="77777777" w:rsidTr="007746E3">
        <w:tc>
          <w:tcPr>
            <w:tcW w:w="1887" w:type="dxa"/>
            <w:vAlign w:val="center"/>
          </w:tcPr>
          <w:p w14:paraId="3E14BDA4" w14:textId="77777777" w:rsidR="00EC525E" w:rsidRPr="005D3E52" w:rsidRDefault="00EC525E" w:rsidP="007746E3">
            <w:pPr>
              <w:rPr>
                <w:rFonts w:ascii="Times New Roman" w:hAnsi="Times New Roman" w:cs="Times New Roman"/>
                <w:b/>
                <w:bCs/>
                <w:sz w:val="28"/>
                <w:szCs w:val="28"/>
                <w:lang w:val="uk-UA"/>
              </w:rPr>
            </w:pPr>
            <w:r w:rsidRPr="005D3E52">
              <w:rPr>
                <w:rStyle w:val="a9"/>
                <w:rFonts w:ascii="Times New Roman" w:hAnsi="Times New Roman" w:cs="Times New Roman"/>
                <w:b w:val="0"/>
                <w:bCs w:val="0"/>
                <w:lang w:val="uk-UA"/>
              </w:rPr>
              <w:t>Спостереження</w:t>
            </w:r>
          </w:p>
        </w:tc>
        <w:tc>
          <w:tcPr>
            <w:tcW w:w="2656" w:type="dxa"/>
            <w:vAlign w:val="center"/>
          </w:tcPr>
          <w:p w14:paraId="3CBC049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Безпосередні візуальні/інструментальні спостереження природних явищ.</w:t>
            </w:r>
          </w:p>
        </w:tc>
        <w:tc>
          <w:tcPr>
            <w:tcW w:w="2115" w:type="dxa"/>
            <w:vAlign w:val="center"/>
          </w:tcPr>
          <w:p w14:paraId="1408B753"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Фіксація погоди (температура, хмарність) на метеостанції.</w:t>
            </w:r>
          </w:p>
        </w:tc>
        <w:tc>
          <w:tcPr>
            <w:tcW w:w="2971" w:type="dxa"/>
            <w:vAlign w:val="center"/>
          </w:tcPr>
          <w:p w14:paraId="2D6DB3E9"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Розвиток навичок спостереження, аналітичного мислення.</w:t>
            </w:r>
          </w:p>
        </w:tc>
      </w:tr>
      <w:tr w:rsidR="00DF3D96" w:rsidRPr="005D3E52" w14:paraId="6D1481D5" w14:textId="77777777" w:rsidTr="007746E3">
        <w:tc>
          <w:tcPr>
            <w:tcW w:w="1887" w:type="dxa"/>
            <w:vAlign w:val="center"/>
          </w:tcPr>
          <w:p w14:paraId="443F6F3B" w14:textId="77777777" w:rsidR="00EC525E" w:rsidRPr="005D3E52" w:rsidRDefault="00EC525E" w:rsidP="007746E3">
            <w:pPr>
              <w:rPr>
                <w:rFonts w:ascii="Times New Roman" w:hAnsi="Times New Roman" w:cs="Times New Roman"/>
                <w:b/>
                <w:bCs/>
                <w:sz w:val="28"/>
                <w:szCs w:val="28"/>
                <w:lang w:val="uk-UA"/>
              </w:rPr>
            </w:pPr>
            <w:r w:rsidRPr="005D3E52">
              <w:rPr>
                <w:rStyle w:val="a9"/>
                <w:rFonts w:ascii="Times New Roman" w:hAnsi="Times New Roman" w:cs="Times New Roman"/>
                <w:b w:val="0"/>
                <w:bCs w:val="0"/>
                <w:lang w:val="uk-UA"/>
              </w:rPr>
              <w:t>Маршрутне дослідження</w:t>
            </w:r>
          </w:p>
        </w:tc>
        <w:tc>
          <w:tcPr>
            <w:tcW w:w="2656" w:type="dxa"/>
            <w:vAlign w:val="center"/>
          </w:tcPr>
          <w:p w14:paraId="509B1654"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Вивчення території вздовж запланованого маршруту з описом характеристик.</w:t>
            </w:r>
          </w:p>
        </w:tc>
        <w:tc>
          <w:tcPr>
            <w:tcW w:w="2115" w:type="dxa"/>
            <w:vAlign w:val="center"/>
          </w:tcPr>
          <w:p w14:paraId="68B483EF"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Походи з польовим щоденником за маршрутом (краєзнавство).</w:t>
            </w:r>
          </w:p>
        </w:tc>
        <w:tc>
          <w:tcPr>
            <w:tcW w:w="2971" w:type="dxa"/>
            <w:vAlign w:val="center"/>
          </w:tcPr>
          <w:p w14:paraId="7036457B"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Формування умінь орієнтування, проектування маршрутів, командної роботи.</w:t>
            </w:r>
          </w:p>
        </w:tc>
      </w:tr>
      <w:tr w:rsidR="00DF3D96" w:rsidRPr="005D3E52" w14:paraId="5ADB014B" w14:textId="77777777" w:rsidTr="007746E3">
        <w:tc>
          <w:tcPr>
            <w:tcW w:w="1887" w:type="dxa"/>
            <w:vAlign w:val="center"/>
          </w:tcPr>
          <w:p w14:paraId="46C5B5D9" w14:textId="77777777" w:rsidR="00EC525E" w:rsidRPr="005D3E52" w:rsidRDefault="00EC525E" w:rsidP="007746E3">
            <w:pPr>
              <w:rPr>
                <w:rFonts w:ascii="Times New Roman" w:hAnsi="Times New Roman" w:cs="Times New Roman"/>
                <w:b/>
                <w:bCs/>
                <w:sz w:val="28"/>
                <w:szCs w:val="28"/>
                <w:lang w:val="uk-UA"/>
              </w:rPr>
            </w:pPr>
            <w:r w:rsidRPr="005D3E52">
              <w:rPr>
                <w:rStyle w:val="a9"/>
                <w:rFonts w:ascii="Times New Roman" w:hAnsi="Times New Roman" w:cs="Times New Roman"/>
                <w:b w:val="0"/>
                <w:bCs w:val="0"/>
                <w:lang w:val="uk-UA"/>
              </w:rPr>
              <w:t>Стаціонарні спостереження</w:t>
            </w:r>
          </w:p>
        </w:tc>
        <w:tc>
          <w:tcPr>
            <w:tcW w:w="2656" w:type="dxa"/>
            <w:vAlign w:val="center"/>
          </w:tcPr>
          <w:p w14:paraId="29DE2E35"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Довготривалі вимірювання на фіксованому пункті (станції).</w:t>
            </w:r>
          </w:p>
        </w:tc>
        <w:tc>
          <w:tcPr>
            <w:tcW w:w="2115" w:type="dxa"/>
            <w:vAlign w:val="center"/>
          </w:tcPr>
          <w:p w14:paraId="4B9F8211"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Щоденні заміри температури й рівня води на одному місці.</w:t>
            </w:r>
          </w:p>
        </w:tc>
        <w:tc>
          <w:tcPr>
            <w:tcW w:w="2971" w:type="dxa"/>
            <w:vAlign w:val="center"/>
          </w:tcPr>
          <w:p w14:paraId="414DA5B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Розвиток навичок моніторингу й статистичного аналізу процесів.</w:t>
            </w:r>
          </w:p>
        </w:tc>
      </w:tr>
      <w:tr w:rsidR="00DF3D96" w:rsidRPr="005D3E52" w14:paraId="7AA7F45F" w14:textId="77777777" w:rsidTr="007746E3">
        <w:tc>
          <w:tcPr>
            <w:tcW w:w="1887" w:type="dxa"/>
            <w:vAlign w:val="center"/>
          </w:tcPr>
          <w:p w14:paraId="1ECD93B5" w14:textId="77777777" w:rsidR="00EC525E" w:rsidRPr="005D3E52" w:rsidRDefault="00EC525E" w:rsidP="007746E3">
            <w:pPr>
              <w:rPr>
                <w:rFonts w:ascii="Times New Roman" w:hAnsi="Times New Roman" w:cs="Times New Roman"/>
                <w:b/>
                <w:bCs/>
                <w:sz w:val="28"/>
                <w:szCs w:val="28"/>
                <w:lang w:val="uk-UA"/>
              </w:rPr>
            </w:pPr>
            <w:r w:rsidRPr="005D3E52">
              <w:rPr>
                <w:rStyle w:val="a9"/>
                <w:rFonts w:ascii="Times New Roman" w:hAnsi="Times New Roman" w:cs="Times New Roman"/>
                <w:b w:val="0"/>
                <w:bCs w:val="0"/>
                <w:lang w:val="uk-UA"/>
              </w:rPr>
              <w:t>Експедиції</w:t>
            </w:r>
          </w:p>
        </w:tc>
        <w:tc>
          <w:tcPr>
            <w:tcW w:w="2656" w:type="dxa"/>
            <w:vAlign w:val="center"/>
          </w:tcPr>
          <w:p w14:paraId="4FA84B1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Комплексні польові виїзди з широким спектром досліджень.</w:t>
            </w:r>
          </w:p>
        </w:tc>
        <w:tc>
          <w:tcPr>
            <w:tcW w:w="2115" w:type="dxa"/>
            <w:vAlign w:val="center"/>
          </w:tcPr>
          <w:p w14:paraId="06557E03"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Шкільна географічна експедиція у віддалений регіон.</w:t>
            </w:r>
          </w:p>
        </w:tc>
        <w:tc>
          <w:tcPr>
            <w:tcW w:w="2971" w:type="dxa"/>
            <w:vAlign w:val="center"/>
          </w:tcPr>
          <w:p w14:paraId="18CFE59A"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Поглиблене знання регіону, самостійність, дослідницькі навички.</w:t>
            </w:r>
          </w:p>
        </w:tc>
      </w:tr>
      <w:tr w:rsidR="00DF3D96" w:rsidRPr="005D3E52" w14:paraId="4522240B" w14:textId="77777777" w:rsidTr="007746E3">
        <w:tc>
          <w:tcPr>
            <w:tcW w:w="1887" w:type="dxa"/>
            <w:vAlign w:val="center"/>
          </w:tcPr>
          <w:p w14:paraId="1856DFE4" w14:textId="77777777" w:rsidR="00EC525E" w:rsidRPr="005D3E52" w:rsidRDefault="00EC525E" w:rsidP="007746E3">
            <w:pPr>
              <w:rPr>
                <w:rFonts w:ascii="Times New Roman" w:hAnsi="Times New Roman" w:cs="Times New Roman"/>
                <w:b/>
                <w:bCs/>
                <w:sz w:val="28"/>
                <w:szCs w:val="28"/>
                <w:lang w:val="uk-UA"/>
              </w:rPr>
            </w:pPr>
            <w:r w:rsidRPr="005D3E52">
              <w:rPr>
                <w:rStyle w:val="a9"/>
                <w:rFonts w:ascii="Times New Roman" w:hAnsi="Times New Roman" w:cs="Times New Roman"/>
                <w:b w:val="0"/>
                <w:bCs w:val="0"/>
                <w:lang w:val="uk-UA"/>
              </w:rPr>
              <w:t>Інструментальні методи</w:t>
            </w:r>
          </w:p>
        </w:tc>
        <w:tc>
          <w:tcPr>
            <w:tcW w:w="2656" w:type="dxa"/>
            <w:vAlign w:val="center"/>
          </w:tcPr>
          <w:p w14:paraId="57D7FF93"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Вимірювання за допомогою приладів і ПЗ: GPS, компас, моб. додатки тощо.</w:t>
            </w:r>
          </w:p>
        </w:tc>
        <w:tc>
          <w:tcPr>
            <w:tcW w:w="2115" w:type="dxa"/>
            <w:vAlign w:val="center"/>
          </w:tcPr>
          <w:p w14:paraId="14748AC3"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Зйомка координат ГПЗ та створення карти місцевості.</w:t>
            </w:r>
          </w:p>
        </w:tc>
        <w:tc>
          <w:tcPr>
            <w:tcW w:w="2971" w:type="dxa"/>
            <w:vAlign w:val="center"/>
          </w:tcPr>
          <w:p w14:paraId="55FC24F1"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Формування інформаційно-технологічної компетентності, навичок роботи з ГІС.</w:t>
            </w:r>
          </w:p>
        </w:tc>
      </w:tr>
    </w:tbl>
    <w:p w14:paraId="49CD8274" w14:textId="77777777" w:rsidR="00EC525E" w:rsidRPr="005D3E52" w:rsidRDefault="00EC525E" w:rsidP="00EC525E">
      <w:pPr>
        <w:spacing w:after="0" w:line="360" w:lineRule="auto"/>
        <w:rPr>
          <w:rFonts w:ascii="Times New Roman" w:hAnsi="Times New Roman" w:cs="Times New Roman"/>
          <w:sz w:val="28"/>
          <w:szCs w:val="28"/>
          <w:lang w:val="uk-UA"/>
        </w:rPr>
      </w:pPr>
    </w:p>
    <w:p w14:paraId="0BA4CCAD"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1.3. Нормативно-правові та організаційно-методичні засади проведення польових досліджень у регіональних ландшафтних парках</w:t>
      </w:r>
    </w:p>
    <w:p w14:paraId="4C4CC1B8"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1DD65B37" w14:textId="77777777" w:rsidR="00016784"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Нормативно-правові засади створення і функціонування регіональних ландшафтних парків (РЛП) закріплені, насамперед, у Законі України «Про природно-заповідний фонд» та інших законодавчих актах. Згідно з цим Законом, РЛП – це природоохоронні рекреаційні установи місцевого чи регіонального значення, що створюються з метою збереження в природному стані типових або унікальних природних комплексів та об’єктів, а також забезпечення умов для організованого відпочинку населення. На РЛП покладаються завдання збереження цінних природних (та історико-культурних) комплексів, створення умов для ефективного туризму і відпочинку у природних умовах з дотриманням </w:t>
      </w:r>
      <w:r w:rsidRPr="005D3E52">
        <w:rPr>
          <w:rFonts w:ascii="Times New Roman" w:hAnsi="Times New Roman" w:cs="Times New Roman"/>
          <w:sz w:val="28"/>
          <w:szCs w:val="28"/>
          <w:lang w:val="uk-UA"/>
        </w:rPr>
        <w:lastRenderedPageBreak/>
        <w:t xml:space="preserve">особливого режиму охорони, а також сприяння екологічному освітньо-виховному процесу. Законодавство передбачає, що РЛП організовуються рішеннями органів місцевого самоврядування з вилученням або без вилучення земельних ділянок у користувачів, а їх функціонування регулюється погодженим з державними органами охорони природи режимом [25]. </w:t>
      </w:r>
    </w:p>
    <w:p w14:paraId="37B08483" w14:textId="792865CD"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Так, на прикладі РЛП «Приінгульський» підкреслюється, що РЛП – це чітко обмежена територія із цінною природною спадщиною, яка має свій орган управління (дирекцію) і є частиною природно-заповідного фонду України [22]. Складовою статусу РЛП є затвердження проекту організації його території – документу, що визначає зонування та правила охорони природних комплексів та об’єктів парку; цей проект затверджується органом, що створив парк [25].</w:t>
      </w:r>
    </w:p>
    <w:p w14:paraId="09D8792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Важливим аспектом нормативного регулювання є визначення режиму охорони РЛП. Законом передбачено проведення зонування території парку з урахуванням природоохоронних, рекреаційних і наукових цінностей (зонування здійснюється за зразком національних природних парків). У цих зонах можуть встановлюватися обмеження на рух транспорту, збір або пошкодження рослин, полювання чи рибальство, заборонено будь-яку діяльність, що шкодить середовищу. Зазначені норми і проект організації території затверджуються органом місцевої влади, що створив парк [26]. Відповідно, проведення наукових чи освітніх досліджень у РЛП потребує обов’язкового погодження з дирекцією парку і дотримання встановленого режиму охорони. У конкретних положеннях регламентів окремих парків, як-от «Загребелля», зазначається, що координацію наукових досліджень у РЛП здійснюють відповідні наукові установи спільно з центральними органами виконавчої влади. Це підкреслює необхідність взаємодії дослідників з адміністрацією парку та дотримання єдиних методичних підходів [21].</w:t>
      </w:r>
    </w:p>
    <w:p w14:paraId="50AD4FD2"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Нормативно-правова база також стосується організації та безпеки проведення польових заходів. Перед виїздом у поле дослідники повинні отримати всі необхідні дозволи (від райдержадміністрації, природоохоронних органів) і ознайомитися з правилами відвідування та обмеженнями на території </w:t>
      </w:r>
      <w:r w:rsidRPr="005D3E52">
        <w:rPr>
          <w:rFonts w:ascii="Times New Roman" w:hAnsi="Times New Roman" w:cs="Times New Roman"/>
          <w:sz w:val="28"/>
          <w:szCs w:val="28"/>
          <w:lang w:val="uk-UA"/>
        </w:rPr>
        <w:lastRenderedPageBreak/>
        <w:t>РЛП. Важливо планувати маршрут з урахуванням зонування парку і забезпечити інструктаж з техніки безпеки. У настановах рекомендується дотримання наукового підходу та етичних норм: наприклад, не руйнувати природні угруповання, не заподіювати шкоди рідкісним видам, залишати мінімальний слід перебування в природі. Як правило, під час польових робіт у РЛП заборонено проведення масових зборів рослин чи вилов тварин без спецдозволів. Практичний досвід показує, що в навчальній та науковій роботі з РЛП важливо використовувати дозволені методи (спостереження, фотофіксація, облік видів) та завжди забезпечувати супровід фахівця. Наприклад, у РЛП «Загребелля» чітко передбачено залучення до досліджень учених Національної академії наук України, що забезпечує наукову якість і відповідність екологічним вимогам [21].</w:t>
      </w:r>
    </w:p>
    <w:p w14:paraId="23DC0607" w14:textId="2535298D"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Регіональні ландшафтні парки відіграють особливу роль у системі екологічної освіти і національного краєзнавства. Законодавство прямо вказує на їх освітню функцію – РЛП «сприяють екологічній освітньо-виховній роботі» [25]. На практиці це реалізується через проведення екскурсій, тренінгів та спільних про</w:t>
      </w:r>
      <w:r w:rsidR="00016784" w:rsidRPr="005D3E52">
        <w:rPr>
          <w:rFonts w:ascii="Times New Roman" w:hAnsi="Times New Roman" w:cs="Times New Roman"/>
          <w:sz w:val="28"/>
          <w:szCs w:val="28"/>
          <w:lang w:val="uk-UA"/>
        </w:rPr>
        <w:t>є</w:t>
      </w:r>
      <w:r w:rsidRPr="005D3E52">
        <w:rPr>
          <w:rFonts w:ascii="Times New Roman" w:hAnsi="Times New Roman" w:cs="Times New Roman"/>
          <w:sz w:val="28"/>
          <w:szCs w:val="28"/>
          <w:lang w:val="uk-UA"/>
        </w:rPr>
        <w:t>ктів із навчальними закладами. Використання територій РЛП як «відкритих класів» дає змогу учням і студентам спостерігати природні процеси на місцях, вивчати ландшафтні комплекси і конкретні об’єкти охорони. Згідно з міжнародним досвідом, регіональні парки надають педагогам ресурси і практичні знання для організації уроків поза класною кімнатою, і аналогічні підходи застосовуються в Україні [23]. Наприклад, екологічні програми РЛП «Приінгульський» включали вебінари та конкурси (акція «Першоцвіти – перші посмішки весни»), що активно залучали школярів до вивчення унікальних видів рослин на території парку [12]. Така інтеграція краєзнавчих і природничих знань сприяє формуванню екологічної свідомості і місцевої ідентичності. Додатково, дослідники підкреслюють, що РЛП можуть слугувати платформою для навчально-польових практик і студентських наукових проєктів [17].</w:t>
      </w:r>
    </w:p>
    <w:p w14:paraId="4AE0131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Методичні засади організації шкільних (та студентських) польових досліджень у межах РЛП включають кілька ключових компонентів. По-перше, форми роботи можуть бути різноманітними: навчальні екскурсії, маршрутні </w:t>
      </w:r>
      <w:r w:rsidRPr="005D3E52">
        <w:rPr>
          <w:rFonts w:ascii="Times New Roman" w:hAnsi="Times New Roman" w:cs="Times New Roman"/>
          <w:sz w:val="28"/>
          <w:szCs w:val="28"/>
          <w:lang w:val="uk-UA"/>
        </w:rPr>
        <w:lastRenderedPageBreak/>
        <w:t>спостереження, експедиційні виїзди, флористичні чи фаунистичні обліки тощо. Організовуючи такі заходи, слід керуватися принципами науковості (чітке формулювання цілей і завдань дослідження), доступності (відповідність віку і рівню підготовки учнів), комплексності (інтеграція знань з географії, біології, історії) і безпеки. Необхідно провести попередній інструктаж з питань безпеки, передбачити відповідне екіпірування та аптечку, продумати організаційні заходи (супровід дорослих, дозвіл на відвідування певних зон парку, дотримання часового регламенту тощо).</w:t>
      </w:r>
    </w:p>
    <w:p w14:paraId="1149E77A" w14:textId="5F8CF034" w:rsidR="00EC525E" w:rsidRPr="005D3E52" w:rsidRDefault="00016784"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Ло</w:t>
      </w:r>
      <w:r w:rsidR="00EC525E" w:rsidRPr="005D3E52">
        <w:rPr>
          <w:rFonts w:ascii="Times New Roman" w:hAnsi="Times New Roman" w:cs="Times New Roman"/>
          <w:sz w:val="28"/>
          <w:szCs w:val="28"/>
          <w:lang w:val="uk-UA"/>
        </w:rPr>
        <w:t>гік</w:t>
      </w:r>
      <w:r w:rsidRPr="005D3E52">
        <w:rPr>
          <w:rFonts w:ascii="Times New Roman" w:hAnsi="Times New Roman" w:cs="Times New Roman"/>
          <w:sz w:val="28"/>
          <w:szCs w:val="28"/>
          <w:lang w:val="uk-UA"/>
        </w:rPr>
        <w:t>а</w:t>
      </w:r>
      <w:r w:rsidR="00EC525E" w:rsidRPr="005D3E52">
        <w:rPr>
          <w:rFonts w:ascii="Times New Roman" w:hAnsi="Times New Roman" w:cs="Times New Roman"/>
          <w:sz w:val="28"/>
          <w:szCs w:val="28"/>
          <w:lang w:val="uk-UA"/>
        </w:rPr>
        <w:t xml:space="preserve"> організації польових занять у РЛП</w:t>
      </w:r>
      <w:r w:rsidRPr="005D3E52">
        <w:rPr>
          <w:rFonts w:ascii="Times New Roman" w:hAnsi="Times New Roman" w:cs="Times New Roman"/>
          <w:sz w:val="28"/>
          <w:szCs w:val="28"/>
          <w:lang w:val="uk-UA"/>
        </w:rPr>
        <w:t xml:space="preserve"> представлена у таблиці 1.2</w:t>
      </w:r>
      <w:r w:rsidR="00EC525E" w:rsidRPr="005D3E52">
        <w:rPr>
          <w:rFonts w:ascii="Times New Roman" w:hAnsi="Times New Roman" w:cs="Times New Roman"/>
          <w:sz w:val="28"/>
          <w:szCs w:val="28"/>
          <w:lang w:val="uk-UA"/>
        </w:rPr>
        <w:t>.</w:t>
      </w:r>
    </w:p>
    <w:p w14:paraId="092EDE12" w14:textId="77777777" w:rsidR="00EC525E" w:rsidRPr="005D3E52" w:rsidRDefault="00EC525E" w:rsidP="00E74DCA">
      <w:pPr>
        <w:spacing w:before="240"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Таблиця 1.2</w:t>
      </w:r>
    </w:p>
    <w:p w14:paraId="660A136E" w14:textId="1728C90E" w:rsidR="00EC525E" w:rsidRPr="005D3E52" w:rsidRDefault="00EC525E" w:rsidP="00E74DCA">
      <w:pPr>
        <w:spacing w:line="24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Основи організації польових занять у </w:t>
      </w:r>
      <w:r w:rsidR="00016784" w:rsidRPr="005D3E52">
        <w:rPr>
          <w:rFonts w:ascii="Times New Roman" w:hAnsi="Times New Roman" w:cs="Times New Roman"/>
          <w:b/>
          <w:bCs/>
          <w:sz w:val="28"/>
          <w:szCs w:val="28"/>
          <w:lang w:val="uk-UA"/>
        </w:rPr>
        <w:t>р</w:t>
      </w:r>
      <w:r w:rsidRPr="005D3E52">
        <w:rPr>
          <w:rFonts w:ascii="Times New Roman" w:hAnsi="Times New Roman" w:cs="Times New Roman"/>
          <w:b/>
          <w:bCs/>
          <w:sz w:val="28"/>
          <w:szCs w:val="28"/>
          <w:lang w:val="uk-UA"/>
        </w:rPr>
        <w:t>егіональних ландшафтних парках</w:t>
      </w:r>
      <w:r w:rsidRPr="005D3E52">
        <w:rPr>
          <w:rFonts w:ascii="Times New Roman" w:hAnsi="Times New Roman" w:cs="Times New Roman"/>
          <w:sz w:val="28"/>
          <w:szCs w:val="28"/>
          <w:lang w:val="uk-UA"/>
        </w:rPr>
        <w:t xml:space="preserve"> </w:t>
      </w:r>
      <w:r w:rsidR="00016784"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складено автором</w:t>
      </w:r>
      <w:r w:rsidR="00016784" w:rsidRPr="005D3E52">
        <w:rPr>
          <w:rFonts w:ascii="Times New Roman" w:hAnsi="Times New Roman" w:cs="Times New Roman"/>
          <w:sz w:val="28"/>
          <w:szCs w:val="28"/>
          <w:lang w:val="uk-UA"/>
        </w:rPr>
        <w:t>)</w:t>
      </w:r>
    </w:p>
    <w:tbl>
      <w:tblPr>
        <w:tblStyle w:val="a8"/>
        <w:tblW w:w="0" w:type="auto"/>
        <w:tblLook w:val="04E0" w:firstRow="1" w:lastRow="1" w:firstColumn="1" w:lastColumn="0" w:noHBand="0" w:noVBand="1"/>
      </w:tblPr>
      <w:tblGrid>
        <w:gridCol w:w="1643"/>
        <w:gridCol w:w="2747"/>
        <w:gridCol w:w="2551"/>
        <w:gridCol w:w="2688"/>
      </w:tblGrid>
      <w:tr w:rsidR="00DF3D96" w:rsidRPr="005D3E52" w14:paraId="63BFE472" w14:textId="77777777" w:rsidTr="007746E3">
        <w:tc>
          <w:tcPr>
            <w:tcW w:w="1643" w:type="dxa"/>
          </w:tcPr>
          <w:p w14:paraId="2B985A53"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Етап</w:t>
            </w:r>
          </w:p>
        </w:tc>
        <w:tc>
          <w:tcPr>
            <w:tcW w:w="2747" w:type="dxa"/>
          </w:tcPr>
          <w:p w14:paraId="0ECDE332"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Зміст діяльності</w:t>
            </w:r>
          </w:p>
        </w:tc>
        <w:tc>
          <w:tcPr>
            <w:tcW w:w="2551" w:type="dxa"/>
          </w:tcPr>
          <w:p w14:paraId="0B919BC1"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Вимоги/обмеження</w:t>
            </w:r>
          </w:p>
        </w:tc>
        <w:tc>
          <w:tcPr>
            <w:tcW w:w="2688" w:type="dxa"/>
          </w:tcPr>
          <w:p w14:paraId="6C11037E" w14:textId="77777777" w:rsidR="00EC525E" w:rsidRPr="005D3E52" w:rsidRDefault="00EC525E" w:rsidP="007746E3">
            <w:pPr>
              <w:jc w:val="center"/>
              <w:rPr>
                <w:rFonts w:ascii="Times New Roman" w:hAnsi="Times New Roman" w:cs="Times New Roman"/>
                <w:sz w:val="28"/>
                <w:szCs w:val="28"/>
                <w:lang w:val="uk-UA"/>
              </w:rPr>
            </w:pPr>
            <w:r w:rsidRPr="005D3E52">
              <w:rPr>
                <w:rStyle w:val="a9"/>
                <w:rFonts w:ascii="Times New Roman" w:hAnsi="Times New Roman" w:cs="Times New Roman"/>
                <w:lang w:val="uk-UA"/>
              </w:rPr>
              <w:t>Освітній ефект</w:t>
            </w:r>
          </w:p>
        </w:tc>
      </w:tr>
      <w:tr w:rsidR="00DF3D96" w:rsidRPr="005D3E52" w14:paraId="6E092753" w14:textId="77777777" w:rsidTr="007746E3">
        <w:tc>
          <w:tcPr>
            <w:tcW w:w="1643" w:type="dxa"/>
          </w:tcPr>
          <w:p w14:paraId="53ABC400" w14:textId="77777777" w:rsidR="00EC525E" w:rsidRPr="005D3E52" w:rsidRDefault="00EC525E" w:rsidP="007746E3">
            <w:pPr>
              <w:rPr>
                <w:rFonts w:ascii="Times New Roman" w:hAnsi="Times New Roman" w:cs="Times New Roman"/>
                <w:sz w:val="28"/>
                <w:szCs w:val="28"/>
                <w:lang w:val="uk-UA"/>
              </w:rPr>
            </w:pPr>
            <w:r w:rsidRPr="005D3E52">
              <w:rPr>
                <w:rStyle w:val="a9"/>
                <w:rFonts w:ascii="Times New Roman" w:hAnsi="Times New Roman" w:cs="Times New Roman"/>
                <w:lang w:val="uk-UA"/>
              </w:rPr>
              <w:t>Підготовчий</w:t>
            </w:r>
          </w:p>
        </w:tc>
        <w:tc>
          <w:tcPr>
            <w:tcW w:w="2747" w:type="dxa"/>
          </w:tcPr>
          <w:p w14:paraId="7F8B24FD"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Аналіз літератури, вивчення карт території; планування теми і маршруту; отримання дозволів; комплектування обладнання</w:t>
            </w:r>
          </w:p>
        </w:tc>
        <w:tc>
          <w:tcPr>
            <w:tcW w:w="2551" w:type="dxa"/>
          </w:tcPr>
          <w:p w14:paraId="1816FAD2"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Погодження з адміністрацією парку; підготовка фізкультурно; погодні умови; правила поведінки в парку</w:t>
            </w:r>
          </w:p>
        </w:tc>
        <w:tc>
          <w:tcPr>
            <w:tcW w:w="2688" w:type="dxa"/>
          </w:tcPr>
          <w:p w14:paraId="44A0F5F9"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Формування навичок планування дослідження; розуміння регламенту досліджень у ПЗФ</w:t>
            </w:r>
          </w:p>
        </w:tc>
      </w:tr>
      <w:tr w:rsidR="00DF3D96" w:rsidRPr="005D3E52" w14:paraId="25B69A4A" w14:textId="77777777" w:rsidTr="007746E3">
        <w:tc>
          <w:tcPr>
            <w:tcW w:w="1643" w:type="dxa"/>
          </w:tcPr>
          <w:p w14:paraId="70367B22" w14:textId="77777777" w:rsidR="00EC525E" w:rsidRPr="005D3E52" w:rsidRDefault="00EC525E" w:rsidP="007746E3">
            <w:pPr>
              <w:rPr>
                <w:rFonts w:ascii="Times New Roman" w:hAnsi="Times New Roman" w:cs="Times New Roman"/>
                <w:sz w:val="28"/>
                <w:szCs w:val="28"/>
                <w:lang w:val="uk-UA"/>
              </w:rPr>
            </w:pPr>
            <w:r w:rsidRPr="005D3E52">
              <w:rPr>
                <w:rStyle w:val="a9"/>
                <w:rFonts w:ascii="Times New Roman" w:hAnsi="Times New Roman" w:cs="Times New Roman"/>
                <w:lang w:val="uk-UA"/>
              </w:rPr>
              <w:t>Польовий (експедиція)</w:t>
            </w:r>
          </w:p>
        </w:tc>
        <w:tc>
          <w:tcPr>
            <w:tcW w:w="2747" w:type="dxa"/>
          </w:tcPr>
          <w:p w14:paraId="751EBB6A"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Збір польових даних (спостереження, відбір зразків, фотофіксація); екскурсійно-пізнавальні заходи на місцевості</w:t>
            </w:r>
          </w:p>
        </w:tc>
        <w:tc>
          <w:tcPr>
            <w:tcW w:w="2551" w:type="dxa"/>
          </w:tcPr>
          <w:p w14:paraId="3708B949"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Дотримання маршрутів, не заважати тваринам/рослинам, заборона збору захищених видів без дозволу</w:t>
            </w:r>
          </w:p>
        </w:tc>
        <w:tc>
          <w:tcPr>
            <w:tcW w:w="2688" w:type="dxa"/>
          </w:tcPr>
          <w:p w14:paraId="64B8EF0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Набуття практичних навичок спостереження за природою; розвиток екологічного світогляду</w:t>
            </w:r>
          </w:p>
        </w:tc>
      </w:tr>
      <w:tr w:rsidR="00DF3D96" w:rsidRPr="005D3E52" w14:paraId="7C7F168E" w14:textId="77777777" w:rsidTr="007746E3">
        <w:tc>
          <w:tcPr>
            <w:tcW w:w="1643" w:type="dxa"/>
          </w:tcPr>
          <w:p w14:paraId="6949CBF1" w14:textId="77777777" w:rsidR="00EC525E" w:rsidRPr="005D3E52" w:rsidRDefault="00EC525E" w:rsidP="007746E3">
            <w:pPr>
              <w:rPr>
                <w:rFonts w:ascii="Times New Roman" w:hAnsi="Times New Roman" w:cs="Times New Roman"/>
                <w:sz w:val="28"/>
                <w:szCs w:val="28"/>
                <w:lang w:val="uk-UA"/>
              </w:rPr>
            </w:pPr>
            <w:r w:rsidRPr="005D3E52">
              <w:rPr>
                <w:rStyle w:val="a9"/>
                <w:rFonts w:ascii="Times New Roman" w:hAnsi="Times New Roman" w:cs="Times New Roman"/>
                <w:lang w:val="uk-UA"/>
              </w:rPr>
              <w:t>Опрацювання результатів</w:t>
            </w:r>
          </w:p>
        </w:tc>
        <w:tc>
          <w:tcPr>
            <w:tcW w:w="2747" w:type="dxa"/>
          </w:tcPr>
          <w:p w14:paraId="4F21CC31"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Обробка зібраних даних (аналіз проб, робота з картами), оформлення звіту; презентація результатів польового заняття</w:t>
            </w:r>
          </w:p>
        </w:tc>
        <w:tc>
          <w:tcPr>
            <w:tcW w:w="2551" w:type="dxa"/>
          </w:tcPr>
          <w:p w14:paraId="5EA3665D"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Використання наукових методів аналізу, дотримання правил цитування та оформлення даних</w:t>
            </w:r>
          </w:p>
        </w:tc>
        <w:tc>
          <w:tcPr>
            <w:tcW w:w="2688" w:type="dxa"/>
          </w:tcPr>
          <w:p w14:paraId="3D9AF393"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lang w:val="uk-UA"/>
              </w:rPr>
              <w:t>Закріплення знань через звітування; розвиток умінь комунікувати результати дослідження</w:t>
            </w:r>
          </w:p>
        </w:tc>
      </w:tr>
    </w:tbl>
    <w:p w14:paraId="329142B8"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21566428" w14:textId="79101A03" w:rsidR="00E74DCA" w:rsidRPr="005D3E52" w:rsidRDefault="00E74DCA" w:rsidP="00E74DCA">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Позитивну роль РЛП в освіті підтверджують численні приклади. Так, студенти-екологи Дніпровського державного технічного університету під час виїзного заняття в РЛП «Нижньоворсклянський» знайомились із режимом охорони, зонуванням і науковими показниками парку, зокрема визначали стан екосистем на основі польових спостережень [27]. </w:t>
      </w:r>
      <w:r w:rsidR="00DE25A8" w:rsidRPr="005D3E52">
        <w:rPr>
          <w:rFonts w:ascii="Times New Roman" w:hAnsi="Times New Roman" w:cs="Times New Roman"/>
          <w:sz w:val="28"/>
          <w:szCs w:val="28"/>
          <w:lang w:val="uk-UA"/>
        </w:rPr>
        <w:t xml:space="preserve">У першому кварталі 2023 р. </w:t>
      </w:r>
      <w:r w:rsidRPr="005D3E52">
        <w:rPr>
          <w:rFonts w:ascii="Times New Roman" w:hAnsi="Times New Roman" w:cs="Times New Roman"/>
          <w:sz w:val="28"/>
          <w:szCs w:val="28"/>
          <w:lang w:val="uk-UA"/>
        </w:rPr>
        <w:t xml:space="preserve">в РЛП «Приінгульський» відбулися спільні польові експедиції за участю студентів і викладачів Чорноморського національного університету – зокрема, </w:t>
      </w:r>
      <w:r w:rsidRPr="005D3E52">
        <w:rPr>
          <w:rFonts w:ascii="Times New Roman" w:hAnsi="Times New Roman" w:cs="Times New Roman"/>
          <w:sz w:val="28"/>
          <w:szCs w:val="28"/>
          <w:lang w:val="uk-UA"/>
        </w:rPr>
        <w:lastRenderedPageBreak/>
        <w:t>проводилось дослідження онтогенетичних спектрів популяцій рідкісних рослин разом зі студентами екологічних кафедр.</w:t>
      </w:r>
    </w:p>
    <w:p w14:paraId="09B94D83" w14:textId="3F932E21"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Важливими також є інтеграційні екологічні акції: наприклад, ПЗ «Єланецький степ» та РЛП «Приінгульський» спільно з кафедрою екології провели природоохоронний челендж «Я – квітка весни», що об’єднав учнів з кількох шкіл для вивчення первоцвітів парку [12]. Наведені приклади демонструють ефективність кооперації шкіл, вишів та парків – та підтверджують, що РЛП дійсно слугують природними класами й науковими лабораторіями просто неба.</w:t>
      </w:r>
    </w:p>
    <w:p w14:paraId="24DF44B4" w14:textId="77777777" w:rsidR="00EC525E" w:rsidRPr="005D3E52" w:rsidRDefault="00EC525E" w:rsidP="00EC525E">
      <w:pPr>
        <w:spacing w:after="0" w:line="360" w:lineRule="auto"/>
        <w:jc w:val="center"/>
        <w:rPr>
          <w:rFonts w:ascii="Times New Roman" w:hAnsi="Times New Roman" w:cs="Times New Roman"/>
          <w:sz w:val="28"/>
          <w:szCs w:val="28"/>
          <w:lang w:val="uk-UA"/>
        </w:rPr>
      </w:pPr>
    </w:p>
    <w:p w14:paraId="245B6404"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Висновки до Розділу 1</w:t>
      </w:r>
    </w:p>
    <w:p w14:paraId="6118B0E3"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0B46E097" w14:textId="7622549F" w:rsidR="00EC525E" w:rsidRPr="005D3E52" w:rsidRDefault="00DE25A8"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Отже, дослідження</w:t>
      </w:r>
      <w:r w:rsidR="00EC525E" w:rsidRPr="005D3E52">
        <w:rPr>
          <w:rFonts w:ascii="Times New Roman" w:hAnsi="Times New Roman" w:cs="Times New Roman"/>
          <w:sz w:val="28"/>
          <w:szCs w:val="28"/>
          <w:lang w:val="uk-UA"/>
        </w:rPr>
        <w:t xml:space="preserve"> теоретичн</w:t>
      </w:r>
      <w:r w:rsidRPr="005D3E52">
        <w:rPr>
          <w:rFonts w:ascii="Times New Roman" w:hAnsi="Times New Roman" w:cs="Times New Roman"/>
          <w:sz w:val="28"/>
          <w:szCs w:val="28"/>
          <w:lang w:val="uk-UA"/>
        </w:rPr>
        <w:t xml:space="preserve">их основ </w:t>
      </w:r>
      <w:r w:rsidR="00EC525E" w:rsidRPr="005D3E52">
        <w:rPr>
          <w:rFonts w:ascii="Times New Roman" w:hAnsi="Times New Roman" w:cs="Times New Roman"/>
          <w:sz w:val="28"/>
          <w:szCs w:val="28"/>
          <w:lang w:val="uk-UA"/>
        </w:rPr>
        <w:t xml:space="preserve">компетентнісного підходу в сучасній географічній освіті </w:t>
      </w:r>
      <w:r w:rsidRPr="005D3E52">
        <w:rPr>
          <w:rFonts w:ascii="Times New Roman" w:hAnsi="Times New Roman" w:cs="Times New Roman"/>
          <w:sz w:val="28"/>
          <w:szCs w:val="28"/>
          <w:lang w:val="uk-UA"/>
        </w:rPr>
        <w:t>дозволило визначити</w:t>
      </w:r>
      <w:r w:rsidR="00EC525E" w:rsidRPr="005D3E52">
        <w:rPr>
          <w:rFonts w:ascii="Times New Roman" w:hAnsi="Times New Roman" w:cs="Times New Roman"/>
          <w:sz w:val="28"/>
          <w:szCs w:val="28"/>
          <w:lang w:val="uk-UA"/>
        </w:rPr>
        <w:t xml:space="preserve"> відмінність між поняттями «компетентність» як інтегрованим результатом навчання (поєднання знань, умінь, способів мислення, цінностей і досвіду дії) та «компетенція» як конкретизованим суспільно визнаним колом знань і вмінь у певній сфері. Обґрунтовано </w:t>
      </w:r>
      <w:r w:rsidRPr="005D3E52">
        <w:rPr>
          <w:rFonts w:ascii="Times New Roman" w:hAnsi="Times New Roman" w:cs="Times New Roman"/>
          <w:sz w:val="28"/>
          <w:szCs w:val="28"/>
          <w:lang w:val="uk-UA"/>
        </w:rPr>
        <w:t xml:space="preserve">надпредметний характер </w:t>
      </w:r>
      <w:r w:rsidR="00EC525E" w:rsidRPr="005D3E52">
        <w:rPr>
          <w:rFonts w:ascii="Times New Roman" w:hAnsi="Times New Roman" w:cs="Times New Roman"/>
          <w:sz w:val="28"/>
          <w:szCs w:val="28"/>
          <w:lang w:val="uk-UA"/>
        </w:rPr>
        <w:t>ключов</w:t>
      </w:r>
      <w:r w:rsidRPr="005D3E52">
        <w:rPr>
          <w:rFonts w:ascii="Times New Roman" w:hAnsi="Times New Roman" w:cs="Times New Roman"/>
          <w:sz w:val="28"/>
          <w:szCs w:val="28"/>
          <w:lang w:val="uk-UA"/>
        </w:rPr>
        <w:t>их</w:t>
      </w:r>
      <w:r w:rsidR="00EC525E" w:rsidRPr="005D3E52">
        <w:rPr>
          <w:rFonts w:ascii="Times New Roman" w:hAnsi="Times New Roman" w:cs="Times New Roman"/>
          <w:sz w:val="28"/>
          <w:szCs w:val="28"/>
          <w:lang w:val="uk-UA"/>
        </w:rPr>
        <w:t xml:space="preserve"> компетентност</w:t>
      </w:r>
      <w:r w:rsidRPr="005D3E52">
        <w:rPr>
          <w:rFonts w:ascii="Times New Roman" w:hAnsi="Times New Roman" w:cs="Times New Roman"/>
          <w:sz w:val="28"/>
          <w:szCs w:val="28"/>
          <w:lang w:val="uk-UA"/>
        </w:rPr>
        <w:t>ей</w:t>
      </w:r>
      <w:r w:rsidR="00EC525E"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що</w:t>
      </w:r>
      <w:r w:rsidR="00EC525E" w:rsidRPr="005D3E52">
        <w:rPr>
          <w:rFonts w:ascii="Times New Roman" w:hAnsi="Times New Roman" w:cs="Times New Roman"/>
          <w:sz w:val="28"/>
          <w:szCs w:val="28"/>
          <w:lang w:val="uk-UA"/>
        </w:rPr>
        <w:t xml:space="preserve"> формуються впродовж усього навчання, проявляються через універсальні наскрізні вміння (критичне й системне мислення, комунікація, співпраця, прийняття рішень, робота з інформацією) і є методологічною «рамкою» для оновлення змісту та методів викладання географії відповідно до ідей Нової української школи. </w:t>
      </w:r>
      <w:r w:rsidRPr="005D3E52">
        <w:rPr>
          <w:rFonts w:ascii="Times New Roman" w:hAnsi="Times New Roman" w:cs="Times New Roman"/>
          <w:sz w:val="28"/>
          <w:szCs w:val="28"/>
          <w:lang w:val="uk-UA"/>
        </w:rPr>
        <w:t>Саме</w:t>
      </w:r>
      <w:r w:rsidR="00EC525E" w:rsidRPr="005D3E52">
        <w:rPr>
          <w:rFonts w:ascii="Times New Roman" w:hAnsi="Times New Roman" w:cs="Times New Roman"/>
          <w:sz w:val="28"/>
          <w:szCs w:val="28"/>
          <w:lang w:val="uk-UA"/>
        </w:rPr>
        <w:t xml:space="preserve"> географія</w:t>
      </w:r>
      <w:r w:rsidRPr="005D3E52">
        <w:rPr>
          <w:rFonts w:ascii="Times New Roman" w:hAnsi="Times New Roman" w:cs="Times New Roman"/>
          <w:sz w:val="28"/>
          <w:szCs w:val="28"/>
          <w:lang w:val="uk-UA"/>
        </w:rPr>
        <w:t>,</w:t>
      </w:r>
      <w:r w:rsidR="00EC525E" w:rsidRPr="005D3E52">
        <w:rPr>
          <w:rFonts w:ascii="Times New Roman" w:hAnsi="Times New Roman" w:cs="Times New Roman"/>
          <w:sz w:val="28"/>
          <w:szCs w:val="28"/>
          <w:lang w:val="uk-UA"/>
        </w:rPr>
        <w:t xml:space="preserve"> завдяки міждисциплінарності</w:t>
      </w:r>
      <w:r w:rsidRPr="005D3E52">
        <w:rPr>
          <w:rFonts w:ascii="Times New Roman" w:hAnsi="Times New Roman" w:cs="Times New Roman"/>
          <w:sz w:val="28"/>
          <w:szCs w:val="28"/>
          <w:lang w:val="uk-UA"/>
        </w:rPr>
        <w:t>,</w:t>
      </w:r>
      <w:r w:rsidR="00EC525E" w:rsidRPr="005D3E52">
        <w:rPr>
          <w:rFonts w:ascii="Times New Roman" w:hAnsi="Times New Roman" w:cs="Times New Roman"/>
          <w:sz w:val="28"/>
          <w:szCs w:val="28"/>
          <w:lang w:val="uk-UA"/>
        </w:rPr>
        <w:t xml:space="preserve"> поєднує природничі та суспільні знання і виступає навчальною платформою, на якій компетентності набувають практичного змісту через аналіз реальних процесів і проблем довкілля та суспільства.</w:t>
      </w:r>
    </w:p>
    <w:p w14:paraId="3922B874" w14:textId="3BF6AE0E" w:rsidR="00EC525E" w:rsidRPr="005D3E52" w:rsidRDefault="00DE25A8"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Ос</w:t>
      </w:r>
      <w:r w:rsidR="00EC525E" w:rsidRPr="005D3E52">
        <w:rPr>
          <w:rFonts w:ascii="Times New Roman" w:hAnsi="Times New Roman" w:cs="Times New Roman"/>
          <w:sz w:val="28"/>
          <w:szCs w:val="28"/>
          <w:lang w:val="uk-UA"/>
        </w:rPr>
        <w:t xml:space="preserve">вітній потенціал географії у формуванні комплексу ключових компетентностей учнів 8-9 класів </w:t>
      </w:r>
      <w:r w:rsidRPr="005D3E52">
        <w:rPr>
          <w:rFonts w:ascii="Times New Roman" w:hAnsi="Times New Roman" w:cs="Times New Roman"/>
          <w:sz w:val="28"/>
          <w:szCs w:val="28"/>
          <w:lang w:val="uk-UA"/>
        </w:rPr>
        <w:t>– величезний. З одного боку, це бе</w:t>
      </w:r>
      <w:r w:rsidR="00EC525E" w:rsidRPr="005D3E52">
        <w:rPr>
          <w:rFonts w:ascii="Times New Roman" w:hAnsi="Times New Roman" w:cs="Times New Roman"/>
          <w:sz w:val="28"/>
          <w:szCs w:val="28"/>
          <w:lang w:val="uk-UA"/>
        </w:rPr>
        <w:t>зпосередн</w:t>
      </w:r>
      <w:r w:rsidRPr="005D3E52">
        <w:rPr>
          <w:rFonts w:ascii="Times New Roman" w:hAnsi="Times New Roman" w:cs="Times New Roman"/>
          <w:sz w:val="28"/>
          <w:szCs w:val="28"/>
          <w:lang w:val="uk-UA"/>
        </w:rPr>
        <w:t xml:space="preserve">я </w:t>
      </w:r>
      <w:r w:rsidR="00EC525E" w:rsidRPr="005D3E52">
        <w:rPr>
          <w:rFonts w:ascii="Times New Roman" w:hAnsi="Times New Roman" w:cs="Times New Roman"/>
          <w:sz w:val="28"/>
          <w:szCs w:val="28"/>
          <w:lang w:val="uk-UA"/>
        </w:rPr>
        <w:t>підтрим</w:t>
      </w:r>
      <w:r w:rsidRPr="005D3E52">
        <w:rPr>
          <w:rFonts w:ascii="Times New Roman" w:hAnsi="Times New Roman" w:cs="Times New Roman"/>
          <w:sz w:val="28"/>
          <w:szCs w:val="28"/>
          <w:lang w:val="uk-UA"/>
        </w:rPr>
        <w:t>ка</w:t>
      </w:r>
      <w:r w:rsidR="00EC525E" w:rsidRPr="005D3E52">
        <w:rPr>
          <w:rFonts w:ascii="Times New Roman" w:hAnsi="Times New Roman" w:cs="Times New Roman"/>
          <w:sz w:val="28"/>
          <w:szCs w:val="28"/>
          <w:lang w:val="uk-UA"/>
        </w:rPr>
        <w:t xml:space="preserve"> розвитк</w:t>
      </w:r>
      <w:r w:rsidRPr="005D3E52">
        <w:rPr>
          <w:rFonts w:ascii="Times New Roman" w:hAnsi="Times New Roman" w:cs="Times New Roman"/>
          <w:sz w:val="28"/>
          <w:szCs w:val="28"/>
          <w:lang w:val="uk-UA"/>
        </w:rPr>
        <w:t>у</w:t>
      </w:r>
      <w:r w:rsidR="00EC525E" w:rsidRPr="005D3E52">
        <w:rPr>
          <w:rFonts w:ascii="Times New Roman" w:hAnsi="Times New Roman" w:cs="Times New Roman"/>
          <w:sz w:val="28"/>
          <w:szCs w:val="28"/>
          <w:lang w:val="uk-UA"/>
        </w:rPr>
        <w:t xml:space="preserve"> екологічної грамотності та орієнтації на здорове життя через вивчення взаємодії «природа–людина», ідей сталого розвитку та аналіз </w:t>
      </w:r>
      <w:r w:rsidR="00EC525E" w:rsidRPr="005D3E52">
        <w:rPr>
          <w:rFonts w:ascii="Times New Roman" w:hAnsi="Times New Roman" w:cs="Times New Roman"/>
          <w:sz w:val="28"/>
          <w:szCs w:val="28"/>
          <w:lang w:val="uk-UA"/>
        </w:rPr>
        <w:lastRenderedPageBreak/>
        <w:t xml:space="preserve">екологічних ризиків. </w:t>
      </w:r>
      <w:r w:rsidRPr="005D3E52">
        <w:rPr>
          <w:rFonts w:ascii="Times New Roman" w:hAnsi="Times New Roman" w:cs="Times New Roman"/>
          <w:sz w:val="28"/>
          <w:szCs w:val="28"/>
          <w:lang w:val="uk-UA"/>
        </w:rPr>
        <w:t>З іншого -</w:t>
      </w:r>
      <w:r w:rsidR="00EC525E" w:rsidRPr="005D3E52">
        <w:rPr>
          <w:rFonts w:ascii="Times New Roman" w:hAnsi="Times New Roman" w:cs="Times New Roman"/>
          <w:sz w:val="28"/>
          <w:szCs w:val="28"/>
          <w:lang w:val="uk-UA"/>
        </w:rPr>
        <w:t xml:space="preserve"> внесок у громадянську та соціальну компетентності через осмислення геополітичних, демографічних, економіко-географічних процесів, формування відповідальності за локальні рішення, толерантності й здатності до командної взаємодії. </w:t>
      </w:r>
      <w:r w:rsidRPr="005D3E52">
        <w:rPr>
          <w:rFonts w:ascii="Times New Roman" w:hAnsi="Times New Roman" w:cs="Times New Roman"/>
          <w:sz w:val="28"/>
          <w:szCs w:val="28"/>
          <w:lang w:val="uk-UA"/>
        </w:rPr>
        <w:t>Значною є</w:t>
      </w:r>
      <w:r w:rsidR="00EC525E" w:rsidRPr="005D3E52">
        <w:rPr>
          <w:rFonts w:ascii="Times New Roman" w:hAnsi="Times New Roman" w:cs="Times New Roman"/>
          <w:sz w:val="28"/>
          <w:szCs w:val="28"/>
          <w:lang w:val="uk-UA"/>
        </w:rPr>
        <w:t xml:space="preserve"> роль географії </w:t>
      </w:r>
      <w:r w:rsidRPr="005D3E52">
        <w:rPr>
          <w:rFonts w:ascii="Times New Roman" w:hAnsi="Times New Roman" w:cs="Times New Roman"/>
          <w:sz w:val="28"/>
          <w:szCs w:val="28"/>
          <w:lang w:val="uk-UA"/>
        </w:rPr>
        <w:t xml:space="preserve">і у формування </w:t>
      </w:r>
      <w:r w:rsidR="00EC525E" w:rsidRPr="005D3E52">
        <w:rPr>
          <w:rFonts w:ascii="Times New Roman" w:hAnsi="Times New Roman" w:cs="Times New Roman"/>
          <w:sz w:val="28"/>
          <w:szCs w:val="28"/>
          <w:lang w:val="uk-UA"/>
        </w:rPr>
        <w:t>інформаційно-цифров</w:t>
      </w:r>
      <w:r w:rsidR="0045159A" w:rsidRPr="005D3E52">
        <w:rPr>
          <w:rFonts w:ascii="Times New Roman" w:hAnsi="Times New Roman" w:cs="Times New Roman"/>
          <w:sz w:val="28"/>
          <w:szCs w:val="28"/>
          <w:lang w:val="uk-UA"/>
        </w:rPr>
        <w:t>ої</w:t>
      </w:r>
      <w:r w:rsidR="00EC525E" w:rsidRPr="005D3E52">
        <w:rPr>
          <w:rFonts w:ascii="Times New Roman" w:hAnsi="Times New Roman" w:cs="Times New Roman"/>
          <w:sz w:val="28"/>
          <w:szCs w:val="28"/>
          <w:lang w:val="uk-UA"/>
        </w:rPr>
        <w:t xml:space="preserve"> компетентності: робота з картами, статистикою, інтернет-джерелами, цифровими картографічними сервісами, елементами ГІС і просторових даних переводить навчання від «знання про світ» до «вміння працювати зі світом даних». </w:t>
      </w:r>
      <w:r w:rsidR="0045159A" w:rsidRPr="005D3E52">
        <w:rPr>
          <w:rFonts w:ascii="Times New Roman" w:hAnsi="Times New Roman" w:cs="Times New Roman"/>
          <w:sz w:val="28"/>
          <w:szCs w:val="28"/>
          <w:lang w:val="uk-UA"/>
        </w:rPr>
        <w:t>Крім того, ч</w:t>
      </w:r>
      <w:r w:rsidR="00EC525E" w:rsidRPr="005D3E52">
        <w:rPr>
          <w:rFonts w:ascii="Times New Roman" w:hAnsi="Times New Roman" w:cs="Times New Roman"/>
          <w:sz w:val="28"/>
          <w:szCs w:val="28"/>
          <w:lang w:val="uk-UA"/>
        </w:rPr>
        <w:t xml:space="preserve">ерез практики презентації результатів, дискусій, аргументації, роботи з джерелами (у тому числі іншомовними), </w:t>
      </w:r>
      <w:r w:rsidR="0045159A" w:rsidRPr="005D3E52">
        <w:rPr>
          <w:rFonts w:ascii="Times New Roman" w:hAnsi="Times New Roman" w:cs="Times New Roman"/>
          <w:sz w:val="28"/>
          <w:szCs w:val="28"/>
          <w:lang w:val="uk-UA"/>
        </w:rPr>
        <w:t xml:space="preserve">розвиваються комунікативні компетентності, </w:t>
      </w:r>
      <w:r w:rsidR="00EC525E" w:rsidRPr="005D3E52">
        <w:rPr>
          <w:rFonts w:ascii="Times New Roman" w:hAnsi="Times New Roman" w:cs="Times New Roman"/>
          <w:sz w:val="28"/>
          <w:szCs w:val="28"/>
          <w:lang w:val="uk-UA"/>
        </w:rPr>
        <w:t>а математична компетентність підсилюється прикладними розрахунками, використанням масштабу, координат, діаграм і графіків.</w:t>
      </w:r>
    </w:p>
    <w:p w14:paraId="040B0B71" w14:textId="097B77B6" w:rsidR="00EC525E" w:rsidRPr="005D3E52" w:rsidRDefault="0045159A"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w:t>
      </w:r>
      <w:r w:rsidR="00EC525E" w:rsidRPr="005D3E52">
        <w:rPr>
          <w:rFonts w:ascii="Times New Roman" w:hAnsi="Times New Roman" w:cs="Times New Roman"/>
          <w:sz w:val="28"/>
          <w:szCs w:val="28"/>
          <w:lang w:val="uk-UA"/>
        </w:rPr>
        <w:t>ольов</w:t>
      </w:r>
      <w:r w:rsidRPr="005D3E52">
        <w:rPr>
          <w:rFonts w:ascii="Times New Roman" w:hAnsi="Times New Roman" w:cs="Times New Roman"/>
          <w:sz w:val="28"/>
          <w:szCs w:val="28"/>
          <w:lang w:val="uk-UA"/>
        </w:rPr>
        <w:t>і</w:t>
      </w:r>
      <w:r w:rsidR="00EC525E" w:rsidRPr="005D3E52">
        <w:rPr>
          <w:rFonts w:ascii="Times New Roman" w:hAnsi="Times New Roman" w:cs="Times New Roman"/>
          <w:sz w:val="28"/>
          <w:szCs w:val="28"/>
          <w:lang w:val="uk-UA"/>
        </w:rPr>
        <w:t xml:space="preserve"> географічн</w:t>
      </w:r>
      <w:r w:rsidRPr="005D3E52">
        <w:rPr>
          <w:rFonts w:ascii="Times New Roman" w:hAnsi="Times New Roman" w:cs="Times New Roman"/>
          <w:sz w:val="28"/>
          <w:szCs w:val="28"/>
          <w:lang w:val="uk-UA"/>
        </w:rPr>
        <w:t>і</w:t>
      </w:r>
      <w:r w:rsidR="00EC525E" w:rsidRPr="005D3E52">
        <w:rPr>
          <w:rFonts w:ascii="Times New Roman" w:hAnsi="Times New Roman" w:cs="Times New Roman"/>
          <w:sz w:val="28"/>
          <w:szCs w:val="28"/>
          <w:lang w:val="uk-UA"/>
        </w:rPr>
        <w:t xml:space="preserve"> досліджен</w:t>
      </w:r>
      <w:r w:rsidRPr="005D3E52">
        <w:rPr>
          <w:rFonts w:ascii="Times New Roman" w:hAnsi="Times New Roman" w:cs="Times New Roman"/>
          <w:sz w:val="28"/>
          <w:szCs w:val="28"/>
          <w:lang w:val="uk-UA"/>
        </w:rPr>
        <w:t>ня розглядаються</w:t>
      </w:r>
      <w:r w:rsidR="00EC525E" w:rsidRPr="005D3E52">
        <w:rPr>
          <w:rFonts w:ascii="Times New Roman" w:hAnsi="Times New Roman" w:cs="Times New Roman"/>
          <w:sz w:val="28"/>
          <w:szCs w:val="28"/>
          <w:lang w:val="uk-UA"/>
        </w:rPr>
        <w:t xml:space="preserve"> як методологічн</w:t>
      </w:r>
      <w:r w:rsidRPr="005D3E52">
        <w:rPr>
          <w:rFonts w:ascii="Times New Roman" w:hAnsi="Times New Roman" w:cs="Times New Roman"/>
          <w:sz w:val="28"/>
          <w:szCs w:val="28"/>
          <w:lang w:val="uk-UA"/>
        </w:rPr>
        <w:t>а</w:t>
      </w:r>
      <w:r w:rsidR="00EC525E" w:rsidRPr="005D3E52">
        <w:rPr>
          <w:rFonts w:ascii="Times New Roman" w:hAnsi="Times New Roman" w:cs="Times New Roman"/>
          <w:sz w:val="28"/>
          <w:szCs w:val="28"/>
          <w:lang w:val="uk-UA"/>
        </w:rPr>
        <w:t xml:space="preserve"> та дидактичн</w:t>
      </w:r>
      <w:r w:rsidRPr="005D3E52">
        <w:rPr>
          <w:rFonts w:ascii="Times New Roman" w:hAnsi="Times New Roman" w:cs="Times New Roman"/>
          <w:sz w:val="28"/>
          <w:szCs w:val="28"/>
          <w:lang w:val="uk-UA"/>
        </w:rPr>
        <w:t>а</w:t>
      </w:r>
      <w:r w:rsidR="00EC525E" w:rsidRPr="005D3E52">
        <w:rPr>
          <w:rFonts w:ascii="Times New Roman" w:hAnsi="Times New Roman" w:cs="Times New Roman"/>
          <w:sz w:val="28"/>
          <w:szCs w:val="28"/>
          <w:lang w:val="uk-UA"/>
        </w:rPr>
        <w:t xml:space="preserve"> основ</w:t>
      </w:r>
      <w:r w:rsidRPr="005D3E52">
        <w:rPr>
          <w:rFonts w:ascii="Times New Roman" w:hAnsi="Times New Roman" w:cs="Times New Roman"/>
          <w:sz w:val="28"/>
          <w:szCs w:val="28"/>
          <w:lang w:val="uk-UA"/>
        </w:rPr>
        <w:t>а</w:t>
      </w:r>
      <w:r w:rsidR="00EC525E" w:rsidRPr="005D3E52">
        <w:rPr>
          <w:rFonts w:ascii="Times New Roman" w:hAnsi="Times New Roman" w:cs="Times New Roman"/>
          <w:sz w:val="28"/>
          <w:szCs w:val="28"/>
          <w:lang w:val="uk-UA"/>
        </w:rPr>
        <w:t xml:space="preserve"> діяльнісного навчання, що забезпечує отримання первинної географічної інформації безпосередньо на місцевості. </w:t>
      </w:r>
      <w:r w:rsidRPr="005D3E52">
        <w:rPr>
          <w:rFonts w:ascii="Times New Roman" w:hAnsi="Times New Roman" w:cs="Times New Roman"/>
          <w:sz w:val="28"/>
          <w:szCs w:val="28"/>
          <w:lang w:val="uk-UA"/>
        </w:rPr>
        <w:t>Аналіз</w:t>
      </w:r>
      <w:r w:rsidR="00EC525E" w:rsidRPr="005D3E52">
        <w:rPr>
          <w:rFonts w:ascii="Times New Roman" w:hAnsi="Times New Roman" w:cs="Times New Roman"/>
          <w:sz w:val="28"/>
          <w:szCs w:val="28"/>
          <w:lang w:val="uk-UA"/>
        </w:rPr>
        <w:t xml:space="preserve"> спектр</w:t>
      </w:r>
      <w:r w:rsidRPr="005D3E52">
        <w:rPr>
          <w:rFonts w:ascii="Times New Roman" w:hAnsi="Times New Roman" w:cs="Times New Roman"/>
          <w:sz w:val="28"/>
          <w:szCs w:val="28"/>
          <w:lang w:val="uk-UA"/>
        </w:rPr>
        <w:t>у</w:t>
      </w:r>
      <w:r w:rsidR="00EC525E" w:rsidRPr="005D3E52">
        <w:rPr>
          <w:rFonts w:ascii="Times New Roman" w:hAnsi="Times New Roman" w:cs="Times New Roman"/>
          <w:sz w:val="28"/>
          <w:szCs w:val="28"/>
          <w:lang w:val="uk-UA"/>
        </w:rPr>
        <w:t xml:space="preserve"> основних польових методів і їх дидактичн</w:t>
      </w:r>
      <w:r w:rsidRPr="005D3E52">
        <w:rPr>
          <w:rFonts w:ascii="Times New Roman" w:hAnsi="Times New Roman" w:cs="Times New Roman"/>
          <w:sz w:val="28"/>
          <w:szCs w:val="28"/>
          <w:lang w:val="uk-UA"/>
        </w:rPr>
        <w:t>их</w:t>
      </w:r>
      <w:r w:rsidR="00EC525E" w:rsidRPr="005D3E52">
        <w:rPr>
          <w:rFonts w:ascii="Times New Roman" w:hAnsi="Times New Roman" w:cs="Times New Roman"/>
          <w:sz w:val="28"/>
          <w:szCs w:val="28"/>
          <w:lang w:val="uk-UA"/>
        </w:rPr>
        <w:t xml:space="preserve"> можливост</w:t>
      </w:r>
      <w:r w:rsidRPr="005D3E52">
        <w:rPr>
          <w:rFonts w:ascii="Times New Roman" w:hAnsi="Times New Roman" w:cs="Times New Roman"/>
          <w:sz w:val="28"/>
          <w:szCs w:val="28"/>
          <w:lang w:val="uk-UA"/>
        </w:rPr>
        <w:t>ей показує</w:t>
      </w:r>
      <w:r w:rsidR="00EC525E" w:rsidRPr="005D3E52">
        <w:rPr>
          <w:rFonts w:ascii="Times New Roman" w:hAnsi="Times New Roman" w:cs="Times New Roman"/>
          <w:sz w:val="28"/>
          <w:szCs w:val="28"/>
          <w:lang w:val="uk-UA"/>
        </w:rPr>
        <w:t xml:space="preserve">, що кожен із методів має власний «компетентнісний профіль»: спостереження розвивають уважність, уміння фіксувати факти та робити первинні узагальнення; маршрутні дослідження формують орієнтування, планування, командну організацію; стаціонарні вимірювання – послідовність, дисципліну моніторингу, статистичне мислення; експедиції – комплексність бачення території та дослідницьку автономію; інструментальні підходи – цифрову грамотність, навички просторового аналізу, роботу з геоданими. </w:t>
      </w:r>
      <w:r w:rsidRPr="005D3E52">
        <w:rPr>
          <w:rFonts w:ascii="Times New Roman" w:hAnsi="Times New Roman" w:cs="Times New Roman"/>
          <w:sz w:val="28"/>
          <w:szCs w:val="28"/>
          <w:lang w:val="uk-UA"/>
        </w:rPr>
        <w:t xml:space="preserve"> О</w:t>
      </w:r>
      <w:r w:rsidR="00EC525E" w:rsidRPr="005D3E52">
        <w:rPr>
          <w:rFonts w:ascii="Times New Roman" w:hAnsi="Times New Roman" w:cs="Times New Roman"/>
          <w:sz w:val="28"/>
          <w:szCs w:val="28"/>
          <w:lang w:val="uk-UA"/>
        </w:rPr>
        <w:t>рганізаці</w:t>
      </w:r>
      <w:r w:rsidRPr="005D3E52">
        <w:rPr>
          <w:rFonts w:ascii="Times New Roman" w:hAnsi="Times New Roman" w:cs="Times New Roman"/>
          <w:sz w:val="28"/>
          <w:szCs w:val="28"/>
          <w:lang w:val="uk-UA"/>
        </w:rPr>
        <w:t>я</w:t>
      </w:r>
      <w:r w:rsidR="00EC525E" w:rsidRPr="005D3E52">
        <w:rPr>
          <w:rFonts w:ascii="Times New Roman" w:hAnsi="Times New Roman" w:cs="Times New Roman"/>
          <w:sz w:val="28"/>
          <w:szCs w:val="28"/>
          <w:lang w:val="uk-UA"/>
        </w:rPr>
        <w:t xml:space="preserve"> польової діяльності </w:t>
      </w:r>
      <w:r w:rsidRPr="005D3E52">
        <w:rPr>
          <w:rFonts w:ascii="Times New Roman" w:hAnsi="Times New Roman" w:cs="Times New Roman"/>
          <w:sz w:val="28"/>
          <w:szCs w:val="28"/>
          <w:lang w:val="uk-UA"/>
        </w:rPr>
        <w:t xml:space="preserve">може розглядатися як </w:t>
      </w:r>
      <w:r w:rsidR="00EC525E" w:rsidRPr="005D3E52">
        <w:rPr>
          <w:rFonts w:ascii="Times New Roman" w:hAnsi="Times New Roman" w:cs="Times New Roman"/>
          <w:sz w:val="28"/>
          <w:szCs w:val="28"/>
          <w:lang w:val="uk-UA"/>
        </w:rPr>
        <w:t>педагогічн</w:t>
      </w:r>
      <w:r w:rsidRPr="005D3E52">
        <w:rPr>
          <w:rFonts w:ascii="Times New Roman" w:hAnsi="Times New Roman" w:cs="Times New Roman"/>
          <w:sz w:val="28"/>
          <w:szCs w:val="28"/>
          <w:lang w:val="uk-UA"/>
        </w:rPr>
        <w:t>ий</w:t>
      </w:r>
      <w:r w:rsidR="00EC525E" w:rsidRPr="005D3E52">
        <w:rPr>
          <w:rFonts w:ascii="Times New Roman" w:hAnsi="Times New Roman" w:cs="Times New Roman"/>
          <w:sz w:val="28"/>
          <w:szCs w:val="28"/>
          <w:lang w:val="uk-UA"/>
        </w:rPr>
        <w:t xml:space="preserve"> цикл «підготовка – польова робота – камеральне опрацювання – представлення результатів», у межах якого формуються дослідницькі вміння, критичність суджень і здатність аргументувати висновки на основі даних, а не припущень.</w:t>
      </w:r>
    </w:p>
    <w:p w14:paraId="2BC163A1" w14:textId="77777777" w:rsidR="0045159A" w:rsidRPr="005D3E52" w:rsidRDefault="0045159A"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Можливості і формат проведення польових досліджень у регіональних ландшафтних парках визначаються нормативно-правовими та організаційно-методичними умовами їх функціонування як територій ПЗФ України. Отже, </w:t>
      </w:r>
      <w:r w:rsidRPr="005D3E52">
        <w:rPr>
          <w:rFonts w:ascii="Times New Roman" w:hAnsi="Times New Roman" w:cs="Times New Roman"/>
          <w:sz w:val="28"/>
          <w:szCs w:val="28"/>
          <w:lang w:val="uk-UA"/>
        </w:rPr>
        <w:lastRenderedPageBreak/>
        <w:t xml:space="preserve">необхідним є </w:t>
      </w:r>
      <w:r w:rsidR="00EC525E" w:rsidRPr="005D3E52">
        <w:rPr>
          <w:rFonts w:ascii="Times New Roman" w:hAnsi="Times New Roman" w:cs="Times New Roman"/>
          <w:sz w:val="28"/>
          <w:szCs w:val="28"/>
          <w:lang w:val="uk-UA"/>
        </w:rPr>
        <w:t xml:space="preserve">врахування статусу РЛП, режиму охорони і зонування, необхідність погодження дослідницьких/освітніх активностей з адміністрацією парку, дотримання правил поведінки та етичних принципів мінімального впливу на природні комплекси. </w:t>
      </w:r>
      <w:r w:rsidRPr="005D3E52">
        <w:rPr>
          <w:rFonts w:ascii="Times New Roman" w:hAnsi="Times New Roman" w:cs="Times New Roman"/>
          <w:sz w:val="28"/>
          <w:szCs w:val="28"/>
          <w:lang w:val="uk-UA"/>
        </w:rPr>
        <w:t>Регламентована організація польових робіт підсилює не лише предметні результати, а й формує відповідальність, правову та громадянську свідомість, культуру дослідження і дотримання академічної доброчесності під час опрацювання та презентації даних. Б</w:t>
      </w:r>
      <w:r w:rsidR="00EC525E" w:rsidRPr="005D3E52">
        <w:rPr>
          <w:rFonts w:ascii="Times New Roman" w:hAnsi="Times New Roman" w:cs="Times New Roman"/>
          <w:sz w:val="28"/>
          <w:szCs w:val="28"/>
          <w:lang w:val="uk-UA"/>
        </w:rPr>
        <w:t xml:space="preserve">езпечна й правомірна організація польових занять включає планування маршруту з урахуванням зонування, підготовку документів і дозволів, інструктаж з техніки безпеки, добір обладнання, визначення дозволених методів (спостереження, фотофіксація, облік, вимірювання тощо) та коректне оформлення результатів. </w:t>
      </w:r>
    </w:p>
    <w:p w14:paraId="64316469" w14:textId="6FF0C54D" w:rsidR="00EC525E" w:rsidRPr="005D3E52" w:rsidRDefault="0045159A"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Отже, </w:t>
      </w:r>
      <w:r w:rsidR="00EC525E" w:rsidRPr="005D3E52">
        <w:rPr>
          <w:rFonts w:ascii="Times New Roman" w:hAnsi="Times New Roman" w:cs="Times New Roman"/>
          <w:sz w:val="28"/>
          <w:szCs w:val="28"/>
          <w:lang w:val="uk-UA"/>
        </w:rPr>
        <w:t xml:space="preserve">польові географічні дослідження </w:t>
      </w:r>
      <w:r w:rsidRPr="005D3E52">
        <w:rPr>
          <w:rFonts w:ascii="Times New Roman" w:hAnsi="Times New Roman" w:cs="Times New Roman"/>
          <w:sz w:val="28"/>
          <w:szCs w:val="28"/>
          <w:lang w:val="uk-UA"/>
        </w:rPr>
        <w:t xml:space="preserve">розглядаються </w:t>
      </w:r>
      <w:r w:rsidR="00EC525E" w:rsidRPr="005D3E52">
        <w:rPr>
          <w:rFonts w:ascii="Times New Roman" w:hAnsi="Times New Roman" w:cs="Times New Roman"/>
          <w:sz w:val="28"/>
          <w:szCs w:val="28"/>
          <w:lang w:val="uk-UA"/>
        </w:rPr>
        <w:t xml:space="preserve">як методично виправданий інструмент, що поєднує компетентнісні цілі освіти з реальними практиками навчання. </w:t>
      </w:r>
      <w:r w:rsidRPr="005D3E52">
        <w:rPr>
          <w:rFonts w:ascii="Times New Roman" w:hAnsi="Times New Roman" w:cs="Times New Roman"/>
          <w:sz w:val="28"/>
          <w:szCs w:val="28"/>
          <w:lang w:val="uk-UA"/>
        </w:rPr>
        <w:t>П</w:t>
      </w:r>
      <w:r w:rsidR="00EC525E" w:rsidRPr="005D3E52">
        <w:rPr>
          <w:rFonts w:ascii="Times New Roman" w:hAnsi="Times New Roman" w:cs="Times New Roman"/>
          <w:sz w:val="28"/>
          <w:szCs w:val="28"/>
          <w:lang w:val="uk-UA"/>
        </w:rPr>
        <w:t>отенціал польової діяльності полягає у перенесенні акценту з відтворення теорії на виконання дослідницьких дій: спостерігати, вимірювати, документувати, аналізувати, робити висновки, презентувати результати, оцінювати ризики й наслідки, співпрацювати та приймати відповідальні рішення. Саме така діяльнісна модель забезпечує інтегроване формування ключових компетентностей учнів 8-9 класів (екологічної, інформаційно-цифрової, соціально-громадянської, комунікативної, уміння вчитися впродовж життя та ініціативності) і створює міцну основу для подальшого обґрунтування методики їх цілеспрямованого розвитку під час польових занять у природоохоронних територіях.</w:t>
      </w:r>
    </w:p>
    <w:p w14:paraId="1A1225CD" w14:textId="5D8844C3" w:rsidR="00EC525E" w:rsidRPr="005D3E52" w:rsidRDefault="00EC525E" w:rsidP="00EC525E">
      <w:pPr>
        <w:spacing w:after="0" w:line="360" w:lineRule="auto"/>
        <w:jc w:val="both"/>
        <w:rPr>
          <w:rFonts w:ascii="Times New Roman" w:hAnsi="Times New Roman" w:cs="Times New Roman"/>
          <w:sz w:val="28"/>
          <w:szCs w:val="28"/>
          <w:lang w:val="uk-UA"/>
        </w:rPr>
      </w:pPr>
    </w:p>
    <w:p w14:paraId="4FC2C854" w14:textId="7E8C1009" w:rsidR="00EC525E" w:rsidRPr="005D3E52" w:rsidRDefault="00EC525E" w:rsidP="00EC525E">
      <w:pPr>
        <w:spacing w:after="0" w:line="360" w:lineRule="auto"/>
        <w:jc w:val="both"/>
        <w:rPr>
          <w:rFonts w:ascii="Times New Roman" w:hAnsi="Times New Roman" w:cs="Times New Roman"/>
          <w:sz w:val="28"/>
          <w:szCs w:val="28"/>
          <w:lang w:val="uk-UA"/>
        </w:rPr>
      </w:pPr>
    </w:p>
    <w:p w14:paraId="5E501B16" w14:textId="422BF189" w:rsidR="00EC525E" w:rsidRPr="005D3E52" w:rsidRDefault="00EC525E" w:rsidP="00EC525E">
      <w:pPr>
        <w:spacing w:after="0" w:line="360" w:lineRule="auto"/>
        <w:jc w:val="both"/>
        <w:rPr>
          <w:rFonts w:ascii="Times New Roman" w:hAnsi="Times New Roman" w:cs="Times New Roman"/>
          <w:sz w:val="28"/>
          <w:szCs w:val="28"/>
          <w:lang w:val="uk-UA"/>
        </w:rPr>
      </w:pPr>
    </w:p>
    <w:p w14:paraId="2ADDE6BE" w14:textId="1DE9D5ED" w:rsidR="00EC525E" w:rsidRPr="005D3E52" w:rsidRDefault="00EC525E" w:rsidP="00EC525E">
      <w:pPr>
        <w:spacing w:after="0" w:line="360" w:lineRule="auto"/>
        <w:jc w:val="both"/>
        <w:rPr>
          <w:rFonts w:ascii="Times New Roman" w:hAnsi="Times New Roman" w:cs="Times New Roman"/>
          <w:sz w:val="28"/>
          <w:szCs w:val="28"/>
          <w:lang w:val="uk-UA"/>
        </w:rPr>
      </w:pPr>
    </w:p>
    <w:p w14:paraId="2EC0A2D7" w14:textId="2F33DF5C" w:rsidR="00EC525E" w:rsidRPr="005D3E52" w:rsidRDefault="00EC525E" w:rsidP="00EC525E">
      <w:pPr>
        <w:spacing w:after="0" w:line="360" w:lineRule="auto"/>
        <w:jc w:val="both"/>
        <w:rPr>
          <w:rFonts w:ascii="Times New Roman" w:hAnsi="Times New Roman" w:cs="Times New Roman"/>
          <w:sz w:val="28"/>
          <w:szCs w:val="28"/>
          <w:lang w:val="uk-UA"/>
        </w:rPr>
      </w:pPr>
    </w:p>
    <w:p w14:paraId="740C8A4F" w14:textId="2022FA41" w:rsidR="00EC525E" w:rsidRPr="005D3E52" w:rsidRDefault="00EC525E" w:rsidP="00EC525E">
      <w:pPr>
        <w:spacing w:after="0" w:line="360" w:lineRule="auto"/>
        <w:jc w:val="both"/>
        <w:rPr>
          <w:rFonts w:ascii="Times New Roman" w:hAnsi="Times New Roman" w:cs="Times New Roman"/>
          <w:sz w:val="28"/>
          <w:szCs w:val="28"/>
          <w:lang w:val="uk-UA"/>
        </w:rPr>
      </w:pPr>
    </w:p>
    <w:p w14:paraId="04FD5D26"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РОЗДІЛ 2. ОСВІТНЬО-ПЕДАГОГІЧНИЙ АНАЛІЗ РЕГІОНАЛЬНИХ ЛАНДШАФТНИХ ПАРКІВ ЯК ПРОСТОРУ ФОРМУВАННЯ КЛЮЧОВИХ КОМПЕТЕНТНОСТЕЙ</w:t>
      </w:r>
    </w:p>
    <w:p w14:paraId="06EB3B19"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7E67C6B4"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2.1. Регіональний ландшафтний парк як освітній простір: структурно-функціональний аналіз</w:t>
      </w:r>
    </w:p>
    <w:p w14:paraId="6E3EF5AD"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0063EBA8"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Регіональні ландшафтні парки в сучасній системі природоохоронних територій України займають особливе місце, поєднуючи природоохоронну, рекреаційну та освітньо-виховну функції. Їхнє створення зумовлене необхідністю збереження природного та культурного ландшафтного різноманіття в умовах інтенсивного антропогенного навантаження, а також формуванням нових підходів до екологічної освіти, що передбачають інтеграцію навчального процесу з реальними природними об’єктами. Законодавче визначення підкреслює, що регіональні ландшафтні парки створюються не лише для охорони природних комплексів, а й для організації екологічної освітньо-виховної діяльності, що свідчить про їхню інституційну орієнтацію на освітню функцію [25].</w:t>
      </w:r>
    </w:p>
    <w:p w14:paraId="14543E9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науковому дискурсі поняття «освітній простір» у контексті природоохоронних територій розглядається як інтегрована система природних, соціальних і культурних компонентів, що забезпечують умови для формування знань, цінностей і компетентностей. У цьому аспекті регіональні ландшафтні парки виступають як відкриті освітні середовища, де відбувається безпосередня взаємодія суб’єкта навчання з природними об’єктами, що значно підвищує ефективність засвоєння навчального матеріалу. Дослідження українських учених підтверджують, що використання об’єктів природно-заповідного фонду у навчальному процесі сприяє інтеграції науки, освіти і виховання, забезпечуючи комплексний розвиток особистості [10].</w:t>
      </w:r>
    </w:p>
    <w:p w14:paraId="7EF2B17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Структурно-функціональний підхід до аналізу регіональних ландшафтних парків передбачає розгляд їх як складних систем, що включають природний, </w:t>
      </w:r>
      <w:r w:rsidRPr="005D3E52">
        <w:rPr>
          <w:rFonts w:ascii="Times New Roman" w:hAnsi="Times New Roman" w:cs="Times New Roman"/>
          <w:sz w:val="28"/>
          <w:szCs w:val="28"/>
          <w:lang w:val="uk-UA"/>
        </w:rPr>
        <w:lastRenderedPageBreak/>
        <w:t>організаційний та освітній компоненти. Природний компонент охоплює ландшафтне різноманіття, біотичні ресурси, екосистемні процеси, які становлять основу для формування змісту навчання. Організаційний компонент включає управлінські структури, нормативно-правову базу, інфраструктуру, що забезпечують функціонування парку. Освітній компонент репрезентує систему форм, методів і засобів навчання, реалізованих на території парку, включаючи екскурсії, польові практики, дослідницьку діяльність [7].</w:t>
      </w:r>
    </w:p>
    <w:p w14:paraId="3F8E7BA0"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працях сучасних географів та педагогів наголошується, що регіональні ландшафтні парки виступають своєрідними «живими лабораторіями», де поєднуються теоретичні знання і практичний досвід. Такий підхід дозволяє формувати не лише предметні знання, а й ключові компетентності, зокрема екологічну, дослідницьку, соціальну та громадянську. В умовах польових досліджень учні отримують можливість спостерігати природні процеси в їхній динаміці, що сприяє розвитку критичного мислення та здатності до аналізу [30].</w:t>
      </w:r>
    </w:p>
    <w:p w14:paraId="582975ED" w14:textId="06648C43"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Особливу увагу в науковій літературі приділено функціональному аналізу регіональних ландшафтних парків, який дозволяє визначити їхні основні функції у контексті освітньої діяльності. До таких функцій належать пізнавальна, виховна, дослідницька, рекреаційна та комунікативна. Пізнавальна функція реалізується через безпосереднє ознайомлення з природними об’єктами, виховна – через формування екологічної свідомості та відповідального ставлення до природи, дослідницька – через організацію наукових досліджень і спостережень</w:t>
      </w:r>
      <w:r w:rsidR="00016784" w:rsidRPr="005D3E52">
        <w:rPr>
          <w:rFonts w:ascii="Times New Roman" w:hAnsi="Times New Roman" w:cs="Times New Roman"/>
          <w:sz w:val="28"/>
          <w:szCs w:val="28"/>
          <w:lang w:val="uk-UA"/>
        </w:rPr>
        <w:t xml:space="preserve"> (табл.2.1). </w:t>
      </w:r>
    </w:p>
    <w:p w14:paraId="058B8828" w14:textId="77777777" w:rsidR="00016784" w:rsidRPr="005D3E52" w:rsidRDefault="00016784" w:rsidP="00016784">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Аналіз представленої таблиці дозволяє констатувати, що регіональний ландшафтний парк функціонує як багатовимірна система, у якій освітній процес інтегрується з природним середовищем. Взаємодія компонентів забезпечує комплексний вплив на формування особистості, що відповідає сучасним освітнім парадигмам компетентнісного підходу. Особливо важливою є синергія природного та освітнього компонентів, яка створює умови для практико-орієнтованого навчання.</w:t>
      </w:r>
    </w:p>
    <w:p w14:paraId="097FC3E9" w14:textId="77777777" w:rsidR="00016784" w:rsidRPr="005D3E52" w:rsidRDefault="00016784" w:rsidP="00EC525E">
      <w:pPr>
        <w:spacing w:after="0" w:line="360" w:lineRule="auto"/>
        <w:ind w:firstLine="709"/>
        <w:jc w:val="both"/>
        <w:rPr>
          <w:rFonts w:ascii="Times New Roman" w:hAnsi="Times New Roman" w:cs="Times New Roman"/>
          <w:sz w:val="28"/>
          <w:szCs w:val="28"/>
          <w:lang w:val="uk-UA"/>
        </w:rPr>
      </w:pPr>
    </w:p>
    <w:p w14:paraId="45043F25" w14:textId="77777777"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Таблиця 2.1</w:t>
      </w:r>
    </w:p>
    <w:p w14:paraId="4EF73925" w14:textId="7DC05FF6" w:rsidR="00EC525E" w:rsidRPr="005D3E52" w:rsidRDefault="00EC525E" w:rsidP="0085663A">
      <w:pPr>
        <w:spacing w:line="276"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Структурно-функціональні характеристики регіонального ландшафтного парку як освітнього простору </w:t>
      </w:r>
      <w:r w:rsidR="0085663A"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складено автором за [</w:t>
      </w:r>
      <w:r w:rsidR="0085663A" w:rsidRPr="005D3E52">
        <w:rPr>
          <w:rFonts w:ascii="Times New Roman" w:hAnsi="Times New Roman" w:cs="Times New Roman"/>
          <w:sz w:val="28"/>
          <w:szCs w:val="28"/>
          <w:lang w:val="uk-UA"/>
        </w:rPr>
        <w:t>1</w:t>
      </w:r>
      <w:r w:rsidRPr="005D3E52">
        <w:rPr>
          <w:rFonts w:ascii="Times New Roman" w:hAnsi="Times New Roman" w:cs="Times New Roman"/>
          <w:sz w:val="28"/>
          <w:szCs w:val="28"/>
          <w:lang w:val="uk-UA"/>
        </w:rPr>
        <w:t>0; 7]</w:t>
      </w:r>
      <w:r w:rsidR="0085663A" w:rsidRPr="005D3E52">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2306"/>
        <w:gridCol w:w="3643"/>
        <w:gridCol w:w="3680"/>
      </w:tblGrid>
      <w:tr w:rsidR="00DF3D96" w:rsidRPr="005D3E52" w14:paraId="486438D0" w14:textId="77777777" w:rsidTr="007746E3">
        <w:tc>
          <w:tcPr>
            <w:tcW w:w="2306" w:type="dxa"/>
            <w:vAlign w:val="center"/>
          </w:tcPr>
          <w:p w14:paraId="7D581DF3"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b/>
                <w:bCs/>
                <w:sz w:val="26"/>
                <w:szCs w:val="26"/>
                <w:lang w:val="uk-UA"/>
              </w:rPr>
              <w:t>Компонент</w:t>
            </w:r>
          </w:p>
        </w:tc>
        <w:tc>
          <w:tcPr>
            <w:tcW w:w="3643" w:type="dxa"/>
            <w:vAlign w:val="center"/>
          </w:tcPr>
          <w:p w14:paraId="3881E77E"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b/>
                <w:bCs/>
                <w:sz w:val="26"/>
                <w:szCs w:val="26"/>
                <w:lang w:val="uk-UA"/>
              </w:rPr>
              <w:t>Зміст</w:t>
            </w:r>
          </w:p>
        </w:tc>
        <w:tc>
          <w:tcPr>
            <w:tcW w:w="3680" w:type="dxa"/>
            <w:vAlign w:val="center"/>
          </w:tcPr>
          <w:p w14:paraId="6A9A9C1F"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b/>
                <w:bCs/>
                <w:sz w:val="26"/>
                <w:szCs w:val="26"/>
                <w:lang w:val="uk-UA"/>
              </w:rPr>
              <w:t>Освітні функції</w:t>
            </w:r>
          </w:p>
        </w:tc>
      </w:tr>
      <w:tr w:rsidR="00DF3D96" w:rsidRPr="005D3E52" w14:paraId="24ACE974" w14:textId="77777777" w:rsidTr="007746E3">
        <w:tc>
          <w:tcPr>
            <w:tcW w:w="2306" w:type="dxa"/>
            <w:vAlign w:val="center"/>
          </w:tcPr>
          <w:p w14:paraId="47E45E73" w14:textId="77777777" w:rsidR="00EC525E" w:rsidRPr="005D3E52" w:rsidRDefault="00EC525E" w:rsidP="007746E3">
            <w:pPr>
              <w:rPr>
                <w:rFonts w:ascii="Times New Roman" w:hAnsi="Times New Roman" w:cs="Times New Roman"/>
                <w:sz w:val="26"/>
                <w:szCs w:val="26"/>
                <w:lang w:val="uk-UA"/>
              </w:rPr>
            </w:pPr>
            <w:r w:rsidRPr="005D3E52">
              <w:rPr>
                <w:rFonts w:ascii="Times New Roman" w:hAnsi="Times New Roman" w:cs="Times New Roman"/>
                <w:sz w:val="26"/>
                <w:szCs w:val="26"/>
                <w:lang w:val="uk-UA"/>
              </w:rPr>
              <w:t>Природний</w:t>
            </w:r>
          </w:p>
        </w:tc>
        <w:tc>
          <w:tcPr>
            <w:tcW w:w="3643" w:type="dxa"/>
            <w:vAlign w:val="center"/>
          </w:tcPr>
          <w:p w14:paraId="1F084848"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Ландшафти, біорізноманіття, екосистеми</w:t>
            </w:r>
          </w:p>
        </w:tc>
        <w:tc>
          <w:tcPr>
            <w:tcW w:w="3680" w:type="dxa"/>
            <w:vAlign w:val="center"/>
          </w:tcPr>
          <w:p w14:paraId="1BC9B837"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Формування екологічних знань, спостереження</w:t>
            </w:r>
          </w:p>
        </w:tc>
      </w:tr>
      <w:tr w:rsidR="00DF3D96" w:rsidRPr="005D3E52" w14:paraId="05DA14C8" w14:textId="77777777" w:rsidTr="007746E3">
        <w:tc>
          <w:tcPr>
            <w:tcW w:w="2306" w:type="dxa"/>
            <w:vAlign w:val="center"/>
          </w:tcPr>
          <w:p w14:paraId="1884C7F5" w14:textId="77777777" w:rsidR="00EC525E" w:rsidRPr="005D3E52" w:rsidRDefault="00EC525E" w:rsidP="007746E3">
            <w:pPr>
              <w:rPr>
                <w:rFonts w:ascii="Times New Roman" w:hAnsi="Times New Roman" w:cs="Times New Roman"/>
                <w:sz w:val="26"/>
                <w:szCs w:val="26"/>
                <w:lang w:val="uk-UA"/>
              </w:rPr>
            </w:pPr>
            <w:r w:rsidRPr="005D3E52">
              <w:rPr>
                <w:rFonts w:ascii="Times New Roman" w:hAnsi="Times New Roman" w:cs="Times New Roman"/>
                <w:sz w:val="26"/>
                <w:szCs w:val="26"/>
                <w:lang w:val="uk-UA"/>
              </w:rPr>
              <w:t>Організаційний</w:t>
            </w:r>
          </w:p>
        </w:tc>
        <w:tc>
          <w:tcPr>
            <w:tcW w:w="3643" w:type="dxa"/>
            <w:vAlign w:val="center"/>
          </w:tcPr>
          <w:p w14:paraId="38F7BA0D"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Управління, нормативна база, інфраструктура</w:t>
            </w:r>
          </w:p>
        </w:tc>
        <w:tc>
          <w:tcPr>
            <w:tcW w:w="3680" w:type="dxa"/>
            <w:vAlign w:val="center"/>
          </w:tcPr>
          <w:p w14:paraId="12A95978"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Забезпечення освітньої діяльності</w:t>
            </w:r>
          </w:p>
        </w:tc>
      </w:tr>
      <w:tr w:rsidR="00DF3D96" w:rsidRPr="005D3E52" w14:paraId="20507AAE" w14:textId="77777777" w:rsidTr="007746E3">
        <w:tc>
          <w:tcPr>
            <w:tcW w:w="2306" w:type="dxa"/>
            <w:vAlign w:val="center"/>
          </w:tcPr>
          <w:p w14:paraId="1A5BFB60" w14:textId="77777777" w:rsidR="00EC525E" w:rsidRPr="005D3E52" w:rsidRDefault="00EC525E" w:rsidP="007746E3">
            <w:pPr>
              <w:rPr>
                <w:rFonts w:ascii="Times New Roman" w:hAnsi="Times New Roman" w:cs="Times New Roman"/>
                <w:sz w:val="26"/>
                <w:szCs w:val="26"/>
                <w:lang w:val="uk-UA"/>
              </w:rPr>
            </w:pPr>
            <w:r w:rsidRPr="005D3E52">
              <w:rPr>
                <w:rFonts w:ascii="Times New Roman" w:hAnsi="Times New Roman" w:cs="Times New Roman"/>
                <w:sz w:val="26"/>
                <w:szCs w:val="26"/>
                <w:lang w:val="uk-UA"/>
              </w:rPr>
              <w:t>Освітній</w:t>
            </w:r>
          </w:p>
        </w:tc>
        <w:tc>
          <w:tcPr>
            <w:tcW w:w="3643" w:type="dxa"/>
            <w:vAlign w:val="center"/>
          </w:tcPr>
          <w:p w14:paraId="55C746A0"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Форми і методи навчання (екскурсії, практики)</w:t>
            </w:r>
          </w:p>
        </w:tc>
        <w:tc>
          <w:tcPr>
            <w:tcW w:w="3680" w:type="dxa"/>
            <w:vAlign w:val="center"/>
          </w:tcPr>
          <w:p w14:paraId="58ED3D2B"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Формування компетентностей</w:t>
            </w:r>
          </w:p>
        </w:tc>
      </w:tr>
      <w:tr w:rsidR="00DF3D96" w:rsidRPr="005D3E52" w14:paraId="60C4B0A9" w14:textId="77777777" w:rsidTr="007746E3">
        <w:tc>
          <w:tcPr>
            <w:tcW w:w="2306" w:type="dxa"/>
            <w:vAlign w:val="center"/>
          </w:tcPr>
          <w:p w14:paraId="4A7F39CE" w14:textId="77777777" w:rsidR="00EC525E" w:rsidRPr="005D3E52" w:rsidRDefault="00EC525E" w:rsidP="007746E3">
            <w:pPr>
              <w:rPr>
                <w:rFonts w:ascii="Times New Roman" w:hAnsi="Times New Roman" w:cs="Times New Roman"/>
                <w:sz w:val="26"/>
                <w:szCs w:val="26"/>
                <w:lang w:val="uk-UA"/>
              </w:rPr>
            </w:pPr>
            <w:r w:rsidRPr="005D3E52">
              <w:rPr>
                <w:rFonts w:ascii="Times New Roman" w:hAnsi="Times New Roman" w:cs="Times New Roman"/>
                <w:sz w:val="26"/>
                <w:szCs w:val="26"/>
                <w:lang w:val="uk-UA"/>
              </w:rPr>
              <w:t>Соціокультурний</w:t>
            </w:r>
          </w:p>
        </w:tc>
        <w:tc>
          <w:tcPr>
            <w:tcW w:w="3643" w:type="dxa"/>
            <w:vAlign w:val="center"/>
          </w:tcPr>
          <w:p w14:paraId="0DD97073"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Історико-культурні об’єкти, традиції</w:t>
            </w:r>
          </w:p>
        </w:tc>
        <w:tc>
          <w:tcPr>
            <w:tcW w:w="3680" w:type="dxa"/>
            <w:vAlign w:val="center"/>
          </w:tcPr>
          <w:p w14:paraId="69BBB2BB" w14:textId="77777777" w:rsidR="00EC525E" w:rsidRPr="005D3E52" w:rsidRDefault="00EC525E" w:rsidP="007746E3">
            <w:pPr>
              <w:jc w:val="center"/>
              <w:rPr>
                <w:rFonts w:ascii="Times New Roman" w:hAnsi="Times New Roman" w:cs="Times New Roman"/>
                <w:sz w:val="26"/>
                <w:szCs w:val="26"/>
                <w:lang w:val="uk-UA"/>
              </w:rPr>
            </w:pPr>
            <w:r w:rsidRPr="005D3E52">
              <w:rPr>
                <w:rFonts w:ascii="Times New Roman" w:hAnsi="Times New Roman" w:cs="Times New Roman"/>
                <w:sz w:val="26"/>
                <w:szCs w:val="26"/>
                <w:lang w:val="uk-UA"/>
              </w:rPr>
              <w:t>Виховання цінностей і ідентичності</w:t>
            </w:r>
          </w:p>
        </w:tc>
      </w:tr>
    </w:tbl>
    <w:p w14:paraId="74BA1F7A" w14:textId="77777777" w:rsidR="00EC525E" w:rsidRPr="005D3E52" w:rsidRDefault="00EC525E" w:rsidP="00EC525E">
      <w:pPr>
        <w:spacing w:after="0" w:line="360" w:lineRule="auto"/>
        <w:rPr>
          <w:rFonts w:ascii="Times New Roman" w:hAnsi="Times New Roman" w:cs="Times New Roman"/>
          <w:sz w:val="28"/>
          <w:szCs w:val="28"/>
          <w:lang w:val="uk-UA"/>
        </w:rPr>
      </w:pPr>
    </w:p>
    <w:p w14:paraId="4B8F35B4"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Порівняльний аналіз наукових підходів свідчить про існування різних трактувань ролі регіональних ландшафтних парків у системі освіти. Частина дослідників акцентує увагу на їх природоохоронній функції, розглядаючи освітню діяльність як допоміжну, тоді як інші підкреслюють їхню роль як ключових центрів екологічної освіти. Така різниця у підходах пояснюється як історичними особливостями розвитку природоохоронної системи, так і сучасними тенденціями інтеграції освіти і сталого розвитку.</w:t>
      </w:r>
    </w:p>
    <w:p w14:paraId="500C13D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Сучасні тенденції розвитку освітнього потенціалу регіональних ландшафтних парків пов’язані з впровадженням інноваційних педагогічних технологій, зокрема проєктного навчання, дослідницької діяльності та інтерактивних форм роботи. Використання польових практик, екологічних стежок, інтерактивних експозицій дозволяє значно підвищити мотивацію учнів до навчання та забезпечити глибше розуміння природних процесів.</w:t>
      </w:r>
    </w:p>
    <w:p w14:paraId="7A628DC0"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Важливим аспектом є також соціально-економічна роль регіональних ландшафтних парків, які сприяють розвитку екологічного туризму та формуванню екологічно відповідальної поведінки населення. Залучення учнів до екскурсій та дослідницьких проєктів у межах парків сприяє не лише засвоєнню знань, а й формуванню практичних навичок, необхідних для сталого розвитку суспільства.</w:t>
      </w:r>
    </w:p>
    <w:p w14:paraId="31E4ECBF"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У контексті географічної освіти регіональні ландшафтні парки відіграють ключову роль як простори формування просторового мислення. Безпосередній контакт із ландшафтами дозволяє учням краще усвідомлювати взаємозв’язки між природними компонентами, аналізувати територіальні відмінності та формувати цілісне уявлення про географічну оболонку Землі.</w:t>
      </w:r>
    </w:p>
    <w:p w14:paraId="365B27BD"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Розгляд регіонального ландшафтного парку як освітнього простору у структурно-функціональному вимірі дозволяє інтегрувати різні наукові підходи та сформувати цілісне уявлення про його роль у сучасній освіті. Такий підхід відкриває перспективи для подальшого розвитку методики навчання географії та екології, орієнтованої на практичну діяльність і формування ключових компетентностей, що відповідають вимогам сучасного суспільства.</w:t>
      </w:r>
    </w:p>
    <w:p w14:paraId="62105B05"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6CB0313C"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2.2. Порівняльна оцінка методів польових географічних досліджень у межах території парку</w:t>
      </w:r>
    </w:p>
    <w:p w14:paraId="3E5DAAA1" w14:textId="77777777" w:rsidR="00EC525E" w:rsidRPr="005D3E52" w:rsidRDefault="00EC525E" w:rsidP="00EC525E">
      <w:pPr>
        <w:spacing w:after="0" w:line="360" w:lineRule="auto"/>
        <w:rPr>
          <w:rFonts w:ascii="Times New Roman" w:hAnsi="Times New Roman" w:cs="Times New Roman"/>
          <w:sz w:val="28"/>
          <w:szCs w:val="28"/>
          <w:lang w:val="uk-UA"/>
        </w:rPr>
      </w:pPr>
    </w:p>
    <w:p w14:paraId="2A67C89E"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Польові географічні дослідження у межах регіональних ландшафтних парків становлять фундаментальну складову освітньо-наукової діяльності, оскільки забезпечують безпосередній контакт дослідника з природним середовищем, сприяють формуванню емпіричних знань та розвитку дослідницьких компетентностей. У системі сучасної географічної освіти польові методи розглядаються як невід’ємний інструмент інтеграції теоретичних знань і практичного досвіду, що дозволяє значно підвищити ефективність навчального процесу. Особливої значущості ці методи набувають у контексті природоохоронних територій, де збережені природні комплекси створюють оптимальні умови для проведення комплексних досліджень.</w:t>
      </w:r>
    </w:p>
    <w:p w14:paraId="6A881EFA"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Сутність польових географічних досліджень полягає у систематичному зборі, фіксації та аналізі даних безпосередньо в природному середовищі з використанням різноманітних методів спостереження, вимірювання та картографування. У межах регіональних ландшафтних парків ці дослідження набувають міждисциплінарного характеру, оскільки охоплюють </w:t>
      </w:r>
      <w:r w:rsidRPr="005D3E52">
        <w:rPr>
          <w:rFonts w:ascii="Times New Roman" w:hAnsi="Times New Roman" w:cs="Times New Roman"/>
          <w:sz w:val="28"/>
          <w:szCs w:val="28"/>
          <w:lang w:val="uk-UA"/>
        </w:rPr>
        <w:lastRenderedPageBreak/>
        <w:t>геоморфологічні, кліматичні, гідрологічні, біогеографічні та соціально-географічні аспекти. Такий підхід забезпечує комплексне розуміння територіальних систем і сприяє формуванню системного мислення у здобувачів освіти.</w:t>
      </w:r>
    </w:p>
    <w:p w14:paraId="031944E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науковій літературі виокремлюють декілька основних методів польових географічних досліджень, серед яких особливе місце займають маршрутні, стаціонарні, експедиційні, моніторингові та інструментальні методи. Маршрутні дослідження передбачають переміщення дослідника по визначеному маршруту з фіксацією змін природних компонентів, що дозволяє отримати уявлення про просторову диференціацію ландшафтів [11]. Стаціонарні методи орієнтовані на тривале спостереження за певною ділянкою, що забезпечує глибокий аналіз динаміки природних процесів.</w:t>
      </w:r>
    </w:p>
    <w:p w14:paraId="7B74EA7E"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Порівняльний аналіз зазначених методів свідчить про їхню різну ефективність залежно від цілей дослідження та специфіки території. Маршрутні методи є доцільними для ознайомлення з ландшафтною структурою території, тоді як стаціонарні дозволяють отримати більш детальні дані про окремі компоненти природного середовища. Експедиційні дослідження поєднують елементи обох підходів і забезпечують комплексний аналіз території, проте потребують значних організаційних ресурсів.</w:t>
      </w:r>
    </w:p>
    <w:p w14:paraId="4F54D3C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Особливого значення у сучасних дослідженнях набувають інструментальні методи, що базуються на використанні геоінформаційних систем, GPS-технологій, дистанційного зондування Землі та цифрових вимірювальних приладів. Їх застосування дозволяє значно підвищити точність і оперативність отримання даних, а також забезпечує можливість інтеграції результатів польових досліджень у цифрові моделі територій.</w:t>
      </w:r>
    </w:p>
    <w:p w14:paraId="044DF26F" w14:textId="1AFAD93F" w:rsidR="00EC525E" w:rsidRPr="005D3E52" w:rsidRDefault="0085663A"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w:t>
      </w:r>
      <w:r w:rsidR="00EC525E" w:rsidRPr="005D3E52">
        <w:rPr>
          <w:rFonts w:ascii="Times New Roman" w:hAnsi="Times New Roman" w:cs="Times New Roman"/>
          <w:sz w:val="28"/>
          <w:szCs w:val="28"/>
          <w:lang w:val="uk-UA"/>
        </w:rPr>
        <w:t>истематизаці</w:t>
      </w:r>
      <w:r w:rsidRPr="005D3E52">
        <w:rPr>
          <w:rFonts w:ascii="Times New Roman" w:hAnsi="Times New Roman" w:cs="Times New Roman"/>
          <w:sz w:val="28"/>
          <w:szCs w:val="28"/>
          <w:lang w:val="uk-UA"/>
        </w:rPr>
        <w:t>я</w:t>
      </w:r>
      <w:r w:rsidR="00EC525E" w:rsidRPr="005D3E52">
        <w:rPr>
          <w:rFonts w:ascii="Times New Roman" w:hAnsi="Times New Roman" w:cs="Times New Roman"/>
          <w:sz w:val="28"/>
          <w:szCs w:val="28"/>
          <w:lang w:val="uk-UA"/>
        </w:rPr>
        <w:t xml:space="preserve"> характеристик основних методів польових географічних досліджень</w:t>
      </w:r>
      <w:r w:rsidRPr="005D3E52">
        <w:rPr>
          <w:rFonts w:ascii="Times New Roman" w:hAnsi="Times New Roman" w:cs="Times New Roman"/>
          <w:sz w:val="28"/>
          <w:szCs w:val="28"/>
          <w:lang w:val="uk-UA"/>
        </w:rPr>
        <w:t xml:space="preserve"> </w:t>
      </w:r>
      <w:r w:rsidR="00EC525E" w:rsidRPr="005D3E52">
        <w:rPr>
          <w:rFonts w:ascii="Times New Roman" w:hAnsi="Times New Roman" w:cs="Times New Roman"/>
          <w:sz w:val="28"/>
          <w:szCs w:val="28"/>
          <w:lang w:val="uk-UA"/>
        </w:rPr>
        <w:t>дозволяє виявити їхні переваги та обмеження у контексті використання на території регіональних ландшафтних парків</w:t>
      </w:r>
      <w:r w:rsidRPr="005D3E52">
        <w:rPr>
          <w:rFonts w:ascii="Times New Roman" w:hAnsi="Times New Roman" w:cs="Times New Roman"/>
          <w:sz w:val="28"/>
          <w:szCs w:val="28"/>
          <w:lang w:val="uk-UA"/>
        </w:rPr>
        <w:t xml:space="preserve"> (табл. 2.2</w:t>
      </w:r>
      <w:r w:rsidR="00EC525E"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w:t>
      </w:r>
    </w:p>
    <w:p w14:paraId="3D5A3E14"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3B6EBC01" w14:textId="77777777" w:rsidR="0085663A" w:rsidRPr="005D3E52" w:rsidRDefault="0085663A" w:rsidP="00EC525E">
      <w:pPr>
        <w:spacing w:after="0" w:line="360" w:lineRule="auto"/>
        <w:ind w:firstLine="709"/>
        <w:jc w:val="both"/>
        <w:rPr>
          <w:rFonts w:ascii="Times New Roman" w:hAnsi="Times New Roman" w:cs="Times New Roman"/>
          <w:sz w:val="28"/>
          <w:szCs w:val="28"/>
          <w:lang w:val="uk-UA"/>
        </w:rPr>
      </w:pPr>
    </w:p>
    <w:p w14:paraId="4A0C501E" w14:textId="222F3B6C"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Таблиця 2.2</w:t>
      </w:r>
    </w:p>
    <w:p w14:paraId="556A7A58" w14:textId="453796BA" w:rsidR="00EC525E" w:rsidRPr="005D3E52" w:rsidRDefault="00EC525E" w:rsidP="00EC525E">
      <w:pPr>
        <w:spacing w:after="0" w:line="36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Порівняльна характеристика методів польових географічних досліджень у межах регіонального ландшафтного парку </w:t>
      </w:r>
      <w:r w:rsidR="0085663A" w:rsidRPr="005D3E52">
        <w:rPr>
          <w:rFonts w:ascii="Times New Roman" w:hAnsi="Times New Roman" w:cs="Times New Roman"/>
          <w:b/>
          <w:bCs/>
          <w:sz w:val="28"/>
          <w:szCs w:val="28"/>
          <w:lang w:val="uk-UA"/>
        </w:rPr>
        <w:t>(</w:t>
      </w:r>
      <w:r w:rsidRPr="005D3E52">
        <w:rPr>
          <w:rFonts w:ascii="Times New Roman" w:hAnsi="Times New Roman" w:cs="Times New Roman"/>
          <w:sz w:val="28"/>
          <w:szCs w:val="28"/>
          <w:lang w:val="uk-UA"/>
        </w:rPr>
        <w:t>складено автором</w:t>
      </w:r>
      <w:r w:rsidR="0085663A" w:rsidRPr="005D3E52">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2089"/>
        <w:gridCol w:w="1984"/>
        <w:gridCol w:w="1491"/>
        <w:gridCol w:w="1802"/>
        <w:gridCol w:w="2263"/>
      </w:tblGrid>
      <w:tr w:rsidR="00DF3D96" w:rsidRPr="005D3E52" w14:paraId="7A8E3712" w14:textId="77777777" w:rsidTr="007746E3">
        <w:tc>
          <w:tcPr>
            <w:tcW w:w="2089" w:type="dxa"/>
            <w:vAlign w:val="center"/>
          </w:tcPr>
          <w:p w14:paraId="70E46DF0"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Метод дослідження</w:t>
            </w:r>
          </w:p>
        </w:tc>
        <w:tc>
          <w:tcPr>
            <w:tcW w:w="1984" w:type="dxa"/>
            <w:vAlign w:val="center"/>
          </w:tcPr>
          <w:p w14:paraId="065A8694"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Основні характеристики</w:t>
            </w:r>
          </w:p>
        </w:tc>
        <w:tc>
          <w:tcPr>
            <w:tcW w:w="1491" w:type="dxa"/>
            <w:vAlign w:val="center"/>
          </w:tcPr>
          <w:p w14:paraId="59E98EF1"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Переваги</w:t>
            </w:r>
          </w:p>
        </w:tc>
        <w:tc>
          <w:tcPr>
            <w:tcW w:w="1802" w:type="dxa"/>
            <w:vAlign w:val="center"/>
          </w:tcPr>
          <w:p w14:paraId="701D8FB6"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Обмеження</w:t>
            </w:r>
          </w:p>
        </w:tc>
        <w:tc>
          <w:tcPr>
            <w:tcW w:w="2263" w:type="dxa"/>
            <w:vAlign w:val="center"/>
          </w:tcPr>
          <w:p w14:paraId="391F22FE"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Освітній потенціал</w:t>
            </w:r>
          </w:p>
        </w:tc>
      </w:tr>
      <w:tr w:rsidR="00DF3D96" w:rsidRPr="005D3E52" w14:paraId="1205A435" w14:textId="77777777" w:rsidTr="007746E3">
        <w:tc>
          <w:tcPr>
            <w:tcW w:w="2089" w:type="dxa"/>
            <w:vAlign w:val="center"/>
          </w:tcPr>
          <w:p w14:paraId="3CE3B4B6"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Маршрутний</w:t>
            </w:r>
          </w:p>
        </w:tc>
        <w:tc>
          <w:tcPr>
            <w:tcW w:w="1984" w:type="dxa"/>
            <w:vAlign w:val="center"/>
          </w:tcPr>
          <w:p w14:paraId="069877A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Переміщення по маршруту, фіксація змін</w:t>
            </w:r>
          </w:p>
        </w:tc>
        <w:tc>
          <w:tcPr>
            <w:tcW w:w="1491" w:type="dxa"/>
            <w:vAlign w:val="center"/>
          </w:tcPr>
          <w:p w14:paraId="2233B4E3"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Швидке охоплення території</w:t>
            </w:r>
          </w:p>
        </w:tc>
        <w:tc>
          <w:tcPr>
            <w:tcW w:w="1802" w:type="dxa"/>
            <w:vAlign w:val="center"/>
          </w:tcPr>
          <w:p w14:paraId="34AF332B"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Поверхневість даних</w:t>
            </w:r>
          </w:p>
        </w:tc>
        <w:tc>
          <w:tcPr>
            <w:tcW w:w="2263" w:type="dxa"/>
            <w:vAlign w:val="center"/>
          </w:tcPr>
          <w:p w14:paraId="404AD622"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просторового мислення</w:t>
            </w:r>
          </w:p>
        </w:tc>
      </w:tr>
      <w:tr w:rsidR="00DF3D96" w:rsidRPr="005D3E52" w14:paraId="39524485" w14:textId="77777777" w:rsidTr="007746E3">
        <w:tc>
          <w:tcPr>
            <w:tcW w:w="2089" w:type="dxa"/>
            <w:vAlign w:val="center"/>
          </w:tcPr>
          <w:p w14:paraId="7D792E29"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Стаціонарний</w:t>
            </w:r>
          </w:p>
        </w:tc>
        <w:tc>
          <w:tcPr>
            <w:tcW w:w="1984" w:type="dxa"/>
            <w:vAlign w:val="center"/>
          </w:tcPr>
          <w:p w14:paraId="2CECE1D8"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Тривале спостереження на ділянці</w:t>
            </w:r>
          </w:p>
        </w:tc>
        <w:tc>
          <w:tcPr>
            <w:tcW w:w="1491" w:type="dxa"/>
            <w:vAlign w:val="center"/>
          </w:tcPr>
          <w:p w14:paraId="16A0D43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Детальність аналізу</w:t>
            </w:r>
          </w:p>
        </w:tc>
        <w:tc>
          <w:tcPr>
            <w:tcW w:w="1802" w:type="dxa"/>
            <w:vAlign w:val="center"/>
          </w:tcPr>
          <w:p w14:paraId="32F92289"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Обмеженість території</w:t>
            </w:r>
          </w:p>
        </w:tc>
        <w:tc>
          <w:tcPr>
            <w:tcW w:w="2263" w:type="dxa"/>
            <w:vAlign w:val="center"/>
          </w:tcPr>
          <w:p w14:paraId="1AAEA73B"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Розвиток аналітичних навичок</w:t>
            </w:r>
          </w:p>
        </w:tc>
      </w:tr>
      <w:tr w:rsidR="00DF3D96" w:rsidRPr="005D3E52" w14:paraId="7F82FA1D" w14:textId="77777777" w:rsidTr="007746E3">
        <w:tc>
          <w:tcPr>
            <w:tcW w:w="2089" w:type="dxa"/>
            <w:vAlign w:val="center"/>
          </w:tcPr>
          <w:p w14:paraId="241B841A"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Експедиційний</w:t>
            </w:r>
          </w:p>
        </w:tc>
        <w:tc>
          <w:tcPr>
            <w:tcW w:w="1984" w:type="dxa"/>
            <w:vAlign w:val="center"/>
          </w:tcPr>
          <w:p w14:paraId="4EA78E7E"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Комплексне дослідження</w:t>
            </w:r>
          </w:p>
        </w:tc>
        <w:tc>
          <w:tcPr>
            <w:tcW w:w="1491" w:type="dxa"/>
            <w:vAlign w:val="center"/>
          </w:tcPr>
          <w:p w14:paraId="0D1268B2"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Системність даних</w:t>
            </w:r>
          </w:p>
        </w:tc>
        <w:tc>
          <w:tcPr>
            <w:tcW w:w="1802" w:type="dxa"/>
            <w:vAlign w:val="center"/>
          </w:tcPr>
          <w:p w14:paraId="16471DE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Високі ресурси</w:t>
            </w:r>
          </w:p>
        </w:tc>
        <w:tc>
          <w:tcPr>
            <w:tcW w:w="2263" w:type="dxa"/>
            <w:vAlign w:val="center"/>
          </w:tcPr>
          <w:p w14:paraId="4151F078"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Інтеграція знань</w:t>
            </w:r>
          </w:p>
        </w:tc>
      </w:tr>
      <w:tr w:rsidR="00DF3D96" w:rsidRPr="005D3E52" w14:paraId="481A2000" w14:textId="77777777" w:rsidTr="007746E3">
        <w:tc>
          <w:tcPr>
            <w:tcW w:w="2089" w:type="dxa"/>
            <w:vAlign w:val="center"/>
          </w:tcPr>
          <w:p w14:paraId="5EC23886"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Моніторинговий</w:t>
            </w:r>
          </w:p>
        </w:tc>
        <w:tc>
          <w:tcPr>
            <w:tcW w:w="1984" w:type="dxa"/>
            <w:vAlign w:val="center"/>
          </w:tcPr>
          <w:p w14:paraId="5BFF4E9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Регулярні спостереження</w:t>
            </w:r>
          </w:p>
        </w:tc>
        <w:tc>
          <w:tcPr>
            <w:tcW w:w="1491" w:type="dxa"/>
            <w:vAlign w:val="center"/>
          </w:tcPr>
          <w:p w14:paraId="6C77A005"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Виявлення динаміки</w:t>
            </w:r>
          </w:p>
        </w:tc>
        <w:tc>
          <w:tcPr>
            <w:tcW w:w="1802" w:type="dxa"/>
            <w:vAlign w:val="center"/>
          </w:tcPr>
          <w:p w14:paraId="4442C87E"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Тривалість дослідження</w:t>
            </w:r>
          </w:p>
        </w:tc>
        <w:tc>
          <w:tcPr>
            <w:tcW w:w="2263" w:type="dxa"/>
            <w:vAlign w:val="center"/>
          </w:tcPr>
          <w:p w14:paraId="51125A2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дослідницьких компетентностей</w:t>
            </w:r>
          </w:p>
        </w:tc>
      </w:tr>
      <w:tr w:rsidR="00DF3D96" w:rsidRPr="005D3E52" w14:paraId="2EF8AFFA" w14:textId="77777777" w:rsidTr="007746E3">
        <w:tc>
          <w:tcPr>
            <w:tcW w:w="2089" w:type="dxa"/>
            <w:vAlign w:val="center"/>
          </w:tcPr>
          <w:p w14:paraId="2D4A8DE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Інструментальний</w:t>
            </w:r>
          </w:p>
        </w:tc>
        <w:tc>
          <w:tcPr>
            <w:tcW w:w="1984" w:type="dxa"/>
            <w:vAlign w:val="center"/>
          </w:tcPr>
          <w:p w14:paraId="20335C1F"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Використання технологій</w:t>
            </w:r>
          </w:p>
        </w:tc>
        <w:tc>
          <w:tcPr>
            <w:tcW w:w="1491" w:type="dxa"/>
            <w:vAlign w:val="center"/>
          </w:tcPr>
          <w:p w14:paraId="6D61CC6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Висока точність</w:t>
            </w:r>
          </w:p>
        </w:tc>
        <w:tc>
          <w:tcPr>
            <w:tcW w:w="1802" w:type="dxa"/>
            <w:vAlign w:val="center"/>
          </w:tcPr>
          <w:p w14:paraId="5BEA8B24"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Потреба у техніці</w:t>
            </w:r>
          </w:p>
        </w:tc>
        <w:tc>
          <w:tcPr>
            <w:tcW w:w="2263" w:type="dxa"/>
            <w:vAlign w:val="center"/>
          </w:tcPr>
          <w:p w14:paraId="4FE8BF1E"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Цифрова грамотність</w:t>
            </w:r>
          </w:p>
        </w:tc>
      </w:tr>
    </w:tbl>
    <w:p w14:paraId="1583C7A4"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7B8E8C6E"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Представлена систематизація демонструє, що кожен із методів має власну сферу застосування і не може розглядатися ізольовано. Ефективність польових досліджень у межах регіональних ландшафтних парків досягається шляхом комбінування різних методів, що дозволяє отримати найбільш повне уявлення про природні процеси та явища. Особливо важливим є поєднання традиційних методів із сучасними цифровими технологіями, що відкриває нові можливості для аналізу географічної інформації.</w:t>
      </w:r>
    </w:p>
    <w:p w14:paraId="26AE5E7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педагогічному аспекті використання різних методів польових досліджень сприяє формуванню ключових компетентностей, передбачених сучасними освітніми стандартами [15]. Зокрема, маршрутні дослідження розвивають навички орієнтування та просторового аналізу, стаціонарні – аналітичне мислення та здатність до довготривалих спостережень, інструментальні – цифрову компетентність та вміння працювати з геоінформаційними системами.</w:t>
      </w:r>
    </w:p>
    <w:p w14:paraId="0A6A8A25"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Сучасні дослідження також підкреслюють важливість інтеграції польових методів у систему компетентнісно орієнтованого навчання, що передбачає активну участь учнів у дослідницькій діяльності. Такий підхід дозволяє </w:t>
      </w:r>
      <w:r w:rsidRPr="005D3E52">
        <w:rPr>
          <w:rFonts w:ascii="Times New Roman" w:hAnsi="Times New Roman" w:cs="Times New Roman"/>
          <w:sz w:val="28"/>
          <w:szCs w:val="28"/>
          <w:lang w:val="uk-UA"/>
        </w:rPr>
        <w:lastRenderedPageBreak/>
        <w:t>формувати не лише знання, а й практичні навички, необхідні для вирішення реальних екологічних і соціально-географічних проблем [4].</w:t>
      </w:r>
    </w:p>
    <w:p w14:paraId="3442668A"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контексті діяльності регіональних ландшафтних парків польові дослідження виступають важливим інструментом екологічної освіти, сприяючи формуванню екологічної свідомості та відповідального ставлення до природного середовища. Безпосереднє спостереження за природними процесами дозволяє глибше усвідомити взаємозв’язки у природі та значення її збереження.</w:t>
      </w:r>
    </w:p>
    <w:p w14:paraId="72647F5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Розгляд різних методів польових географічних досліджень у порівняльному аспекті дозволяє сформувати цілісне уявлення про їхню роль у сучасній географічній освіті та визначити оптимальні підходи до їх використання у межах регіональних ландшафтних парків. Комплексне застосування цих методів забезпечує не лише високий рівень наукової достовірності досліджень, а й ефективне формування ключових компетентностей, що є визначальним у контексті модернізації освіти.</w:t>
      </w:r>
    </w:p>
    <w:p w14:paraId="14762A30"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0B83143B"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2.3. Освітньо-компетентнісний потенціал території: аналітична модель взаємозв’язку «ландшафт - діяльність – компетентність»</w:t>
      </w:r>
    </w:p>
    <w:p w14:paraId="3EABDC8C"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6238BAC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Осмислення освітньо-компетентнісного потенціалу території регіонального ландшафтного парку потребує розгляду його як цілісної геосистеми, в межах якої природні компоненти взаємодіють із діяльнісними практиками суб’єктів освіти, формуючи комплекс результатів у вигляді ключових компетентностей. У сучасній науковій літературі територія розглядається не лише як фізичний простір, а як середовище освітніх можливостей, що визначає зміст, форми та результати навчальної діяльності. Такий підхід відповідає концепції «</w:t>
      </w:r>
      <w:r w:rsidRPr="005D3E52">
        <w:rPr>
          <w:rFonts w:ascii="Times New Roman" w:hAnsi="Times New Roman" w:cs="Times New Roman"/>
          <w:i/>
          <w:iCs/>
          <w:sz w:val="28"/>
          <w:szCs w:val="28"/>
          <w:lang w:val="uk-UA"/>
        </w:rPr>
        <w:t>learning environment</w:t>
      </w:r>
      <w:r w:rsidRPr="005D3E52">
        <w:rPr>
          <w:rFonts w:ascii="Times New Roman" w:hAnsi="Times New Roman" w:cs="Times New Roman"/>
          <w:sz w:val="28"/>
          <w:szCs w:val="28"/>
          <w:lang w:val="uk-UA"/>
        </w:rPr>
        <w:t>», що активно розробляється в дослідженнях ЮНЕСКО та Європейської Комісії, де підкреслюється значення контексту навчання як чинника формування [4].</w:t>
      </w:r>
    </w:p>
    <w:p w14:paraId="35624EE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У контексті географічної освіти поняття «ландшафт» набуває не лише природничого, але й педагогічного значення, оскільки виступає як змістова </w:t>
      </w:r>
      <w:r w:rsidRPr="005D3E52">
        <w:rPr>
          <w:rFonts w:ascii="Times New Roman" w:hAnsi="Times New Roman" w:cs="Times New Roman"/>
          <w:sz w:val="28"/>
          <w:szCs w:val="28"/>
          <w:lang w:val="uk-UA"/>
        </w:rPr>
        <w:lastRenderedPageBreak/>
        <w:t xml:space="preserve">основа навчальної діяльності. Ландшафт як комплекс взаємопов’язаних природних компонентів створює унікальні умови для формування цілісного бачення природних процесів, що сприяє розвитку системного мислення. Дослідження українських географів засвідчують, що саме ландшафтна структура території визначає можливості організації різних видів навчальної діяльності, включаючи спостереження, аналіз, моделювання та прогнозування. </w:t>
      </w:r>
    </w:p>
    <w:p w14:paraId="177A530F"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Педагогічний вимір проблеми передбачає розгляд діяльності як центрального елемента, що опосередковує взаємодію між суб’єктом навчання і природним середовищем. У теорії діяльнісного підходу (зокрема у працях європейських дослідників освіти) діяльність розглядається як механізм засвоєння знань та формування компетентностей, що передбачає активну участь учнів у процесі пізнання. У межах регіональних ландшафтних парків діяльність набуває практико-орієнтованого характеру, що забезпечує трансформацію знань у досвід [1].</w:t>
      </w:r>
    </w:p>
    <w:p w14:paraId="4AD11714"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Компетентність у сучасній педагогічній науці визначається як інтегрований результат навчання, що включає знання, уміння, цінності та досвід діяльності. У документах МОН України підкреслюється, що формування ключових компетентностей є стратегічною метою освіти, що передбачає використання різноманітних освітніх середовищ, зокрема природних територій [15]. У цьому контексті регіональні ландшафтні парки виступають як ефективні простори для формування екологічної, природничої, дослідницької та громадянської компетентностей.</w:t>
      </w:r>
    </w:p>
    <w:p w14:paraId="526F2FAF"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Аналіз наукових підходів до взаємозв’язку «ландшафт – діяльність – компетентність» дозволяє виокремити кілька концептуальних моделей. У географічній освіті домінує модель, за якою ландшафт виступає як об’єкт пізнання, діяльність – як засіб його дослідження, а компетентність – як результат цього процесу. Водночас у педагогічних дослідженнях акцент зміщується на діяльність як центральний компонент, що визначає характер взаємодії з середовищем [10]. Така різниця підходів відображає міждисциплінарний характер проблеми та необхідність інтеграції географічних і педагогічних знань. </w:t>
      </w:r>
    </w:p>
    <w:p w14:paraId="0E85291D" w14:textId="3C6F3847" w:rsidR="00EC525E" w:rsidRPr="005D3E52" w:rsidRDefault="005D3E52"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00EC525E" w:rsidRPr="005D3E52">
        <w:rPr>
          <w:rFonts w:ascii="Times New Roman" w:hAnsi="Times New Roman" w:cs="Times New Roman"/>
          <w:sz w:val="28"/>
          <w:szCs w:val="28"/>
          <w:lang w:val="uk-UA"/>
        </w:rPr>
        <w:t xml:space="preserve">наліз освітньо-компетентнісного потенціалу території </w:t>
      </w:r>
      <w:r>
        <w:rPr>
          <w:rFonts w:ascii="Times New Roman" w:hAnsi="Times New Roman" w:cs="Times New Roman"/>
          <w:sz w:val="28"/>
          <w:szCs w:val="28"/>
          <w:lang w:val="uk-UA"/>
        </w:rPr>
        <w:t>можна</w:t>
      </w:r>
      <w:r w:rsidR="00EC525E" w:rsidRPr="005D3E52">
        <w:rPr>
          <w:rFonts w:ascii="Times New Roman" w:hAnsi="Times New Roman" w:cs="Times New Roman"/>
          <w:sz w:val="28"/>
          <w:szCs w:val="28"/>
          <w:lang w:val="uk-UA"/>
        </w:rPr>
        <w:t xml:space="preserve"> представити </w:t>
      </w:r>
      <w:r>
        <w:rPr>
          <w:rFonts w:ascii="Times New Roman" w:hAnsi="Times New Roman" w:cs="Times New Roman"/>
          <w:sz w:val="28"/>
          <w:szCs w:val="28"/>
          <w:lang w:val="uk-UA"/>
        </w:rPr>
        <w:t xml:space="preserve">у вигляді </w:t>
      </w:r>
      <w:r w:rsidR="00EC525E" w:rsidRPr="005D3E52">
        <w:rPr>
          <w:rFonts w:ascii="Times New Roman" w:hAnsi="Times New Roman" w:cs="Times New Roman"/>
          <w:sz w:val="28"/>
          <w:szCs w:val="28"/>
          <w:lang w:val="uk-UA"/>
        </w:rPr>
        <w:t>аналітичн</w:t>
      </w:r>
      <w:r>
        <w:rPr>
          <w:rFonts w:ascii="Times New Roman" w:hAnsi="Times New Roman" w:cs="Times New Roman"/>
          <w:sz w:val="28"/>
          <w:szCs w:val="28"/>
          <w:lang w:val="uk-UA"/>
        </w:rPr>
        <w:t>ої</w:t>
      </w:r>
      <w:r w:rsidR="00EC525E" w:rsidRPr="005D3E52">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і</w:t>
      </w:r>
      <w:r w:rsidR="00EC525E" w:rsidRPr="005D3E52">
        <w:rPr>
          <w:rFonts w:ascii="Times New Roman" w:hAnsi="Times New Roman" w:cs="Times New Roman"/>
          <w:sz w:val="28"/>
          <w:szCs w:val="28"/>
          <w:lang w:val="uk-UA"/>
        </w:rPr>
        <w:t xml:space="preserve"> взаємозв’язку між основними компонентами </w:t>
      </w:r>
      <w:r>
        <w:rPr>
          <w:rFonts w:ascii="Times New Roman" w:hAnsi="Times New Roman" w:cs="Times New Roman"/>
          <w:sz w:val="28"/>
          <w:szCs w:val="28"/>
          <w:lang w:val="uk-UA"/>
        </w:rPr>
        <w:t>(табл.</w:t>
      </w:r>
      <w:r w:rsidR="00EC525E" w:rsidRPr="005D3E52">
        <w:rPr>
          <w:rFonts w:ascii="Times New Roman" w:hAnsi="Times New Roman" w:cs="Times New Roman"/>
          <w:sz w:val="28"/>
          <w:szCs w:val="28"/>
          <w:lang w:val="uk-UA"/>
        </w:rPr>
        <w:t xml:space="preserve"> 2.3</w:t>
      </w:r>
      <w:r>
        <w:rPr>
          <w:rFonts w:ascii="Times New Roman" w:hAnsi="Times New Roman" w:cs="Times New Roman"/>
          <w:sz w:val="28"/>
          <w:szCs w:val="28"/>
          <w:lang w:val="uk-UA"/>
        </w:rPr>
        <w:t>)</w:t>
      </w:r>
      <w:r w:rsidR="00EC525E" w:rsidRPr="005D3E52">
        <w:rPr>
          <w:rFonts w:ascii="Times New Roman" w:hAnsi="Times New Roman" w:cs="Times New Roman"/>
          <w:sz w:val="28"/>
          <w:szCs w:val="28"/>
          <w:lang w:val="uk-UA"/>
        </w:rPr>
        <w:t>.</w:t>
      </w:r>
    </w:p>
    <w:p w14:paraId="2586FD8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46B8DC2A" w14:textId="77777777"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Таблиця 2.3</w:t>
      </w:r>
    </w:p>
    <w:p w14:paraId="3CE312F8" w14:textId="718F62D5" w:rsidR="00EC525E" w:rsidRPr="005D3E52" w:rsidRDefault="00EC525E" w:rsidP="005D3E52">
      <w:pPr>
        <w:spacing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 xml:space="preserve">Аналітична модель взаємозв’язку «ландшафт – діяльність – компетентність» у межах регіонального ландшафтного парку </w:t>
      </w:r>
      <w:r w:rsidR="005D3E52">
        <w:rPr>
          <w:rFonts w:ascii="Times New Roman" w:hAnsi="Times New Roman" w:cs="Times New Roman"/>
          <w:b/>
          <w:bCs/>
          <w:sz w:val="28"/>
          <w:szCs w:val="28"/>
          <w:lang w:val="uk-UA"/>
        </w:rPr>
        <w:t>(</w:t>
      </w:r>
      <w:r w:rsidRPr="005D3E52">
        <w:rPr>
          <w:rFonts w:ascii="Times New Roman" w:hAnsi="Times New Roman" w:cs="Times New Roman"/>
          <w:sz w:val="28"/>
          <w:szCs w:val="28"/>
          <w:lang w:val="uk-UA"/>
        </w:rPr>
        <w:t>складено автором за [1]</w:t>
      </w:r>
      <w:r w:rsidR="00AD117B">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2306"/>
        <w:gridCol w:w="2698"/>
        <w:gridCol w:w="2385"/>
        <w:gridCol w:w="2240"/>
      </w:tblGrid>
      <w:tr w:rsidR="00DF3D96" w:rsidRPr="005D3E52" w14:paraId="62A88198" w14:textId="77777777" w:rsidTr="007746E3">
        <w:tc>
          <w:tcPr>
            <w:tcW w:w="2306" w:type="dxa"/>
            <w:vAlign w:val="center"/>
          </w:tcPr>
          <w:p w14:paraId="6E5B9A85" w14:textId="77777777" w:rsidR="00EC525E" w:rsidRPr="005D3E52" w:rsidRDefault="00EC525E" w:rsidP="007746E3">
            <w:pPr>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Компонент</w:t>
            </w:r>
          </w:p>
        </w:tc>
        <w:tc>
          <w:tcPr>
            <w:tcW w:w="3359" w:type="dxa"/>
            <w:vAlign w:val="center"/>
          </w:tcPr>
          <w:p w14:paraId="4B43C5C5" w14:textId="77777777" w:rsidR="00EC525E" w:rsidRPr="005D3E52" w:rsidRDefault="00EC525E" w:rsidP="007746E3">
            <w:pPr>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Характеристика</w:t>
            </w:r>
          </w:p>
        </w:tc>
        <w:tc>
          <w:tcPr>
            <w:tcW w:w="1648" w:type="dxa"/>
            <w:vAlign w:val="center"/>
          </w:tcPr>
          <w:p w14:paraId="0206EE50" w14:textId="77777777" w:rsidR="00EC525E" w:rsidRPr="005D3E52" w:rsidRDefault="00EC525E" w:rsidP="007746E3">
            <w:pPr>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Види діяльності</w:t>
            </w:r>
          </w:p>
        </w:tc>
        <w:tc>
          <w:tcPr>
            <w:tcW w:w="2316" w:type="dxa"/>
            <w:vAlign w:val="center"/>
          </w:tcPr>
          <w:p w14:paraId="5EF11B13" w14:textId="77777777" w:rsidR="00EC525E" w:rsidRPr="005D3E52" w:rsidRDefault="00EC525E" w:rsidP="007746E3">
            <w:pPr>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Формовані компетентності</w:t>
            </w:r>
          </w:p>
        </w:tc>
      </w:tr>
      <w:tr w:rsidR="00DF3D96" w:rsidRPr="005D3E52" w14:paraId="1E6A2E4E" w14:textId="77777777" w:rsidTr="007746E3">
        <w:tc>
          <w:tcPr>
            <w:tcW w:w="2306" w:type="dxa"/>
            <w:vAlign w:val="center"/>
          </w:tcPr>
          <w:p w14:paraId="75807EF4"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Ландшафт</w:t>
            </w:r>
          </w:p>
        </w:tc>
        <w:tc>
          <w:tcPr>
            <w:tcW w:w="3359" w:type="dxa"/>
            <w:vAlign w:val="center"/>
          </w:tcPr>
          <w:p w14:paraId="5D935591"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Природні комплекси, екосистеми, ресурси</w:t>
            </w:r>
          </w:p>
        </w:tc>
        <w:tc>
          <w:tcPr>
            <w:tcW w:w="1648" w:type="dxa"/>
            <w:vAlign w:val="center"/>
          </w:tcPr>
          <w:p w14:paraId="7846907C"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Спостереження, опис, аналіз</w:t>
            </w:r>
          </w:p>
        </w:tc>
        <w:tc>
          <w:tcPr>
            <w:tcW w:w="2316" w:type="dxa"/>
            <w:vAlign w:val="center"/>
          </w:tcPr>
          <w:p w14:paraId="4621EC11"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Екологічна, природнича</w:t>
            </w:r>
          </w:p>
        </w:tc>
      </w:tr>
      <w:tr w:rsidR="00DF3D96" w:rsidRPr="005D3E52" w14:paraId="7AD33F5C" w14:textId="77777777" w:rsidTr="007746E3">
        <w:tc>
          <w:tcPr>
            <w:tcW w:w="2306" w:type="dxa"/>
            <w:vAlign w:val="center"/>
          </w:tcPr>
          <w:p w14:paraId="6A7F2FEA"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Діяльність</w:t>
            </w:r>
          </w:p>
        </w:tc>
        <w:tc>
          <w:tcPr>
            <w:tcW w:w="3359" w:type="dxa"/>
            <w:vAlign w:val="center"/>
          </w:tcPr>
          <w:p w14:paraId="2C5E0C1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Польові дослідження, проєкти, експерименти</w:t>
            </w:r>
          </w:p>
        </w:tc>
        <w:tc>
          <w:tcPr>
            <w:tcW w:w="1648" w:type="dxa"/>
            <w:vAlign w:val="center"/>
          </w:tcPr>
          <w:p w14:paraId="2F0266EF"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Дослідницька, практична</w:t>
            </w:r>
          </w:p>
        </w:tc>
        <w:tc>
          <w:tcPr>
            <w:tcW w:w="2316" w:type="dxa"/>
            <w:vAlign w:val="center"/>
          </w:tcPr>
          <w:p w14:paraId="0A33A87B"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Дослідницька, критичне мислення</w:t>
            </w:r>
          </w:p>
        </w:tc>
      </w:tr>
      <w:tr w:rsidR="00DF3D96" w:rsidRPr="005D3E52" w14:paraId="43065FB0" w14:textId="77777777" w:rsidTr="007746E3">
        <w:tc>
          <w:tcPr>
            <w:tcW w:w="2306" w:type="dxa"/>
            <w:vAlign w:val="center"/>
          </w:tcPr>
          <w:p w14:paraId="1532B3F8"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Соціокультурний контекст</w:t>
            </w:r>
          </w:p>
        </w:tc>
        <w:tc>
          <w:tcPr>
            <w:tcW w:w="3359" w:type="dxa"/>
            <w:vAlign w:val="center"/>
          </w:tcPr>
          <w:p w14:paraId="552EFB32"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Історико-культурні об’єкти, традиції</w:t>
            </w:r>
          </w:p>
        </w:tc>
        <w:tc>
          <w:tcPr>
            <w:tcW w:w="1648" w:type="dxa"/>
            <w:vAlign w:val="center"/>
          </w:tcPr>
          <w:p w14:paraId="06679FA9"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Екскурсії, інтерпретація</w:t>
            </w:r>
          </w:p>
        </w:tc>
        <w:tc>
          <w:tcPr>
            <w:tcW w:w="2316" w:type="dxa"/>
            <w:vAlign w:val="center"/>
          </w:tcPr>
          <w:p w14:paraId="5064B87C"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Громадянська, культурна</w:t>
            </w:r>
          </w:p>
        </w:tc>
      </w:tr>
      <w:tr w:rsidR="00DF3D96" w:rsidRPr="005D3E52" w14:paraId="73BFAB0F" w14:textId="77777777" w:rsidTr="007746E3">
        <w:tc>
          <w:tcPr>
            <w:tcW w:w="2306" w:type="dxa"/>
            <w:vAlign w:val="center"/>
          </w:tcPr>
          <w:p w14:paraId="6691B954"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Інструментальне середовище</w:t>
            </w:r>
          </w:p>
        </w:tc>
        <w:tc>
          <w:tcPr>
            <w:tcW w:w="3359" w:type="dxa"/>
            <w:vAlign w:val="center"/>
          </w:tcPr>
          <w:p w14:paraId="7F7FB5E9"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ГІС, цифрові технології</w:t>
            </w:r>
          </w:p>
        </w:tc>
        <w:tc>
          <w:tcPr>
            <w:tcW w:w="1648" w:type="dxa"/>
            <w:vAlign w:val="center"/>
          </w:tcPr>
          <w:p w14:paraId="6172A926"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Картографування, моделювання</w:t>
            </w:r>
          </w:p>
        </w:tc>
        <w:tc>
          <w:tcPr>
            <w:tcW w:w="2316" w:type="dxa"/>
            <w:vAlign w:val="center"/>
          </w:tcPr>
          <w:p w14:paraId="06CFFA3D" w14:textId="77777777" w:rsidR="00EC525E" w:rsidRPr="005D3E52" w:rsidRDefault="00EC525E" w:rsidP="007746E3">
            <w:pPr>
              <w:rPr>
                <w:rFonts w:ascii="Times New Roman" w:hAnsi="Times New Roman" w:cs="Times New Roman"/>
                <w:sz w:val="28"/>
                <w:szCs w:val="28"/>
                <w:lang w:val="uk-UA"/>
              </w:rPr>
            </w:pPr>
            <w:r w:rsidRPr="005D3E52">
              <w:rPr>
                <w:rFonts w:ascii="Times New Roman" w:hAnsi="Times New Roman" w:cs="Times New Roman"/>
                <w:sz w:val="28"/>
                <w:szCs w:val="28"/>
                <w:lang w:val="uk-UA"/>
              </w:rPr>
              <w:t>Цифрова, інформаційна</w:t>
            </w:r>
          </w:p>
        </w:tc>
      </w:tr>
    </w:tbl>
    <w:p w14:paraId="1B12416F" w14:textId="77777777" w:rsidR="00EC525E" w:rsidRPr="005D3E52" w:rsidRDefault="00EC525E" w:rsidP="00EC525E">
      <w:pPr>
        <w:spacing w:after="0" w:line="360" w:lineRule="auto"/>
        <w:rPr>
          <w:rFonts w:ascii="Times New Roman" w:hAnsi="Times New Roman" w:cs="Times New Roman"/>
          <w:sz w:val="28"/>
          <w:szCs w:val="28"/>
          <w:lang w:val="uk-UA"/>
        </w:rPr>
      </w:pPr>
    </w:p>
    <w:p w14:paraId="2664F0D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Аналіз представленої моделі свідчить про багатовекторність процесу формування компетентностей, де кожен компонент відіграє специфічну роль. Ландшафт забезпечує змістову основу, діяльність виступає механізмом реалізації навчального процесу, а компетентності є результатом їхньої взаємодії. Важливою особливістю є те, що ефективність цього процесу залежить від узгодженості всіх компонентів, що підтверджується дослідженнями у сфері екологічної освіти.</w:t>
      </w:r>
    </w:p>
    <w:p w14:paraId="0978B78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Порівняння різних наукових підходів демонструє, що в європейській освітній практиці значна увага приділяється інтеграції природного середовища у навчальний процес через концепцію «</w:t>
      </w:r>
      <w:r w:rsidRPr="005D3E52">
        <w:rPr>
          <w:rFonts w:ascii="Times New Roman" w:hAnsi="Times New Roman" w:cs="Times New Roman"/>
          <w:i/>
          <w:iCs/>
          <w:sz w:val="28"/>
          <w:szCs w:val="28"/>
          <w:lang w:val="uk-UA"/>
        </w:rPr>
        <w:t>outdoor learning</w:t>
      </w:r>
      <w:r w:rsidRPr="005D3E52">
        <w:rPr>
          <w:rFonts w:ascii="Times New Roman" w:hAnsi="Times New Roman" w:cs="Times New Roman"/>
          <w:sz w:val="28"/>
          <w:szCs w:val="28"/>
          <w:lang w:val="uk-UA"/>
        </w:rPr>
        <w:t xml:space="preserve">». Концепція передбачає використання природних територій як освітніх платформ, що сприяє розвитку практичних навичок та формуванню екологічної відповідальності. У цьому </w:t>
      </w:r>
      <w:r w:rsidRPr="005D3E52">
        <w:rPr>
          <w:rFonts w:ascii="Times New Roman" w:hAnsi="Times New Roman" w:cs="Times New Roman"/>
          <w:sz w:val="28"/>
          <w:szCs w:val="28"/>
          <w:lang w:val="uk-UA"/>
        </w:rPr>
        <w:lastRenderedPageBreak/>
        <w:t>контексті регіональні ландшафтні парки відповідають вимогам сучасних освітніх стратегій, орієнтованих на сталий розвиток [5].</w:t>
      </w:r>
    </w:p>
    <w:p w14:paraId="7724C7A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Сучасні тенденції розвитку освітнього потенціалу природних територій пов’язані з цифровізацією та використанням інноваційних технологій. Інтеграція геоінформаційних систем, мобільних додатків та дистанційного зондування дозволяє розширити можливості дослідження ландшафтів та підвищити ефективність навчального процесу. Це створює передумови для формування нових типів компетентностей, пов’язаних із цифровою грамотністю та аналітичними навичками.</w:t>
      </w:r>
    </w:p>
    <w:p w14:paraId="590CFC55"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педагогічному вимірі аналітична модель «ландшафт – діяльність – компетентність» дозволяє розробити ефективні методики навчання, орієнтовані на активну участь учнів у дослідницькій діяльності. Такий підхід сприяє формуванню не лише знань, але й практичних умінь, що є необхідними для адаптації до сучасних викликів, зокрема екологічних та соціальних.</w:t>
      </w:r>
    </w:p>
    <w:p w14:paraId="6239239E"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Розгляд освітньо-компетентнісного потенціалу території у структурі взаємозв’язку «ландшафт – діяльність – компетентність» дозволяє сформувати цілісну концептуальну основу для інтеграції природних територій у систему освіти. Такий підхід відкриває можливості для подальшого розвитку географічної освіти, орієнтованої на практичну діяльність, міждисциплінарність та формування ключових компетентностей, що відповідають сучасним освітнім стандартам.</w:t>
      </w:r>
    </w:p>
    <w:p w14:paraId="45183CF7"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49A66BA0"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Висновки до Розділу 2</w:t>
      </w:r>
    </w:p>
    <w:p w14:paraId="107BC759"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779B5C39" w14:textId="13C01303"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Проведений аналітичний розгляд дав підстави встановити, що умови організації географічної освіти в межах конкретної території не можуть бути адекватно оцінені поза її просторовим, природним, соціальним та інституційним контекстом, оскільки саме локальне середовище визначає реальні можливості для змістового наповнення навчання, добору методів пізнання, формування дослідницького досвіду та розвитку ключових компетентностей здобувачів </w:t>
      </w:r>
      <w:r w:rsidRPr="005D3E52">
        <w:rPr>
          <w:rFonts w:ascii="Times New Roman" w:hAnsi="Times New Roman" w:cs="Times New Roman"/>
          <w:sz w:val="28"/>
          <w:szCs w:val="28"/>
          <w:lang w:val="uk-UA"/>
        </w:rPr>
        <w:lastRenderedPageBreak/>
        <w:t xml:space="preserve">освіти. Територія, пов’язана з функціонуванням закладу освіти, постає не як нейтральне тло освітнього процесу, а як активний чинник педагогічного впливу, що задає специфіку освітніх практик, рівень доступності польових спостережень, характер краєзнавчої роботи, можливості інтеграції навчання з реальними природними й соціокультурними об’єктами. </w:t>
      </w:r>
      <w:r w:rsidR="00AD117B">
        <w:rPr>
          <w:rFonts w:ascii="Times New Roman" w:hAnsi="Times New Roman" w:cs="Times New Roman"/>
          <w:sz w:val="28"/>
          <w:szCs w:val="28"/>
          <w:lang w:val="uk-UA"/>
        </w:rPr>
        <w:t>С</w:t>
      </w:r>
      <w:r w:rsidRPr="005D3E52">
        <w:rPr>
          <w:rFonts w:ascii="Times New Roman" w:hAnsi="Times New Roman" w:cs="Times New Roman"/>
          <w:sz w:val="28"/>
          <w:szCs w:val="28"/>
          <w:lang w:val="uk-UA"/>
        </w:rPr>
        <w:t xml:space="preserve">оціально-географічна характеристика території має не описове, а концептуально-аналітичне значення, оскільки дозволяє співвіднести організацію географічної освіти з особливостями просторової структури розселення, адміністративно-територіальних трансформацій, ресурсної бази, локальної інфраструктури та ролі освітнього закладу в житті громади. </w:t>
      </w:r>
      <w:r w:rsidR="00AD117B">
        <w:rPr>
          <w:rFonts w:ascii="Times New Roman" w:hAnsi="Times New Roman" w:cs="Times New Roman"/>
          <w:sz w:val="28"/>
          <w:szCs w:val="28"/>
          <w:lang w:val="uk-UA"/>
        </w:rPr>
        <w:t>Так,</w:t>
      </w:r>
      <w:r w:rsidRPr="005D3E52">
        <w:rPr>
          <w:rFonts w:ascii="Times New Roman" w:hAnsi="Times New Roman" w:cs="Times New Roman"/>
          <w:sz w:val="28"/>
          <w:szCs w:val="28"/>
          <w:lang w:val="uk-UA"/>
        </w:rPr>
        <w:t xml:space="preserve"> поєднання природної специфіки поліського середовища, периферійності окремих поселень, нерівномірності інфраструктурного забезпечення та зростання значення громади як базової управлінської одиниці формує особливу модель освітнього функціонування, у межах якої школа виконує не лише навчальну, а й культуроорганізаційну, комунікативну та середовищетворчу роль.</w:t>
      </w:r>
    </w:p>
    <w:p w14:paraId="1E2DEE12" w14:textId="17DE7EFF" w:rsidR="00EC525E" w:rsidRPr="005D3E52" w:rsidRDefault="00AD117B"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Розгляд</w:t>
      </w:r>
      <w:r w:rsidR="00EC525E" w:rsidRPr="005D3E52">
        <w:rPr>
          <w:rFonts w:ascii="Times New Roman" w:hAnsi="Times New Roman" w:cs="Times New Roman"/>
          <w:sz w:val="28"/>
          <w:szCs w:val="28"/>
          <w:lang w:val="uk-UA"/>
        </w:rPr>
        <w:t xml:space="preserve"> природоохоронних територій як освітніх просторів дозвол</w:t>
      </w:r>
      <w:r>
        <w:rPr>
          <w:rFonts w:ascii="Times New Roman" w:hAnsi="Times New Roman" w:cs="Times New Roman"/>
          <w:sz w:val="28"/>
          <w:szCs w:val="28"/>
          <w:lang w:val="uk-UA"/>
        </w:rPr>
        <w:t xml:space="preserve">яє стверджувати, </w:t>
      </w:r>
      <w:r w:rsidR="00EC525E" w:rsidRPr="005D3E52">
        <w:rPr>
          <w:rFonts w:ascii="Times New Roman" w:hAnsi="Times New Roman" w:cs="Times New Roman"/>
          <w:sz w:val="28"/>
          <w:szCs w:val="28"/>
          <w:lang w:val="uk-UA"/>
        </w:rPr>
        <w:t xml:space="preserve">що регіональний ландшафтний парк репрезентує багатокомпонентну систему, де природний, організаційний, освітній і соціокультурний складники перебувають у тісному взаємозв’язку та забезпечують комплексний вплив на формування особистості. </w:t>
      </w:r>
      <w:r>
        <w:rPr>
          <w:rFonts w:ascii="Times New Roman" w:hAnsi="Times New Roman" w:cs="Times New Roman"/>
          <w:sz w:val="28"/>
          <w:szCs w:val="28"/>
          <w:lang w:val="uk-UA"/>
        </w:rPr>
        <w:t>С</w:t>
      </w:r>
      <w:r w:rsidR="00EC525E" w:rsidRPr="005D3E52">
        <w:rPr>
          <w:rFonts w:ascii="Times New Roman" w:hAnsi="Times New Roman" w:cs="Times New Roman"/>
          <w:sz w:val="28"/>
          <w:szCs w:val="28"/>
          <w:lang w:val="uk-UA"/>
        </w:rPr>
        <w:t xml:space="preserve">утнісні характеристики регіонального ландшафтного парку </w:t>
      </w:r>
      <w:r>
        <w:rPr>
          <w:rFonts w:ascii="Times New Roman" w:hAnsi="Times New Roman" w:cs="Times New Roman"/>
          <w:sz w:val="28"/>
          <w:szCs w:val="28"/>
          <w:lang w:val="uk-UA"/>
        </w:rPr>
        <w:t xml:space="preserve">представляють його </w:t>
      </w:r>
      <w:r w:rsidR="00EC525E" w:rsidRPr="005D3E52">
        <w:rPr>
          <w:rFonts w:ascii="Times New Roman" w:hAnsi="Times New Roman" w:cs="Times New Roman"/>
          <w:sz w:val="28"/>
          <w:szCs w:val="28"/>
          <w:lang w:val="uk-UA"/>
        </w:rPr>
        <w:t>як відкрит</w:t>
      </w:r>
      <w:r>
        <w:rPr>
          <w:rFonts w:ascii="Times New Roman" w:hAnsi="Times New Roman" w:cs="Times New Roman"/>
          <w:sz w:val="28"/>
          <w:szCs w:val="28"/>
          <w:lang w:val="uk-UA"/>
        </w:rPr>
        <w:t>е</w:t>
      </w:r>
      <w:r w:rsidR="00EC525E" w:rsidRPr="005D3E52">
        <w:rPr>
          <w:rFonts w:ascii="Times New Roman" w:hAnsi="Times New Roman" w:cs="Times New Roman"/>
          <w:sz w:val="28"/>
          <w:szCs w:val="28"/>
          <w:lang w:val="uk-UA"/>
        </w:rPr>
        <w:t xml:space="preserve"> освітн</w:t>
      </w:r>
      <w:r>
        <w:rPr>
          <w:rFonts w:ascii="Times New Roman" w:hAnsi="Times New Roman" w:cs="Times New Roman"/>
          <w:sz w:val="28"/>
          <w:szCs w:val="28"/>
          <w:lang w:val="uk-UA"/>
        </w:rPr>
        <w:t>є</w:t>
      </w:r>
      <w:r w:rsidR="00EC525E" w:rsidRPr="005D3E52">
        <w:rPr>
          <w:rFonts w:ascii="Times New Roman" w:hAnsi="Times New Roman" w:cs="Times New Roman"/>
          <w:sz w:val="28"/>
          <w:szCs w:val="28"/>
          <w:lang w:val="uk-UA"/>
        </w:rPr>
        <w:t xml:space="preserve"> середовищ</w:t>
      </w:r>
      <w:r>
        <w:rPr>
          <w:rFonts w:ascii="Times New Roman" w:hAnsi="Times New Roman" w:cs="Times New Roman"/>
          <w:sz w:val="28"/>
          <w:szCs w:val="28"/>
          <w:lang w:val="uk-UA"/>
        </w:rPr>
        <w:t>є</w:t>
      </w:r>
      <w:r w:rsidR="00EC525E" w:rsidRPr="005D3E52">
        <w:rPr>
          <w:rFonts w:ascii="Times New Roman" w:hAnsi="Times New Roman" w:cs="Times New Roman"/>
          <w:sz w:val="28"/>
          <w:szCs w:val="28"/>
          <w:lang w:val="uk-UA"/>
        </w:rPr>
        <w:t xml:space="preserve">, в якому реальні ландшафти, екосистеми, біорізноманіття, історико-культурні об’єкти та відповідна інфраструктура створюють передумови для переходу від абстрактного засвоєння фактів до практико-орієнтованого пізнання географічної дійсності. </w:t>
      </w:r>
      <w:r>
        <w:rPr>
          <w:rFonts w:ascii="Times New Roman" w:hAnsi="Times New Roman" w:cs="Times New Roman"/>
          <w:sz w:val="28"/>
          <w:szCs w:val="28"/>
          <w:lang w:val="uk-UA"/>
        </w:rPr>
        <w:t>О</w:t>
      </w:r>
      <w:r w:rsidR="00EC525E" w:rsidRPr="005D3E52">
        <w:rPr>
          <w:rFonts w:ascii="Times New Roman" w:hAnsi="Times New Roman" w:cs="Times New Roman"/>
          <w:sz w:val="28"/>
          <w:szCs w:val="28"/>
          <w:lang w:val="uk-UA"/>
        </w:rPr>
        <w:t xml:space="preserve">світній потенціал такої території не зводиться лише до ілюстративного супроводу навчального матеріалу, а проявляється в її здатності бути безпосереднім джерелом знань, простором дослідження, полем для спостережень, експериментів, міжпредметної інтеграції та виховання екологічно відповідальної поведінки. </w:t>
      </w:r>
      <w:r>
        <w:rPr>
          <w:rFonts w:ascii="Times New Roman" w:hAnsi="Times New Roman" w:cs="Times New Roman"/>
          <w:sz w:val="28"/>
          <w:szCs w:val="28"/>
          <w:lang w:val="uk-UA"/>
        </w:rPr>
        <w:t>Це</w:t>
      </w:r>
      <w:r w:rsidR="00EC525E" w:rsidRPr="005D3E52">
        <w:rPr>
          <w:rFonts w:ascii="Times New Roman" w:hAnsi="Times New Roman" w:cs="Times New Roman"/>
          <w:sz w:val="28"/>
          <w:szCs w:val="28"/>
          <w:lang w:val="uk-UA"/>
        </w:rPr>
        <w:t xml:space="preserve"> забезпечує </w:t>
      </w:r>
      <w:r w:rsidR="00EC525E" w:rsidRPr="005D3E52">
        <w:rPr>
          <w:rFonts w:ascii="Times New Roman" w:hAnsi="Times New Roman" w:cs="Times New Roman"/>
          <w:sz w:val="28"/>
          <w:szCs w:val="28"/>
          <w:lang w:val="uk-UA"/>
        </w:rPr>
        <w:lastRenderedPageBreak/>
        <w:t>високий рівень наочності, проблемності та дослідницької насиченості навчання, що відповідає сучасним вимогам компетентнісної освіти.</w:t>
      </w:r>
    </w:p>
    <w:p w14:paraId="6312E9A6" w14:textId="01A4D94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Порівняльний аналіз методів польових географічних досліджень засвідчив, що жоден із них не є універсальним, а їхня ефективність визначається відповідністю цілям дослідження, специфіці території та характеру освітніх завдань. </w:t>
      </w:r>
      <w:r w:rsidR="00AD117B">
        <w:rPr>
          <w:rFonts w:ascii="Times New Roman" w:hAnsi="Times New Roman" w:cs="Times New Roman"/>
          <w:sz w:val="28"/>
          <w:szCs w:val="28"/>
          <w:lang w:val="uk-UA"/>
        </w:rPr>
        <w:t>Зі</w:t>
      </w:r>
      <w:r w:rsidRPr="005D3E52">
        <w:rPr>
          <w:rFonts w:ascii="Times New Roman" w:hAnsi="Times New Roman" w:cs="Times New Roman"/>
          <w:sz w:val="28"/>
          <w:szCs w:val="28"/>
          <w:lang w:val="uk-UA"/>
        </w:rPr>
        <w:t>ставлен</w:t>
      </w:r>
      <w:r w:rsidR="00AD117B">
        <w:rPr>
          <w:rFonts w:ascii="Times New Roman" w:hAnsi="Times New Roman" w:cs="Times New Roman"/>
          <w:sz w:val="28"/>
          <w:szCs w:val="28"/>
          <w:lang w:val="uk-UA"/>
        </w:rPr>
        <w:t>ня</w:t>
      </w:r>
      <w:r w:rsidRPr="005D3E52">
        <w:rPr>
          <w:rFonts w:ascii="Times New Roman" w:hAnsi="Times New Roman" w:cs="Times New Roman"/>
          <w:sz w:val="28"/>
          <w:szCs w:val="28"/>
          <w:lang w:val="uk-UA"/>
        </w:rPr>
        <w:t xml:space="preserve"> маршрутн</w:t>
      </w:r>
      <w:r w:rsidR="00AD117B">
        <w:rPr>
          <w:rFonts w:ascii="Times New Roman" w:hAnsi="Times New Roman" w:cs="Times New Roman"/>
          <w:sz w:val="28"/>
          <w:szCs w:val="28"/>
          <w:lang w:val="uk-UA"/>
        </w:rPr>
        <w:t>ого</w:t>
      </w:r>
      <w:r w:rsidRPr="005D3E52">
        <w:rPr>
          <w:rFonts w:ascii="Times New Roman" w:hAnsi="Times New Roman" w:cs="Times New Roman"/>
          <w:sz w:val="28"/>
          <w:szCs w:val="28"/>
          <w:lang w:val="uk-UA"/>
        </w:rPr>
        <w:t>, стаціонарн</w:t>
      </w:r>
      <w:r w:rsidR="00AD117B">
        <w:rPr>
          <w:rFonts w:ascii="Times New Roman" w:hAnsi="Times New Roman" w:cs="Times New Roman"/>
          <w:sz w:val="28"/>
          <w:szCs w:val="28"/>
          <w:lang w:val="uk-UA"/>
        </w:rPr>
        <w:t>ого</w:t>
      </w:r>
      <w:r w:rsidRPr="005D3E52">
        <w:rPr>
          <w:rFonts w:ascii="Times New Roman" w:hAnsi="Times New Roman" w:cs="Times New Roman"/>
          <w:sz w:val="28"/>
          <w:szCs w:val="28"/>
          <w:lang w:val="uk-UA"/>
        </w:rPr>
        <w:t>, експедиційн</w:t>
      </w:r>
      <w:r w:rsidR="00AD117B">
        <w:rPr>
          <w:rFonts w:ascii="Times New Roman" w:hAnsi="Times New Roman" w:cs="Times New Roman"/>
          <w:sz w:val="28"/>
          <w:szCs w:val="28"/>
          <w:lang w:val="uk-UA"/>
        </w:rPr>
        <w:t>ого</w:t>
      </w:r>
      <w:r w:rsidRPr="005D3E52">
        <w:rPr>
          <w:rFonts w:ascii="Times New Roman" w:hAnsi="Times New Roman" w:cs="Times New Roman"/>
          <w:sz w:val="28"/>
          <w:szCs w:val="28"/>
          <w:lang w:val="uk-UA"/>
        </w:rPr>
        <w:t>, моніторингов</w:t>
      </w:r>
      <w:r w:rsidR="00AD117B">
        <w:rPr>
          <w:rFonts w:ascii="Times New Roman" w:hAnsi="Times New Roman" w:cs="Times New Roman"/>
          <w:sz w:val="28"/>
          <w:szCs w:val="28"/>
          <w:lang w:val="uk-UA"/>
        </w:rPr>
        <w:t>ого</w:t>
      </w:r>
      <w:r w:rsidRPr="005D3E52">
        <w:rPr>
          <w:rFonts w:ascii="Times New Roman" w:hAnsi="Times New Roman" w:cs="Times New Roman"/>
          <w:sz w:val="28"/>
          <w:szCs w:val="28"/>
          <w:lang w:val="uk-UA"/>
        </w:rPr>
        <w:t xml:space="preserve"> та інструментальн</w:t>
      </w:r>
      <w:r w:rsidR="00AD117B">
        <w:rPr>
          <w:rFonts w:ascii="Times New Roman" w:hAnsi="Times New Roman" w:cs="Times New Roman"/>
          <w:sz w:val="28"/>
          <w:szCs w:val="28"/>
          <w:lang w:val="uk-UA"/>
        </w:rPr>
        <w:t>ого</w:t>
      </w:r>
      <w:r w:rsidRPr="005D3E52">
        <w:rPr>
          <w:rFonts w:ascii="Times New Roman" w:hAnsi="Times New Roman" w:cs="Times New Roman"/>
          <w:sz w:val="28"/>
          <w:szCs w:val="28"/>
          <w:lang w:val="uk-UA"/>
        </w:rPr>
        <w:t xml:space="preserve"> підход</w:t>
      </w:r>
      <w:r w:rsidR="00AD117B">
        <w:rPr>
          <w:rFonts w:ascii="Times New Roman" w:hAnsi="Times New Roman" w:cs="Times New Roman"/>
          <w:sz w:val="28"/>
          <w:szCs w:val="28"/>
          <w:lang w:val="uk-UA"/>
        </w:rPr>
        <w:t>ів</w:t>
      </w:r>
      <w:r w:rsidRPr="005D3E52">
        <w:rPr>
          <w:rFonts w:ascii="Times New Roman" w:hAnsi="Times New Roman" w:cs="Times New Roman"/>
          <w:sz w:val="28"/>
          <w:szCs w:val="28"/>
          <w:lang w:val="uk-UA"/>
        </w:rPr>
        <w:t xml:space="preserve"> дало змогу встановити їхню функціональну взаємодоповнюваність. </w:t>
      </w:r>
      <w:r w:rsidR="00AD117B">
        <w:rPr>
          <w:rFonts w:ascii="Times New Roman" w:hAnsi="Times New Roman" w:cs="Times New Roman"/>
          <w:sz w:val="28"/>
          <w:szCs w:val="28"/>
          <w:lang w:val="uk-UA"/>
        </w:rPr>
        <w:t>Так, м</w:t>
      </w:r>
      <w:r w:rsidRPr="005D3E52">
        <w:rPr>
          <w:rFonts w:ascii="Times New Roman" w:hAnsi="Times New Roman" w:cs="Times New Roman"/>
          <w:sz w:val="28"/>
          <w:szCs w:val="28"/>
          <w:lang w:val="uk-UA"/>
        </w:rPr>
        <w:t>аршрутні методи ви</w:t>
      </w:r>
      <w:r w:rsidR="00AD117B">
        <w:rPr>
          <w:rFonts w:ascii="Times New Roman" w:hAnsi="Times New Roman" w:cs="Times New Roman"/>
          <w:sz w:val="28"/>
          <w:szCs w:val="28"/>
          <w:lang w:val="uk-UA"/>
        </w:rPr>
        <w:t>значено як</w:t>
      </w:r>
      <w:r w:rsidRPr="005D3E52">
        <w:rPr>
          <w:rFonts w:ascii="Times New Roman" w:hAnsi="Times New Roman" w:cs="Times New Roman"/>
          <w:sz w:val="28"/>
          <w:szCs w:val="28"/>
          <w:lang w:val="uk-UA"/>
        </w:rPr>
        <w:t xml:space="preserve"> найбільш придатн</w:t>
      </w:r>
      <w:r w:rsidR="00AD117B">
        <w:rPr>
          <w:rFonts w:ascii="Times New Roman" w:hAnsi="Times New Roman" w:cs="Times New Roman"/>
          <w:sz w:val="28"/>
          <w:szCs w:val="28"/>
          <w:lang w:val="uk-UA"/>
        </w:rPr>
        <w:t>і</w:t>
      </w:r>
      <w:r w:rsidRPr="005D3E52">
        <w:rPr>
          <w:rFonts w:ascii="Times New Roman" w:hAnsi="Times New Roman" w:cs="Times New Roman"/>
          <w:sz w:val="28"/>
          <w:szCs w:val="28"/>
          <w:lang w:val="uk-UA"/>
        </w:rPr>
        <w:t xml:space="preserve"> для первинного просторового ознайомлення з територією, виявлення ландшафтної диференціації та формування навичок орієнтування; стаціонарні – для поглибленого вивчення динаміки окремих природних процесів і розвитку аналітичного мислення; експедиційні – для комплексного охоплення територіальної системи та інтеграції знань із різних галузей географії; моніторингові – для виявлення часових змін, ритмів і тенденцій розвитку компонентів довкілля; інструментальні – для підвищення точності спостережень, цифрової обробки даних і включення сучасних технологій у навчально-дослідну практику. </w:t>
      </w:r>
      <w:r w:rsidR="00AD117B">
        <w:rPr>
          <w:rFonts w:ascii="Times New Roman" w:hAnsi="Times New Roman" w:cs="Times New Roman"/>
          <w:sz w:val="28"/>
          <w:szCs w:val="28"/>
          <w:lang w:val="uk-UA"/>
        </w:rPr>
        <w:t>Отже,</w:t>
      </w:r>
      <w:r w:rsidRPr="005D3E52">
        <w:rPr>
          <w:rFonts w:ascii="Times New Roman" w:hAnsi="Times New Roman" w:cs="Times New Roman"/>
          <w:sz w:val="28"/>
          <w:szCs w:val="28"/>
          <w:lang w:val="uk-UA"/>
        </w:rPr>
        <w:t xml:space="preserve"> найбільш продуктивною є не ізольована, а комбінована модель польових досліджень, у якій традиційні способи безпосереднього спостереження органічно поєднуються з цифровими інструментами, ГІС-технологіями, GPS-фіксацією та елементами дистанційного аналізу території.</w:t>
      </w:r>
    </w:p>
    <w:p w14:paraId="679A7F96" w14:textId="2BE84D2A" w:rsidR="00EC525E" w:rsidRPr="005D3E52" w:rsidRDefault="00AD117B"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точки зору</w:t>
      </w:r>
      <w:r w:rsidR="00EC525E" w:rsidRPr="005D3E52">
        <w:rPr>
          <w:rFonts w:ascii="Times New Roman" w:hAnsi="Times New Roman" w:cs="Times New Roman"/>
          <w:sz w:val="28"/>
          <w:szCs w:val="28"/>
          <w:lang w:val="uk-UA"/>
        </w:rPr>
        <w:t xml:space="preserve"> освітнього значення польових досліджень</w:t>
      </w:r>
      <w:r>
        <w:rPr>
          <w:rFonts w:ascii="Times New Roman" w:hAnsi="Times New Roman" w:cs="Times New Roman"/>
          <w:sz w:val="28"/>
          <w:szCs w:val="28"/>
          <w:lang w:val="uk-UA"/>
        </w:rPr>
        <w:t>, їх</w:t>
      </w:r>
      <w:r w:rsidR="00EC525E" w:rsidRPr="005D3E52">
        <w:rPr>
          <w:rFonts w:ascii="Times New Roman" w:hAnsi="Times New Roman" w:cs="Times New Roman"/>
          <w:sz w:val="28"/>
          <w:szCs w:val="28"/>
          <w:lang w:val="uk-UA"/>
        </w:rPr>
        <w:t xml:space="preserve"> застосування виходить далеко за межі суто предметного навчання й безпосередньо впливає на формування комплексу ключових компетентностей. Польова діяльність забезпечує розвиток просторового мислення, уміння бачити територіальні взаємозв’язки, інтерпретувати природні явища в реальному середовищі, порівнювати об’єкти, формулювати гіпотези, збирати й систематизувати емпіричний матеріал, працювати з картографічною та цифровою інформацією. </w:t>
      </w:r>
      <w:r>
        <w:rPr>
          <w:rFonts w:ascii="Times New Roman" w:hAnsi="Times New Roman" w:cs="Times New Roman"/>
          <w:sz w:val="28"/>
          <w:szCs w:val="28"/>
          <w:lang w:val="uk-UA"/>
        </w:rPr>
        <w:t>В</w:t>
      </w:r>
      <w:r w:rsidR="00EC525E" w:rsidRPr="005D3E52">
        <w:rPr>
          <w:rFonts w:ascii="Times New Roman" w:hAnsi="Times New Roman" w:cs="Times New Roman"/>
          <w:sz w:val="28"/>
          <w:szCs w:val="28"/>
          <w:lang w:val="uk-UA"/>
        </w:rPr>
        <w:t xml:space="preserve"> умовах природоохоронної території польові методи набувають особливої дидактичної цінності, оскільки поєднують пізнавальну, виховну, дослідницьку та практичну функції. Саме через безпосередній контакт із природним </w:t>
      </w:r>
      <w:r w:rsidR="00EC525E" w:rsidRPr="005D3E52">
        <w:rPr>
          <w:rFonts w:ascii="Times New Roman" w:hAnsi="Times New Roman" w:cs="Times New Roman"/>
          <w:sz w:val="28"/>
          <w:szCs w:val="28"/>
          <w:lang w:val="uk-UA"/>
        </w:rPr>
        <w:lastRenderedPageBreak/>
        <w:t xml:space="preserve">середовищем забезпечується більш глибоке розуміння причинно-наслідкових зв’язків у географічній оболонці, посилюється мотивація до навчання, розвивається екологічна свідомість, а набуті знання переходять у сферу особистісно значущого досвіду. </w:t>
      </w:r>
      <w:r>
        <w:rPr>
          <w:rFonts w:ascii="Times New Roman" w:hAnsi="Times New Roman" w:cs="Times New Roman"/>
          <w:sz w:val="28"/>
          <w:szCs w:val="28"/>
          <w:lang w:val="uk-UA"/>
        </w:rPr>
        <w:t xml:space="preserve">Отже, </w:t>
      </w:r>
      <w:r w:rsidR="00EC525E"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польов</w:t>
      </w:r>
      <w:r>
        <w:rPr>
          <w:rFonts w:ascii="Times New Roman" w:hAnsi="Times New Roman" w:cs="Times New Roman"/>
          <w:sz w:val="28"/>
          <w:szCs w:val="28"/>
          <w:lang w:val="uk-UA"/>
        </w:rPr>
        <w:t xml:space="preserve">і </w:t>
      </w:r>
      <w:r w:rsidRPr="005D3E52">
        <w:rPr>
          <w:rFonts w:ascii="Times New Roman" w:hAnsi="Times New Roman" w:cs="Times New Roman"/>
          <w:sz w:val="28"/>
          <w:szCs w:val="28"/>
          <w:lang w:val="uk-UA"/>
        </w:rPr>
        <w:t>форм</w:t>
      </w:r>
      <w:r>
        <w:rPr>
          <w:rFonts w:ascii="Times New Roman" w:hAnsi="Times New Roman" w:cs="Times New Roman"/>
          <w:sz w:val="28"/>
          <w:szCs w:val="28"/>
          <w:lang w:val="uk-UA"/>
        </w:rPr>
        <w:t>и</w:t>
      </w:r>
      <w:r w:rsidRPr="005D3E52">
        <w:rPr>
          <w:rFonts w:ascii="Times New Roman" w:hAnsi="Times New Roman" w:cs="Times New Roman"/>
          <w:sz w:val="28"/>
          <w:szCs w:val="28"/>
          <w:lang w:val="uk-UA"/>
        </w:rPr>
        <w:t xml:space="preserve"> роботи як засобу модернізації географічної освіти на засадах діяльнісного й компетентнісного підходів </w:t>
      </w:r>
      <w:r>
        <w:rPr>
          <w:rFonts w:ascii="Times New Roman" w:hAnsi="Times New Roman" w:cs="Times New Roman"/>
          <w:sz w:val="28"/>
          <w:szCs w:val="28"/>
          <w:lang w:val="uk-UA"/>
        </w:rPr>
        <w:t xml:space="preserve">мають </w:t>
      </w:r>
      <w:r w:rsidR="00EC525E" w:rsidRPr="005D3E52">
        <w:rPr>
          <w:rFonts w:ascii="Times New Roman" w:hAnsi="Times New Roman" w:cs="Times New Roman"/>
          <w:sz w:val="28"/>
          <w:szCs w:val="28"/>
          <w:lang w:val="uk-UA"/>
        </w:rPr>
        <w:t>високу методичну цінність.</w:t>
      </w:r>
    </w:p>
    <w:p w14:paraId="2D1D881E" w14:textId="21CAC31E" w:rsidR="00EC525E" w:rsidRPr="005D3E52" w:rsidRDefault="000B507E"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C525E" w:rsidRPr="005D3E52">
        <w:rPr>
          <w:rFonts w:ascii="Times New Roman" w:hAnsi="Times New Roman" w:cs="Times New Roman"/>
          <w:sz w:val="28"/>
          <w:szCs w:val="28"/>
          <w:lang w:val="uk-UA"/>
        </w:rPr>
        <w:t xml:space="preserve">озроблення та інтерпретація </w:t>
      </w:r>
      <w:r w:rsidRPr="005D3E52">
        <w:rPr>
          <w:rFonts w:ascii="Times New Roman" w:hAnsi="Times New Roman" w:cs="Times New Roman"/>
          <w:sz w:val="28"/>
          <w:szCs w:val="28"/>
          <w:lang w:val="uk-UA"/>
        </w:rPr>
        <w:t>аналітичної моделі «ландшафт – діяльність – компетентність»</w:t>
      </w:r>
      <w:r>
        <w:rPr>
          <w:rFonts w:ascii="Times New Roman" w:hAnsi="Times New Roman" w:cs="Times New Roman"/>
          <w:sz w:val="28"/>
          <w:szCs w:val="28"/>
          <w:lang w:val="uk-UA"/>
        </w:rPr>
        <w:t xml:space="preserve"> (для </w:t>
      </w:r>
      <w:r w:rsidRPr="005D3E52">
        <w:rPr>
          <w:rFonts w:ascii="Times New Roman" w:hAnsi="Times New Roman" w:cs="Times New Roman"/>
          <w:sz w:val="28"/>
          <w:szCs w:val="28"/>
          <w:lang w:val="uk-UA"/>
        </w:rPr>
        <w:t>узагальнення взаємозв’язку між ландшафтом, видами навчально-дослідної діяльності та результатами освітнього процесу</w:t>
      </w:r>
      <w:r>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w:t>
      </w:r>
      <w:r w:rsidR="00EC525E" w:rsidRPr="005D3E52">
        <w:rPr>
          <w:rFonts w:ascii="Times New Roman" w:hAnsi="Times New Roman" w:cs="Times New Roman"/>
          <w:sz w:val="28"/>
          <w:szCs w:val="28"/>
          <w:lang w:val="uk-UA"/>
        </w:rPr>
        <w:t>дал</w:t>
      </w:r>
      <w:r>
        <w:rPr>
          <w:rFonts w:ascii="Times New Roman" w:hAnsi="Times New Roman" w:cs="Times New Roman"/>
          <w:sz w:val="28"/>
          <w:szCs w:val="28"/>
          <w:lang w:val="uk-UA"/>
        </w:rPr>
        <w:t>о</w:t>
      </w:r>
      <w:r w:rsidR="00EC525E" w:rsidRPr="005D3E52">
        <w:rPr>
          <w:rFonts w:ascii="Times New Roman" w:hAnsi="Times New Roman" w:cs="Times New Roman"/>
          <w:sz w:val="28"/>
          <w:szCs w:val="28"/>
          <w:lang w:val="uk-UA"/>
        </w:rPr>
        <w:t xml:space="preserve"> підстави </w:t>
      </w:r>
      <w:r>
        <w:rPr>
          <w:rFonts w:ascii="Times New Roman" w:hAnsi="Times New Roman" w:cs="Times New Roman"/>
          <w:sz w:val="28"/>
          <w:szCs w:val="28"/>
          <w:lang w:val="uk-UA"/>
        </w:rPr>
        <w:t>стверджувати</w:t>
      </w:r>
      <w:r w:rsidR="00EC525E" w:rsidRPr="005D3E52">
        <w:rPr>
          <w:rFonts w:ascii="Times New Roman" w:hAnsi="Times New Roman" w:cs="Times New Roman"/>
          <w:sz w:val="28"/>
          <w:szCs w:val="28"/>
          <w:lang w:val="uk-UA"/>
        </w:rPr>
        <w:t xml:space="preserve">, що освітньо-компетентнісний потенціал території визначається не лише наявністю природних об’єктів, а насамперед характером педагогічно організованої взаємодії з ними. Ландшафт у цій моделі постає змістовою основою навчання, діяльність – механізмом його засвоєння, а компетентність – інтегрованим результатом системної взаємодії суб’єкта освіти з природним і соціокультурним середовищем. </w:t>
      </w:r>
      <w:r>
        <w:rPr>
          <w:rFonts w:ascii="Times New Roman" w:hAnsi="Times New Roman" w:cs="Times New Roman"/>
          <w:sz w:val="28"/>
          <w:szCs w:val="28"/>
          <w:lang w:val="uk-UA"/>
        </w:rPr>
        <w:t>Р</w:t>
      </w:r>
      <w:r w:rsidR="00EC525E" w:rsidRPr="005D3E52">
        <w:rPr>
          <w:rFonts w:ascii="Times New Roman" w:hAnsi="Times New Roman" w:cs="Times New Roman"/>
          <w:sz w:val="28"/>
          <w:szCs w:val="28"/>
          <w:lang w:val="uk-UA"/>
        </w:rPr>
        <w:t xml:space="preserve">ізні компоненти території продукують різні освітні можливості: природні комплекси забезпечують формування екологічної та природничої компетентностей; дослідницькі практики й польові завдання – розвиток критичного мислення, уміння аналізувати та робити висновки; соціокультурний контекст – становлення громадянської, культурної та ціннісної свідомості; інструментальне середовище – формування цифрової та інформаційної компетентностей. </w:t>
      </w:r>
      <w:r>
        <w:rPr>
          <w:rFonts w:ascii="Times New Roman" w:hAnsi="Times New Roman" w:cs="Times New Roman"/>
          <w:sz w:val="28"/>
          <w:szCs w:val="28"/>
          <w:lang w:val="uk-UA"/>
        </w:rPr>
        <w:t>Це доводить,</w:t>
      </w:r>
      <w:r w:rsidR="00EC525E" w:rsidRPr="005D3E52">
        <w:rPr>
          <w:rFonts w:ascii="Times New Roman" w:hAnsi="Times New Roman" w:cs="Times New Roman"/>
          <w:sz w:val="28"/>
          <w:szCs w:val="28"/>
          <w:lang w:val="uk-UA"/>
        </w:rPr>
        <w:t xml:space="preserve"> що ефективність географічної освіти безпосередньо залежить від рівня педагогічного освоєння локального простору.</w:t>
      </w:r>
    </w:p>
    <w:p w14:paraId="60FBAC94" w14:textId="0E0103F6" w:rsidR="00EC525E" w:rsidRPr="005D3E52" w:rsidRDefault="000B507E"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5D3E52">
        <w:rPr>
          <w:rFonts w:ascii="Times New Roman" w:hAnsi="Times New Roman" w:cs="Times New Roman"/>
          <w:sz w:val="28"/>
          <w:szCs w:val="28"/>
          <w:lang w:val="uk-UA"/>
        </w:rPr>
        <w:t>осліджуван</w:t>
      </w:r>
      <w:r>
        <w:rPr>
          <w:rFonts w:ascii="Times New Roman" w:hAnsi="Times New Roman" w:cs="Times New Roman"/>
          <w:sz w:val="28"/>
          <w:szCs w:val="28"/>
          <w:lang w:val="uk-UA"/>
        </w:rPr>
        <w:t>а</w:t>
      </w:r>
      <w:r w:rsidRPr="005D3E52">
        <w:rPr>
          <w:rFonts w:ascii="Times New Roman" w:hAnsi="Times New Roman" w:cs="Times New Roman"/>
          <w:sz w:val="28"/>
          <w:szCs w:val="28"/>
          <w:lang w:val="uk-UA"/>
        </w:rPr>
        <w:t xml:space="preserve"> проблематик</w:t>
      </w:r>
      <w:r>
        <w:rPr>
          <w:rFonts w:ascii="Times New Roman" w:hAnsi="Times New Roman" w:cs="Times New Roman"/>
          <w:sz w:val="28"/>
          <w:szCs w:val="28"/>
          <w:lang w:val="uk-UA"/>
        </w:rPr>
        <w:t>а</w:t>
      </w:r>
      <w:r w:rsidRPr="005D3E5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однозначно має </w:t>
      </w:r>
      <w:r w:rsidR="00EC525E" w:rsidRPr="005D3E52">
        <w:rPr>
          <w:rFonts w:ascii="Times New Roman" w:hAnsi="Times New Roman" w:cs="Times New Roman"/>
          <w:sz w:val="28"/>
          <w:szCs w:val="28"/>
          <w:lang w:val="uk-UA"/>
        </w:rPr>
        <w:t xml:space="preserve">міждисциплінарний характер. Простір природоохоронної території виявився водночас географічним об’єктом, педагогічним ресурсом і соціокультурним середовищем, а це потребує інтеграції природничих, суспільно-географічних та освітніх підходів. </w:t>
      </w:r>
      <w:r>
        <w:rPr>
          <w:rFonts w:ascii="Times New Roman" w:hAnsi="Times New Roman" w:cs="Times New Roman"/>
          <w:sz w:val="28"/>
          <w:szCs w:val="28"/>
          <w:lang w:val="uk-UA"/>
        </w:rPr>
        <w:t>С</w:t>
      </w:r>
      <w:r w:rsidR="00EC525E" w:rsidRPr="005D3E52">
        <w:rPr>
          <w:rFonts w:ascii="Times New Roman" w:hAnsi="Times New Roman" w:cs="Times New Roman"/>
          <w:sz w:val="28"/>
          <w:szCs w:val="28"/>
          <w:lang w:val="uk-UA"/>
        </w:rPr>
        <w:t xml:space="preserve">аме такий синтетичний підхід забезпечує найбільш повне розуміння потенціалу </w:t>
      </w:r>
      <w:r>
        <w:rPr>
          <w:rFonts w:ascii="Times New Roman" w:hAnsi="Times New Roman" w:cs="Times New Roman"/>
          <w:sz w:val="28"/>
          <w:szCs w:val="28"/>
          <w:lang w:val="uk-UA"/>
        </w:rPr>
        <w:t xml:space="preserve">природоохоронних </w:t>
      </w:r>
      <w:r w:rsidR="00EC525E" w:rsidRPr="005D3E52">
        <w:rPr>
          <w:rFonts w:ascii="Times New Roman" w:hAnsi="Times New Roman" w:cs="Times New Roman"/>
          <w:sz w:val="28"/>
          <w:szCs w:val="28"/>
          <w:lang w:val="uk-UA"/>
        </w:rPr>
        <w:t xml:space="preserve">території для формування компетентностей, оскільки дозволяє врахувати не лише ландшафтну будову й екологічний стан місцевості, </w:t>
      </w:r>
      <w:r w:rsidR="00EC525E" w:rsidRPr="005D3E52">
        <w:rPr>
          <w:rFonts w:ascii="Times New Roman" w:hAnsi="Times New Roman" w:cs="Times New Roman"/>
          <w:sz w:val="28"/>
          <w:szCs w:val="28"/>
          <w:lang w:val="uk-UA"/>
        </w:rPr>
        <w:lastRenderedPageBreak/>
        <w:t xml:space="preserve">а й організаційні умови, доступність інфраструктури, культурно-історичні особливості та специфіку освітніх практик. </w:t>
      </w:r>
      <w:r>
        <w:rPr>
          <w:rFonts w:ascii="Times New Roman" w:hAnsi="Times New Roman" w:cs="Times New Roman"/>
          <w:sz w:val="28"/>
          <w:szCs w:val="28"/>
          <w:lang w:val="uk-UA"/>
        </w:rPr>
        <w:t>Р</w:t>
      </w:r>
      <w:r w:rsidR="00EC525E" w:rsidRPr="005D3E52">
        <w:rPr>
          <w:rFonts w:ascii="Times New Roman" w:hAnsi="Times New Roman" w:cs="Times New Roman"/>
          <w:sz w:val="28"/>
          <w:szCs w:val="28"/>
          <w:lang w:val="uk-UA"/>
        </w:rPr>
        <w:t xml:space="preserve">егіональний ландшафтний парк як простір навчання є </w:t>
      </w:r>
      <w:r w:rsidRPr="005D3E52">
        <w:rPr>
          <w:rFonts w:ascii="Times New Roman" w:hAnsi="Times New Roman" w:cs="Times New Roman"/>
          <w:sz w:val="28"/>
          <w:szCs w:val="28"/>
          <w:lang w:val="uk-UA"/>
        </w:rPr>
        <w:t xml:space="preserve">не </w:t>
      </w:r>
      <w:r w:rsidR="00EC525E" w:rsidRPr="005D3E52">
        <w:rPr>
          <w:rFonts w:ascii="Times New Roman" w:hAnsi="Times New Roman" w:cs="Times New Roman"/>
          <w:sz w:val="28"/>
          <w:szCs w:val="28"/>
          <w:lang w:val="uk-UA"/>
        </w:rPr>
        <w:t>лише об’єктом природоохоронної системи, а функціонує як багаторівнева освітня платформа, здатна забезпечувати інтелектуальний, ціннісний і практичний розвиток особистості в тісному зв’язку з реальним середовищем життя.</w:t>
      </w:r>
    </w:p>
    <w:p w14:paraId="3218A71F" w14:textId="103F2A76" w:rsidR="00EC525E" w:rsidRPr="005D3E52" w:rsidRDefault="000B507E" w:rsidP="00EC5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EC525E" w:rsidRPr="005D3E52">
        <w:rPr>
          <w:rFonts w:ascii="Times New Roman" w:hAnsi="Times New Roman" w:cs="Times New Roman"/>
          <w:sz w:val="28"/>
          <w:szCs w:val="28"/>
          <w:lang w:val="uk-UA"/>
        </w:rPr>
        <w:t xml:space="preserve">освітній потенціал території найбільш повно реалізується за умов цілеспрямованого поєднання краєзнавчого принципу, польових методів, цифрових інструментів і компетентнісно орієнтованих форм роботи. </w:t>
      </w:r>
      <w:r>
        <w:rPr>
          <w:rFonts w:ascii="Times New Roman" w:hAnsi="Times New Roman" w:cs="Times New Roman"/>
          <w:sz w:val="28"/>
          <w:szCs w:val="28"/>
          <w:lang w:val="uk-UA"/>
        </w:rPr>
        <w:t>Р</w:t>
      </w:r>
      <w:r w:rsidR="00EC525E" w:rsidRPr="005D3E52">
        <w:rPr>
          <w:rFonts w:ascii="Times New Roman" w:hAnsi="Times New Roman" w:cs="Times New Roman"/>
          <w:sz w:val="28"/>
          <w:szCs w:val="28"/>
          <w:lang w:val="uk-UA"/>
        </w:rPr>
        <w:t>еальний ландшафтний простір має значно вищий дидактичний потенціал, ніж традиційно репродуктивні моделі навчання, оскільки забезпечує активне включення учнів у процес пізнання, розвиває здатність працювати з природними об’єктами в їхній цілісності, формує практичні вміння й світоглядні орієнтири. Освітня взаємодія з територією сприяє переходу від засвоєння розрізнених фактів до розуміння системних зв’язків між природою, діяльністю людини та суспільним розвитком, а отже, створює міцне підґрунтя для становлення сучасного географічного мислення. Сукупність проаналізованих положень, зіставлених методів і узагальнених моделей підтвердила, що природоохоронна територія є не периферійним додатком до освітнього процесу, а одним із найбільш змістовно насичених і методично перспективних просторів організації географічної освіти, здатним забезпечити високу якість навчання, дослідницьку спрямованість освітньої діяльності та результативне формування ключових компетентностей у сучасних умовах.</w:t>
      </w:r>
    </w:p>
    <w:p w14:paraId="15F7D470" w14:textId="08ABEB0C" w:rsidR="00EC525E" w:rsidRPr="005D3E52" w:rsidRDefault="00EC525E" w:rsidP="00EC525E">
      <w:pPr>
        <w:spacing w:after="0" w:line="360" w:lineRule="auto"/>
        <w:jc w:val="both"/>
        <w:rPr>
          <w:rFonts w:ascii="Times New Roman" w:hAnsi="Times New Roman" w:cs="Times New Roman"/>
          <w:sz w:val="28"/>
          <w:szCs w:val="28"/>
          <w:lang w:val="uk-UA"/>
        </w:rPr>
      </w:pPr>
    </w:p>
    <w:p w14:paraId="4664EBDF" w14:textId="28B9B2EA" w:rsidR="00EC525E" w:rsidRPr="005D3E52" w:rsidRDefault="00EC525E" w:rsidP="00EC525E">
      <w:pPr>
        <w:spacing w:after="0" w:line="360" w:lineRule="auto"/>
        <w:jc w:val="both"/>
        <w:rPr>
          <w:rFonts w:ascii="Times New Roman" w:hAnsi="Times New Roman" w:cs="Times New Roman"/>
          <w:sz w:val="28"/>
          <w:szCs w:val="28"/>
          <w:lang w:val="uk-UA"/>
        </w:rPr>
      </w:pPr>
    </w:p>
    <w:p w14:paraId="771179DF" w14:textId="747D490F" w:rsidR="00EC525E" w:rsidRPr="005D3E52" w:rsidRDefault="00EC525E" w:rsidP="00EC525E">
      <w:pPr>
        <w:spacing w:after="0" w:line="360" w:lineRule="auto"/>
        <w:jc w:val="both"/>
        <w:rPr>
          <w:rFonts w:ascii="Times New Roman" w:hAnsi="Times New Roman" w:cs="Times New Roman"/>
          <w:sz w:val="28"/>
          <w:szCs w:val="28"/>
          <w:lang w:val="uk-UA"/>
        </w:rPr>
      </w:pPr>
    </w:p>
    <w:p w14:paraId="0568B7C5" w14:textId="1D5EA2A9" w:rsidR="00EC525E" w:rsidRPr="005D3E52" w:rsidRDefault="00EC525E" w:rsidP="00EC525E">
      <w:pPr>
        <w:spacing w:after="0" w:line="360" w:lineRule="auto"/>
        <w:jc w:val="both"/>
        <w:rPr>
          <w:rFonts w:ascii="Times New Roman" w:hAnsi="Times New Roman" w:cs="Times New Roman"/>
          <w:sz w:val="28"/>
          <w:szCs w:val="28"/>
          <w:lang w:val="uk-UA"/>
        </w:rPr>
      </w:pPr>
    </w:p>
    <w:p w14:paraId="5292F9AC" w14:textId="6B8111E0" w:rsidR="00EC525E" w:rsidRPr="005D3E52" w:rsidRDefault="00EC525E" w:rsidP="00EC525E">
      <w:pPr>
        <w:spacing w:after="0" w:line="360" w:lineRule="auto"/>
        <w:jc w:val="both"/>
        <w:rPr>
          <w:rFonts w:ascii="Times New Roman" w:hAnsi="Times New Roman" w:cs="Times New Roman"/>
          <w:sz w:val="28"/>
          <w:szCs w:val="28"/>
          <w:lang w:val="uk-UA"/>
        </w:rPr>
      </w:pPr>
    </w:p>
    <w:p w14:paraId="5197A8C6" w14:textId="42328B12" w:rsidR="00EC525E" w:rsidRPr="005D3E52" w:rsidRDefault="00EC525E" w:rsidP="00EC525E">
      <w:pPr>
        <w:spacing w:after="0" w:line="360" w:lineRule="auto"/>
        <w:jc w:val="both"/>
        <w:rPr>
          <w:rFonts w:ascii="Times New Roman" w:hAnsi="Times New Roman" w:cs="Times New Roman"/>
          <w:sz w:val="28"/>
          <w:szCs w:val="28"/>
          <w:lang w:val="uk-UA"/>
        </w:rPr>
      </w:pPr>
    </w:p>
    <w:p w14:paraId="280E14E5" w14:textId="3F44697C" w:rsidR="00EC525E" w:rsidRPr="005D3E52" w:rsidRDefault="00EC525E" w:rsidP="00EC525E">
      <w:pPr>
        <w:spacing w:after="0" w:line="360" w:lineRule="auto"/>
        <w:jc w:val="both"/>
        <w:rPr>
          <w:rFonts w:ascii="Times New Roman" w:hAnsi="Times New Roman" w:cs="Times New Roman"/>
          <w:sz w:val="28"/>
          <w:szCs w:val="28"/>
          <w:lang w:val="uk-UA"/>
        </w:rPr>
      </w:pPr>
    </w:p>
    <w:p w14:paraId="64AC1F16" w14:textId="5943889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РОЗДІЛ 3. МЕТОДИЧН</w:t>
      </w:r>
      <w:r w:rsidR="00FF0ED1" w:rsidRPr="005D3E52">
        <w:rPr>
          <w:rFonts w:ascii="Times New Roman" w:hAnsi="Times New Roman" w:cs="Times New Roman"/>
          <w:b/>
          <w:bCs/>
          <w:sz w:val="28"/>
          <w:szCs w:val="28"/>
          <w:lang w:val="uk-UA"/>
        </w:rPr>
        <w:t>А</w:t>
      </w:r>
      <w:r w:rsidRPr="005D3E52">
        <w:rPr>
          <w:rFonts w:ascii="Times New Roman" w:hAnsi="Times New Roman" w:cs="Times New Roman"/>
          <w:b/>
          <w:bCs/>
          <w:sz w:val="28"/>
          <w:szCs w:val="28"/>
          <w:lang w:val="uk-UA"/>
        </w:rPr>
        <w:t xml:space="preserve"> СИСТЕМ</w:t>
      </w:r>
      <w:r w:rsidR="00FF0ED1" w:rsidRPr="005D3E52">
        <w:rPr>
          <w:rFonts w:ascii="Times New Roman" w:hAnsi="Times New Roman" w:cs="Times New Roman"/>
          <w:b/>
          <w:bCs/>
          <w:sz w:val="28"/>
          <w:szCs w:val="28"/>
          <w:lang w:val="uk-UA"/>
        </w:rPr>
        <w:t>А</w:t>
      </w:r>
      <w:r w:rsidRPr="005D3E52">
        <w:rPr>
          <w:rFonts w:ascii="Times New Roman" w:hAnsi="Times New Roman" w:cs="Times New Roman"/>
          <w:b/>
          <w:bCs/>
          <w:sz w:val="28"/>
          <w:szCs w:val="28"/>
          <w:lang w:val="uk-UA"/>
        </w:rPr>
        <w:t xml:space="preserve"> ПОЛЬОВИХ ГЕОГРАФІЧНИХ ДОСЛІДЖЕНЬ ДЛЯ УЧНІВ 8–9 КЛАСІВ</w:t>
      </w:r>
    </w:p>
    <w:p w14:paraId="3A3182FB"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p>
    <w:p w14:paraId="36EE78F4"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3.1. Концепція організації польових досліджень у форматі модульної освітньої програми</w:t>
      </w:r>
    </w:p>
    <w:p w14:paraId="75A30686"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0A3E3360"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Концепція організації польових досліджень у шкільному курсі географії в межах даного дослідження була побудована на засадах компетентнісного, діяльнісного та дослідницького підходів, що передбачають формування в учнів не лише системи знань про природні комплекси, але й здатності самостійно здійснювати географічні дослідження. В основу розробки було покладено сучасні методологічні положення географічної освіти, відповідно до яких польові дослідження виступають ключовим інструментом формування просторового мислення, екологічної свідомості та навичок аналізу природних систем.</w:t>
      </w:r>
    </w:p>
    <w:p w14:paraId="0F45A48C" w14:textId="5D549308"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Метою реалізації модульної програми було визначено формування польових географічних умінь учнів через моделювання досліджень території регіонального ландшафтного парку «Мурафа»</w:t>
      </w:r>
      <w:r w:rsidR="00C95D0D" w:rsidRPr="005D3E52">
        <w:rPr>
          <w:rFonts w:ascii="Times New Roman" w:hAnsi="Times New Roman" w:cs="Times New Roman"/>
          <w:sz w:val="28"/>
          <w:szCs w:val="28"/>
          <w:lang w:val="uk-UA"/>
        </w:rPr>
        <w:t>, розташованого  у межах Могилів-Подільського району Вінницької області</w:t>
      </w:r>
      <w:r w:rsidR="00340977" w:rsidRPr="005D3E52">
        <w:rPr>
          <w:rFonts w:ascii="Times New Roman" w:hAnsi="Times New Roman" w:cs="Times New Roman"/>
          <w:sz w:val="28"/>
          <w:szCs w:val="28"/>
          <w:lang w:val="uk-UA"/>
        </w:rPr>
        <w:t xml:space="preserve"> – </w:t>
      </w:r>
      <w:r w:rsidRPr="005D3E52">
        <w:rPr>
          <w:rFonts w:ascii="Times New Roman" w:hAnsi="Times New Roman" w:cs="Times New Roman"/>
          <w:sz w:val="28"/>
          <w:szCs w:val="28"/>
          <w:lang w:val="uk-UA"/>
        </w:rPr>
        <w:t>репрезентативн</w:t>
      </w:r>
      <w:r w:rsidR="00340977" w:rsidRPr="005D3E52">
        <w:rPr>
          <w:rFonts w:ascii="Times New Roman" w:hAnsi="Times New Roman" w:cs="Times New Roman"/>
          <w:sz w:val="28"/>
          <w:szCs w:val="28"/>
          <w:lang w:val="uk-UA"/>
        </w:rPr>
        <w:t>ого об’єкту</w:t>
      </w:r>
      <w:r w:rsidRPr="005D3E52">
        <w:rPr>
          <w:rFonts w:ascii="Times New Roman" w:hAnsi="Times New Roman" w:cs="Times New Roman"/>
          <w:sz w:val="28"/>
          <w:szCs w:val="28"/>
          <w:lang w:val="uk-UA"/>
        </w:rPr>
        <w:t xml:space="preserve"> лісостепової зони України</w:t>
      </w:r>
      <w:r w:rsidR="00D079D9" w:rsidRPr="005D3E52">
        <w:rPr>
          <w:rFonts w:ascii="Times New Roman" w:hAnsi="Times New Roman" w:cs="Times New Roman"/>
          <w:sz w:val="28"/>
          <w:szCs w:val="28"/>
          <w:lang w:val="uk-UA"/>
        </w:rPr>
        <w:t xml:space="preserve"> [31]</w:t>
      </w:r>
      <w:r w:rsidRPr="005D3E52">
        <w:rPr>
          <w:rFonts w:ascii="Times New Roman" w:hAnsi="Times New Roman" w:cs="Times New Roman"/>
          <w:sz w:val="28"/>
          <w:szCs w:val="28"/>
          <w:lang w:val="uk-UA"/>
        </w:rPr>
        <w:t>. Обґрунтування вибору саме цієї території базувалося на її високій ландшафтній різноманітності, наявності природоохоронних об’єктів різного статусу та добре збережених природних комплексів долини річки Мурафи, які дозволяють комплексно досліджувати взаємодію геологічних, гідрологічних, біотичних та антропогенних чинників. Практична реалізація концепції здійснювалася у формі серії навчальних занять, що моделювали повний цикл польового дослідження – від постановки проблеми до підготовки звіту.</w:t>
      </w:r>
    </w:p>
    <w:p w14:paraId="7DC64AF3" w14:textId="4FEDCD76"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Відбір змісту дослідження здійснювався з урахуванням принципу наукової репрезентативності та включав ключові компоненти природного середовища РЛП «Мурафа»: долину річки Мурафи як морфологічну основу ландшафту, </w:t>
      </w:r>
      <w:r w:rsidRPr="005D3E52">
        <w:rPr>
          <w:rFonts w:ascii="Times New Roman" w:hAnsi="Times New Roman" w:cs="Times New Roman"/>
          <w:sz w:val="28"/>
          <w:szCs w:val="28"/>
          <w:lang w:val="uk-UA"/>
        </w:rPr>
        <w:lastRenderedPageBreak/>
        <w:t>лучно-степові комплекси як осередки біорізноманіття, лісостепові ліси як зональні екосистеми, а також об’єкти природно-заповідного фонду – зокрема геологічні пам’ятки «Гайдамацький Яр» та «Відслонення Грушанської світи»</w:t>
      </w:r>
      <w:r w:rsidR="002F562F" w:rsidRPr="005D3E52">
        <w:rPr>
          <w:rFonts w:ascii="Times New Roman" w:hAnsi="Times New Roman" w:cs="Times New Roman"/>
          <w:sz w:val="28"/>
          <w:szCs w:val="28"/>
          <w:lang w:val="uk-UA"/>
        </w:rPr>
        <w:t>, що</w:t>
      </w:r>
      <w:r w:rsidRPr="005D3E52">
        <w:rPr>
          <w:rFonts w:ascii="Times New Roman" w:hAnsi="Times New Roman" w:cs="Times New Roman"/>
          <w:sz w:val="28"/>
          <w:szCs w:val="28"/>
          <w:lang w:val="uk-UA"/>
        </w:rPr>
        <w:t xml:space="preserve"> забезпечи</w:t>
      </w:r>
      <w:r w:rsidR="00D5116E" w:rsidRPr="005D3E52">
        <w:rPr>
          <w:rFonts w:ascii="Times New Roman" w:hAnsi="Times New Roman" w:cs="Times New Roman"/>
          <w:sz w:val="28"/>
          <w:szCs w:val="28"/>
          <w:lang w:val="uk-UA"/>
        </w:rPr>
        <w:t>ло</w:t>
      </w:r>
      <w:r w:rsidRPr="005D3E52">
        <w:rPr>
          <w:rFonts w:ascii="Times New Roman" w:hAnsi="Times New Roman" w:cs="Times New Roman"/>
          <w:sz w:val="28"/>
          <w:szCs w:val="28"/>
          <w:lang w:val="uk-UA"/>
        </w:rPr>
        <w:t xml:space="preserve"> можливість інтегрованого вивчення природних компонентів у їх взаємозв’язку, що відповідає сучасним підходам ландшафтної екології.</w:t>
      </w:r>
    </w:p>
    <w:p w14:paraId="3B36400B" w14:textId="615CF59F"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Характеристика природних компонентів РЛП «Мурафа», подана в таблиці 3.1, відображає різноманітність ландшафтної структури досліджуваної території та її навчальний потенціал у контексті географічної освіти. </w:t>
      </w:r>
    </w:p>
    <w:p w14:paraId="5F0C9E78" w14:textId="77777777" w:rsidR="00EC525E" w:rsidRPr="005D3E52" w:rsidRDefault="00EC525E" w:rsidP="00D5116E">
      <w:pPr>
        <w:spacing w:before="240"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Таблиця 3.1</w:t>
      </w:r>
    </w:p>
    <w:p w14:paraId="02283A3D" w14:textId="3C71D19A" w:rsidR="00EC525E" w:rsidRPr="005D3E52" w:rsidRDefault="00EC525E" w:rsidP="00D5116E">
      <w:pPr>
        <w:spacing w:line="36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Характеристика </w:t>
      </w:r>
      <w:r w:rsidR="00340977" w:rsidRPr="005D3E52">
        <w:rPr>
          <w:rFonts w:ascii="Times New Roman" w:hAnsi="Times New Roman" w:cs="Times New Roman"/>
          <w:b/>
          <w:bCs/>
          <w:sz w:val="28"/>
          <w:szCs w:val="28"/>
          <w:lang w:val="uk-UA"/>
        </w:rPr>
        <w:t>ключових об’єктів</w:t>
      </w:r>
      <w:r w:rsidRPr="005D3E52">
        <w:rPr>
          <w:rFonts w:ascii="Times New Roman" w:hAnsi="Times New Roman" w:cs="Times New Roman"/>
          <w:b/>
          <w:bCs/>
          <w:sz w:val="28"/>
          <w:szCs w:val="28"/>
          <w:lang w:val="uk-UA"/>
        </w:rPr>
        <w:t xml:space="preserve"> РЛП «Мурафа»</w:t>
      </w:r>
      <w:r w:rsidR="00D5116E" w:rsidRPr="005D3E52">
        <w:rPr>
          <w:rFonts w:ascii="Times New Roman" w:hAnsi="Times New Roman" w:cs="Times New Roman"/>
          <w:b/>
          <w:bCs/>
          <w:sz w:val="28"/>
          <w:szCs w:val="28"/>
          <w:lang w:val="uk-UA"/>
        </w:rPr>
        <w:t xml:space="preserve"> </w:t>
      </w:r>
      <w:r w:rsidR="00D5116E" w:rsidRPr="005D3E52">
        <w:rPr>
          <w:rFonts w:ascii="Times New Roman" w:hAnsi="Times New Roman" w:cs="Times New Roman"/>
          <w:sz w:val="28"/>
          <w:szCs w:val="28"/>
          <w:lang w:val="uk-UA"/>
        </w:rPr>
        <w:t>(складено автором</w:t>
      </w:r>
      <w:r w:rsidR="00D079D9" w:rsidRPr="005D3E52">
        <w:rPr>
          <w:rFonts w:ascii="Times New Roman" w:hAnsi="Times New Roman" w:cs="Times New Roman"/>
          <w:sz w:val="28"/>
          <w:szCs w:val="28"/>
          <w:lang w:val="uk-UA"/>
        </w:rPr>
        <w:t xml:space="preserve"> за [31]</w:t>
      </w:r>
      <w:r w:rsidR="00D5116E" w:rsidRPr="005D3E52">
        <w:rPr>
          <w:rFonts w:ascii="Times New Roman" w:hAnsi="Times New Roman" w:cs="Times New Roman"/>
          <w:sz w:val="28"/>
          <w:szCs w:val="28"/>
          <w:lang w:val="uk-UA"/>
        </w:rPr>
        <w:t>)</w:t>
      </w:r>
    </w:p>
    <w:tbl>
      <w:tblPr>
        <w:tblStyle w:val="a8"/>
        <w:tblW w:w="0" w:type="auto"/>
        <w:tblLook w:val="04A0" w:firstRow="1" w:lastRow="0" w:firstColumn="1" w:lastColumn="0" w:noHBand="0" w:noVBand="1"/>
      </w:tblPr>
      <w:tblGrid>
        <w:gridCol w:w="1695"/>
        <w:gridCol w:w="1830"/>
        <w:gridCol w:w="2707"/>
        <w:gridCol w:w="3397"/>
      </w:tblGrid>
      <w:tr w:rsidR="00DF3D96" w:rsidRPr="005D3E52" w14:paraId="34BF4CB3" w14:textId="77777777" w:rsidTr="00340977">
        <w:tc>
          <w:tcPr>
            <w:tcW w:w="1695" w:type="dxa"/>
          </w:tcPr>
          <w:p w14:paraId="5C4EE510"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Об’єкт дослідження</w:t>
            </w:r>
          </w:p>
        </w:tc>
        <w:tc>
          <w:tcPr>
            <w:tcW w:w="1830" w:type="dxa"/>
          </w:tcPr>
          <w:p w14:paraId="59B68BC7"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Тип ландшафту</w:t>
            </w:r>
          </w:p>
        </w:tc>
        <w:tc>
          <w:tcPr>
            <w:tcW w:w="2707" w:type="dxa"/>
          </w:tcPr>
          <w:p w14:paraId="4B1D3087"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Основні особливості</w:t>
            </w:r>
          </w:p>
        </w:tc>
        <w:tc>
          <w:tcPr>
            <w:tcW w:w="3397" w:type="dxa"/>
          </w:tcPr>
          <w:p w14:paraId="39DB7FB6"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Навчальне значення</w:t>
            </w:r>
          </w:p>
        </w:tc>
      </w:tr>
      <w:tr w:rsidR="00DF3D96" w:rsidRPr="005D3E52" w14:paraId="230CD7A9" w14:textId="77777777" w:rsidTr="00340977">
        <w:tc>
          <w:tcPr>
            <w:tcW w:w="1695" w:type="dxa"/>
          </w:tcPr>
          <w:p w14:paraId="29EE31DD"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Долина річки Мурафи</w:t>
            </w:r>
          </w:p>
        </w:tc>
        <w:tc>
          <w:tcPr>
            <w:tcW w:w="1830" w:type="dxa"/>
          </w:tcPr>
          <w:p w14:paraId="31FBC606"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Річковий (алювіальний) ландшафт</w:t>
            </w:r>
          </w:p>
        </w:tc>
        <w:tc>
          <w:tcPr>
            <w:tcW w:w="2707" w:type="dxa"/>
          </w:tcPr>
          <w:p w14:paraId="22E8ACBF"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Звивисте русло, заплава, тераси; активні ерозійні процеси; формування мікрорельєфу</w:t>
            </w:r>
          </w:p>
        </w:tc>
        <w:tc>
          <w:tcPr>
            <w:tcW w:w="3397" w:type="dxa"/>
          </w:tcPr>
          <w:p w14:paraId="5337E9B0"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вмінь аналізувати рельєф, пояснювати процеси річкової ерозії та роль води у формуванні ландшафтів</w:t>
            </w:r>
          </w:p>
        </w:tc>
      </w:tr>
      <w:tr w:rsidR="00DF3D96" w:rsidRPr="005D3E52" w14:paraId="582F831F" w14:textId="77777777" w:rsidTr="00340977">
        <w:tc>
          <w:tcPr>
            <w:tcW w:w="1695" w:type="dxa"/>
          </w:tcPr>
          <w:p w14:paraId="3EBA3640"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Лучно-степові ділянки</w:t>
            </w:r>
          </w:p>
        </w:tc>
        <w:tc>
          <w:tcPr>
            <w:tcW w:w="1830" w:type="dxa"/>
          </w:tcPr>
          <w:p w14:paraId="08C01683"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Лучно-степовий ландшафт</w:t>
            </w:r>
          </w:p>
        </w:tc>
        <w:tc>
          <w:tcPr>
            <w:tcW w:w="2707" w:type="dxa"/>
          </w:tcPr>
          <w:p w14:paraId="4C2C4A39"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Переважання трав’янистої рослинності; наявність рідкісних видів (ковила волосиста); висока біорізноманітність</w:t>
            </w:r>
          </w:p>
        </w:tc>
        <w:tc>
          <w:tcPr>
            <w:tcW w:w="3397" w:type="dxa"/>
          </w:tcPr>
          <w:p w14:paraId="5A28541B"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Розвиток навичок ідентифікації рослин, розуміння адаптацій видів до умов середовища, формування екологічного мислення</w:t>
            </w:r>
          </w:p>
        </w:tc>
      </w:tr>
      <w:tr w:rsidR="00DF3D96" w:rsidRPr="005D3E52" w14:paraId="6F7B87DF" w14:textId="77777777" w:rsidTr="00340977">
        <w:tc>
          <w:tcPr>
            <w:tcW w:w="1695" w:type="dxa"/>
          </w:tcPr>
          <w:p w14:paraId="31C62B02"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Лісостепові ліси</w:t>
            </w:r>
          </w:p>
        </w:tc>
        <w:tc>
          <w:tcPr>
            <w:tcW w:w="1830" w:type="dxa"/>
          </w:tcPr>
          <w:p w14:paraId="1A6CB10A"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Лісовий (зональний) ландшафт</w:t>
            </w:r>
          </w:p>
        </w:tc>
        <w:tc>
          <w:tcPr>
            <w:tcW w:w="2707" w:type="dxa"/>
          </w:tcPr>
          <w:p w14:paraId="56D080C8"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Поєднання широколистяних порід; мозаїчність рослинного покриву; вплив кліматичних умов лісостепу</w:t>
            </w:r>
          </w:p>
        </w:tc>
        <w:tc>
          <w:tcPr>
            <w:tcW w:w="3397" w:type="dxa"/>
          </w:tcPr>
          <w:p w14:paraId="17E962AF"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уявлень про зональність природи, аналіз взаємодії клімату, ґрунтів і рослинності</w:t>
            </w:r>
          </w:p>
        </w:tc>
      </w:tr>
      <w:tr w:rsidR="00DF3D96" w:rsidRPr="005D3E52" w14:paraId="6FB3221A" w14:textId="77777777" w:rsidTr="00340977">
        <w:tc>
          <w:tcPr>
            <w:tcW w:w="1695" w:type="dxa"/>
          </w:tcPr>
          <w:p w14:paraId="71186DF8"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Гайдамацький Яр</w:t>
            </w:r>
          </w:p>
        </w:tc>
        <w:tc>
          <w:tcPr>
            <w:tcW w:w="1830" w:type="dxa"/>
          </w:tcPr>
          <w:p w14:paraId="513FBBF4"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Яружно-балковий (ерозійний) ландшафт</w:t>
            </w:r>
          </w:p>
        </w:tc>
        <w:tc>
          <w:tcPr>
            <w:tcW w:w="2707" w:type="dxa"/>
          </w:tcPr>
          <w:p w14:paraId="151A5908"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Глибокі ерозійні форми; оголення гірських порід; активні процеси водної ерозії</w:t>
            </w:r>
          </w:p>
        </w:tc>
        <w:tc>
          <w:tcPr>
            <w:tcW w:w="3397" w:type="dxa"/>
          </w:tcPr>
          <w:p w14:paraId="2ED65622"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Розвиток умінь аналізувати форми рельєфу, пояснювати їх генезис і оцінювати геоморфологічні процеси</w:t>
            </w:r>
          </w:p>
        </w:tc>
      </w:tr>
      <w:tr w:rsidR="00DF3D96" w:rsidRPr="005D3E52" w14:paraId="6B710C5C" w14:textId="77777777" w:rsidTr="00340977">
        <w:tc>
          <w:tcPr>
            <w:tcW w:w="1695" w:type="dxa"/>
          </w:tcPr>
          <w:p w14:paraId="463031C9"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Відслонення Грушанської світи</w:t>
            </w:r>
          </w:p>
        </w:tc>
        <w:tc>
          <w:tcPr>
            <w:tcW w:w="1830" w:type="dxa"/>
          </w:tcPr>
          <w:p w14:paraId="41F2CD0D"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Геологічний ландшафт</w:t>
            </w:r>
          </w:p>
        </w:tc>
        <w:tc>
          <w:tcPr>
            <w:tcW w:w="2707" w:type="dxa"/>
          </w:tcPr>
          <w:p w14:paraId="1AB14E2E"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Виходи осадових порід; можливість спостереження геологічних шарів; свідчення геологічної історії регіону</w:t>
            </w:r>
          </w:p>
        </w:tc>
        <w:tc>
          <w:tcPr>
            <w:tcW w:w="3397" w:type="dxa"/>
          </w:tcPr>
          <w:p w14:paraId="1F11081D"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вмінь інтерпретувати геологічні розрізи, розуміти історію формування території</w:t>
            </w:r>
          </w:p>
        </w:tc>
      </w:tr>
      <w:tr w:rsidR="00DF3D96" w:rsidRPr="005D3E52" w14:paraId="408FBA78" w14:textId="77777777" w:rsidTr="00340977">
        <w:tc>
          <w:tcPr>
            <w:tcW w:w="1695" w:type="dxa"/>
          </w:tcPr>
          <w:p w14:paraId="6AF41EBA"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Затоплений кар’єр</w:t>
            </w:r>
          </w:p>
        </w:tc>
        <w:tc>
          <w:tcPr>
            <w:tcW w:w="1830" w:type="dxa"/>
          </w:tcPr>
          <w:p w14:paraId="324BC8C5"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Антропогенний ландшафт</w:t>
            </w:r>
          </w:p>
        </w:tc>
        <w:tc>
          <w:tcPr>
            <w:tcW w:w="2707" w:type="dxa"/>
          </w:tcPr>
          <w:p w14:paraId="20620981"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Штучне походження; заповнення водою; зміна природних умов під впливом господарської діяльності</w:t>
            </w:r>
          </w:p>
        </w:tc>
        <w:tc>
          <w:tcPr>
            <w:tcW w:w="3397" w:type="dxa"/>
          </w:tcPr>
          <w:p w14:paraId="6C136ED4"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екологічного мислення, аналіз впливу людини на природу, оцінка наслідків антропогенної діяльності</w:t>
            </w:r>
          </w:p>
        </w:tc>
      </w:tr>
    </w:tbl>
    <w:p w14:paraId="6E1D1949" w14:textId="6D5FEE1E" w:rsidR="002F562F" w:rsidRPr="005D3E52" w:rsidRDefault="002F562F" w:rsidP="002F562F">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Відібрані об’єкти репрезентують як природні, так і антропогенно змінені ландшафти, що дозволяє комплексно досліджувати взаємодію природних компонентів і вплив людської діяльності. Такий підхід забезпечує інтегроване вивчення геоморфологічних, біогеографічних та геологічних процесів, сприяє формуванню в учнів системного бачення природного середовища та розвитку ключових дослідницьких і екологічних компетентностей.</w:t>
      </w:r>
    </w:p>
    <w:p w14:paraId="1FB2EB8F" w14:textId="4647AC34"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Узагальнена структура модульної програми польових досліджень, представлена в таблиці 3.2, відображає логіку поетапного залучення учнів до вивчення природних комплексів регіонального ландшафтного парку «Мурафа». Кожен модуль має чітко визначену мету, орієнтований на конкретні види навчально-дослідницької діяльності та передбачає досягнення певних результатів, пов’язаних із формуванням географічних знань, практичних умінь і дослідницьких компетентностей. Така побудова програми забезпечує системність навчання, сприяє послідовному переходу від засвоєння базової інформації до її аналізу й практичного застосування, а також створює умови для інтегрованого вивчення природних компонентів території у взаємозв’язку.</w:t>
      </w:r>
    </w:p>
    <w:p w14:paraId="753D9095" w14:textId="77777777" w:rsidR="00D5116E" w:rsidRPr="005D3E52" w:rsidRDefault="00D5116E" w:rsidP="00D5116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Другий модуль «Природні комплекси долини річки» був спрямований на дослідження ландшафтної структури території. Учні аналізували супутникові знімки долини Мурафи, визначали типи ландшафтів, особливості річкової долини, ерозійні процеси та антропогенний вплив. У процесі виконання завдань використовувалися інструменти Google Maps та Google Earth, що дозволило моделювати польові спостереження. Результатом стала побудова ландшафтних профілів і класифікація природних комплексів.</w:t>
      </w:r>
    </w:p>
    <w:p w14:paraId="242FF819" w14:textId="77777777" w:rsidR="00D5116E" w:rsidRPr="005D3E52" w:rsidRDefault="00D5116E" w:rsidP="00D5116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Третій модуль «Біорізноманіття» передбачав дослідження флори і фауни території парку з акцентом на рідкісні та зникаючі види. Учні працювали з фото- та текстовими матеріалами, визначали види рослин і тварин, занесених до Червоної книги України, зокрема ковилу волосисту, видру та борсука. Практичне завдання полягало у створенні каталогів біорізноманіття та аналізі екологічних ніш видів, що сприяло формуванню навичок біогеографічного аналізу.</w:t>
      </w:r>
    </w:p>
    <w:p w14:paraId="3CCC417E" w14:textId="77777777" w:rsidR="00D5116E" w:rsidRPr="005D3E52" w:rsidRDefault="00D5116E" w:rsidP="00EC525E">
      <w:pPr>
        <w:spacing w:after="0" w:line="360" w:lineRule="auto"/>
        <w:ind w:firstLine="709"/>
        <w:jc w:val="right"/>
        <w:rPr>
          <w:rFonts w:ascii="Times New Roman" w:hAnsi="Times New Roman" w:cs="Times New Roman"/>
          <w:sz w:val="28"/>
          <w:szCs w:val="28"/>
          <w:lang w:val="uk-UA"/>
        </w:rPr>
      </w:pPr>
    </w:p>
    <w:p w14:paraId="5A9BA227" w14:textId="5F4D8AA2" w:rsidR="00EC525E" w:rsidRPr="005D3E52" w:rsidRDefault="00EC525E" w:rsidP="00EC525E">
      <w:pPr>
        <w:spacing w:after="0" w:line="360" w:lineRule="auto"/>
        <w:ind w:firstLine="709"/>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Таблиця 3.2</w:t>
      </w:r>
    </w:p>
    <w:p w14:paraId="1FA89214" w14:textId="3706A8E5" w:rsidR="00EC525E" w:rsidRDefault="00EC525E" w:rsidP="00D5116E">
      <w:pPr>
        <w:spacing w:line="36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Стр</w:t>
      </w:r>
      <w:r w:rsidR="00D5116E" w:rsidRPr="005D3E52">
        <w:rPr>
          <w:rFonts w:ascii="Times New Roman" w:hAnsi="Times New Roman" w:cs="Times New Roman"/>
          <w:b/>
          <w:bCs/>
          <w:sz w:val="28"/>
          <w:szCs w:val="28"/>
          <w:lang w:val="uk-UA"/>
        </w:rPr>
        <w:t>у</w:t>
      </w:r>
      <w:r w:rsidRPr="005D3E52">
        <w:rPr>
          <w:rFonts w:ascii="Times New Roman" w:hAnsi="Times New Roman" w:cs="Times New Roman"/>
          <w:b/>
          <w:bCs/>
          <w:sz w:val="28"/>
          <w:szCs w:val="28"/>
          <w:lang w:val="uk-UA"/>
        </w:rPr>
        <w:t>ктура модульної програми польових досліджень</w:t>
      </w:r>
      <w:r w:rsidR="00D5116E" w:rsidRPr="005D3E52">
        <w:rPr>
          <w:rFonts w:ascii="Times New Roman" w:hAnsi="Times New Roman" w:cs="Times New Roman"/>
          <w:b/>
          <w:bCs/>
          <w:sz w:val="28"/>
          <w:szCs w:val="28"/>
          <w:lang w:val="uk-UA"/>
        </w:rPr>
        <w:t xml:space="preserve"> </w:t>
      </w:r>
      <w:r w:rsidR="00340977" w:rsidRPr="005D3E52">
        <w:rPr>
          <w:rFonts w:ascii="Times New Roman" w:hAnsi="Times New Roman" w:cs="Times New Roman"/>
          <w:b/>
          <w:bCs/>
          <w:sz w:val="28"/>
          <w:szCs w:val="28"/>
          <w:lang w:val="uk-UA"/>
        </w:rPr>
        <w:t xml:space="preserve">в межах РЛП «Мурафа» </w:t>
      </w:r>
      <w:r w:rsidR="00D5116E" w:rsidRPr="005D3E52">
        <w:rPr>
          <w:rFonts w:ascii="Times New Roman" w:hAnsi="Times New Roman" w:cs="Times New Roman"/>
          <w:sz w:val="28"/>
          <w:szCs w:val="28"/>
          <w:lang w:val="uk-UA"/>
        </w:rPr>
        <w:t>(складено автором)</w:t>
      </w:r>
    </w:p>
    <w:p w14:paraId="52741A99" w14:textId="77777777" w:rsidR="000B507E" w:rsidRPr="005D3E52" w:rsidRDefault="000B507E" w:rsidP="00D5116E">
      <w:pPr>
        <w:spacing w:line="360" w:lineRule="auto"/>
        <w:jc w:val="center"/>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1838"/>
        <w:gridCol w:w="2552"/>
        <w:gridCol w:w="2551"/>
        <w:gridCol w:w="2688"/>
      </w:tblGrid>
      <w:tr w:rsidR="00DF3D96" w:rsidRPr="005D3E52" w14:paraId="06EE3648" w14:textId="77777777" w:rsidTr="007746E3">
        <w:tc>
          <w:tcPr>
            <w:tcW w:w="1838" w:type="dxa"/>
          </w:tcPr>
          <w:p w14:paraId="20F8CFED"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Модуль</w:t>
            </w:r>
          </w:p>
        </w:tc>
        <w:tc>
          <w:tcPr>
            <w:tcW w:w="2552" w:type="dxa"/>
          </w:tcPr>
          <w:p w14:paraId="044D7598"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Мета модуля</w:t>
            </w:r>
          </w:p>
        </w:tc>
        <w:tc>
          <w:tcPr>
            <w:tcW w:w="2551" w:type="dxa"/>
          </w:tcPr>
          <w:p w14:paraId="2AA4E811"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Види діяльності учнів</w:t>
            </w:r>
          </w:p>
        </w:tc>
        <w:tc>
          <w:tcPr>
            <w:tcW w:w="2688" w:type="dxa"/>
          </w:tcPr>
          <w:p w14:paraId="13678F39"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Очікувані результати</w:t>
            </w:r>
          </w:p>
        </w:tc>
      </w:tr>
      <w:tr w:rsidR="00DF3D96" w:rsidRPr="005D3E52" w14:paraId="3A60310C" w14:textId="77777777" w:rsidTr="007746E3">
        <w:tc>
          <w:tcPr>
            <w:tcW w:w="1838" w:type="dxa"/>
          </w:tcPr>
          <w:p w14:paraId="7BA520F3" w14:textId="77777777" w:rsidR="00EC525E" w:rsidRPr="005D3E52" w:rsidRDefault="00EC525E" w:rsidP="007746E3">
            <w:pPr>
              <w:rPr>
                <w:rFonts w:ascii="Times New Roman" w:hAnsi="Times New Roman" w:cs="Times New Roman"/>
                <w:lang w:val="uk-UA"/>
              </w:rPr>
            </w:pPr>
            <w:r w:rsidRPr="005D3E52">
              <w:rPr>
                <w:rStyle w:val="a9"/>
                <w:rFonts w:ascii="Times New Roman" w:hAnsi="Times New Roman" w:cs="Times New Roman"/>
                <w:lang w:val="uk-UA"/>
              </w:rPr>
              <w:t>1. Географічне положення і структура парку</w:t>
            </w:r>
          </w:p>
        </w:tc>
        <w:tc>
          <w:tcPr>
            <w:tcW w:w="2552" w:type="dxa"/>
          </w:tcPr>
          <w:p w14:paraId="08EDFE58"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Сформувати в учнів уявлення про просторове розташування РЛП «Мурафа», його межі, адміністративне положення та місце у природно-заповідному фонді України</w:t>
            </w:r>
          </w:p>
        </w:tc>
        <w:tc>
          <w:tcPr>
            <w:tcW w:w="2551" w:type="dxa"/>
          </w:tcPr>
          <w:p w14:paraId="2D433762"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Аналіз картографічних матеріалів; визначення географічних координат; робота з цифровими картами та сервісами; створення картосхем; складання короткого опису території</w:t>
            </w:r>
          </w:p>
        </w:tc>
        <w:tc>
          <w:tcPr>
            <w:tcW w:w="2688" w:type="dxa"/>
          </w:tcPr>
          <w:p w14:paraId="06B07409"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Учні вміють визначати географічне положення території, характеризувати її просторові межі, створювати прості картосхеми та робити аналітичний опис об’єкта</w:t>
            </w:r>
          </w:p>
        </w:tc>
      </w:tr>
      <w:tr w:rsidR="00DF3D96" w:rsidRPr="005D3E52" w14:paraId="4EA07C75" w14:textId="77777777" w:rsidTr="007746E3">
        <w:tc>
          <w:tcPr>
            <w:tcW w:w="1838" w:type="dxa"/>
          </w:tcPr>
          <w:p w14:paraId="1746608B" w14:textId="77777777" w:rsidR="00EC525E" w:rsidRPr="005D3E52" w:rsidRDefault="00EC525E" w:rsidP="007746E3">
            <w:pPr>
              <w:rPr>
                <w:rFonts w:ascii="Times New Roman" w:hAnsi="Times New Roman" w:cs="Times New Roman"/>
                <w:lang w:val="uk-UA"/>
              </w:rPr>
            </w:pPr>
            <w:r w:rsidRPr="005D3E52">
              <w:rPr>
                <w:rStyle w:val="a9"/>
                <w:rFonts w:ascii="Times New Roman" w:hAnsi="Times New Roman" w:cs="Times New Roman"/>
                <w:lang w:val="uk-UA"/>
              </w:rPr>
              <w:t>2. Природні комплекси долини річки</w:t>
            </w:r>
          </w:p>
        </w:tc>
        <w:tc>
          <w:tcPr>
            <w:tcW w:w="2552" w:type="dxa"/>
          </w:tcPr>
          <w:p w14:paraId="01F27D68"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Ознайомити учнів з особливостями ландшафтної структури долини річки Мурафи та сформувати вміння аналізувати природні комплекси</w:t>
            </w:r>
          </w:p>
        </w:tc>
        <w:tc>
          <w:tcPr>
            <w:tcW w:w="2551" w:type="dxa"/>
          </w:tcPr>
          <w:p w14:paraId="4EC1A824"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Аналіз супутникових знімків; визначення типів ландшафтів; дослідження особливостей річкової долини; виявлення ерозійних процесів; побудова ландшафтних профілів</w:t>
            </w:r>
          </w:p>
        </w:tc>
        <w:tc>
          <w:tcPr>
            <w:tcW w:w="2688" w:type="dxa"/>
          </w:tcPr>
          <w:p w14:paraId="765C511B"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Учні розрізняють типи природних комплексів, пояснюють особливості формування річкової долини, визначають вплив природних і антропогенних чинників на ландшафт</w:t>
            </w:r>
          </w:p>
        </w:tc>
      </w:tr>
      <w:tr w:rsidR="00DF3D96" w:rsidRPr="005D3E52" w14:paraId="0CD50DDA" w14:textId="77777777" w:rsidTr="007746E3">
        <w:tc>
          <w:tcPr>
            <w:tcW w:w="1838" w:type="dxa"/>
          </w:tcPr>
          <w:p w14:paraId="7DD373E2" w14:textId="77777777" w:rsidR="00EC525E" w:rsidRPr="005D3E52" w:rsidRDefault="00EC525E" w:rsidP="007746E3">
            <w:pPr>
              <w:rPr>
                <w:rFonts w:ascii="Times New Roman" w:hAnsi="Times New Roman" w:cs="Times New Roman"/>
                <w:lang w:val="uk-UA"/>
              </w:rPr>
            </w:pPr>
            <w:r w:rsidRPr="005D3E52">
              <w:rPr>
                <w:rStyle w:val="a9"/>
                <w:rFonts w:ascii="Times New Roman" w:hAnsi="Times New Roman" w:cs="Times New Roman"/>
                <w:lang w:val="uk-UA"/>
              </w:rPr>
              <w:t>3. Біорізно-маніття</w:t>
            </w:r>
          </w:p>
        </w:tc>
        <w:tc>
          <w:tcPr>
            <w:tcW w:w="2552" w:type="dxa"/>
          </w:tcPr>
          <w:p w14:paraId="3411AE12"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Сформувати знання про флору і фауну території парку, зокрема про рідкісні та зникаючі види, і розвинути навички біогеографічного аналізу</w:t>
            </w:r>
          </w:p>
        </w:tc>
        <w:tc>
          <w:tcPr>
            <w:tcW w:w="2551" w:type="dxa"/>
          </w:tcPr>
          <w:p w14:paraId="254FC3E1"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Робота з фото- і текстовими матеріалами; визначення видів рослин і тварин; укладання каталогів біорізноманіття; аналіз екологічних ніш видів</w:t>
            </w:r>
          </w:p>
        </w:tc>
        <w:tc>
          <w:tcPr>
            <w:tcW w:w="2688" w:type="dxa"/>
          </w:tcPr>
          <w:p w14:paraId="001A5254"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Учні вміють розпізнавати характерні види флори і фауни, визначати рідкісні види, аналізувати їх роль в екосистемі та пояснювати значення збереження біорізноманіття</w:t>
            </w:r>
          </w:p>
        </w:tc>
      </w:tr>
      <w:tr w:rsidR="00DF3D96" w:rsidRPr="005D3E52" w14:paraId="1CA8C606" w14:textId="77777777" w:rsidTr="007746E3">
        <w:tc>
          <w:tcPr>
            <w:tcW w:w="1838" w:type="dxa"/>
          </w:tcPr>
          <w:p w14:paraId="6481138D" w14:textId="77777777" w:rsidR="00EC525E" w:rsidRPr="005D3E52" w:rsidRDefault="00EC525E" w:rsidP="007746E3">
            <w:pPr>
              <w:rPr>
                <w:rFonts w:ascii="Times New Roman" w:hAnsi="Times New Roman" w:cs="Times New Roman"/>
                <w:lang w:val="uk-UA"/>
              </w:rPr>
            </w:pPr>
            <w:r w:rsidRPr="005D3E52">
              <w:rPr>
                <w:rStyle w:val="a9"/>
                <w:rFonts w:ascii="Times New Roman" w:hAnsi="Times New Roman" w:cs="Times New Roman"/>
                <w:lang w:val="uk-UA"/>
              </w:rPr>
              <w:t>4. Геологічні об’єкти</w:t>
            </w:r>
          </w:p>
        </w:tc>
        <w:tc>
          <w:tcPr>
            <w:tcW w:w="2552" w:type="dxa"/>
          </w:tcPr>
          <w:p w14:paraId="46D7E8A5"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Поглибити знання учнів про геологічну будову території та сформувати вміння аналізувати геологічні пам’ятки й форми рельєфу</w:t>
            </w:r>
          </w:p>
        </w:tc>
        <w:tc>
          <w:tcPr>
            <w:tcW w:w="2551" w:type="dxa"/>
          </w:tcPr>
          <w:p w14:paraId="6404EA17"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Аналіз візуальних матеріалів геологічних відслонень; визначення типів порід; дослідження рельєфу; складання геологічних описів і схем</w:t>
            </w:r>
          </w:p>
        </w:tc>
        <w:tc>
          <w:tcPr>
            <w:tcW w:w="2688" w:type="dxa"/>
          </w:tcPr>
          <w:p w14:paraId="2B9560A1"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Учні вміють визначати особливості геологічної будови території, пояснювати походження окремих форм рельєфу та інтерпретувати геологічні розрізи</w:t>
            </w:r>
          </w:p>
        </w:tc>
      </w:tr>
      <w:tr w:rsidR="00DF3D96" w:rsidRPr="005D3E52" w14:paraId="7ADAF11F" w14:textId="77777777" w:rsidTr="007746E3">
        <w:tc>
          <w:tcPr>
            <w:tcW w:w="1838" w:type="dxa"/>
          </w:tcPr>
          <w:p w14:paraId="11C19D3D" w14:textId="77777777" w:rsidR="00EC525E" w:rsidRPr="005D3E52" w:rsidRDefault="00EC525E" w:rsidP="007746E3">
            <w:pPr>
              <w:rPr>
                <w:rFonts w:ascii="Times New Roman" w:hAnsi="Times New Roman" w:cs="Times New Roman"/>
                <w:lang w:val="uk-UA"/>
              </w:rPr>
            </w:pPr>
            <w:r w:rsidRPr="005D3E52">
              <w:rPr>
                <w:rStyle w:val="a9"/>
                <w:rFonts w:ascii="Times New Roman" w:hAnsi="Times New Roman" w:cs="Times New Roman"/>
                <w:lang w:val="uk-UA"/>
              </w:rPr>
              <w:t>5. Природо-охоронне значення</w:t>
            </w:r>
          </w:p>
        </w:tc>
        <w:tc>
          <w:tcPr>
            <w:tcW w:w="2552" w:type="dxa"/>
          </w:tcPr>
          <w:p w14:paraId="4BB9E475"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Сформувати в учнів розуміння ролі регіональних ландшафтних парків у збереженні природних комплексів та розвинути екологічне мислення</w:t>
            </w:r>
          </w:p>
        </w:tc>
        <w:tc>
          <w:tcPr>
            <w:tcW w:w="2551" w:type="dxa"/>
          </w:tcPr>
          <w:p w14:paraId="357E384B"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Аналіз функцій природоохоронних територій; оцінювання стану природних комплексів; обговорення екологічних проблем; розроблення міні-проєктів з охорони природи</w:t>
            </w:r>
          </w:p>
        </w:tc>
        <w:tc>
          <w:tcPr>
            <w:tcW w:w="2688" w:type="dxa"/>
          </w:tcPr>
          <w:p w14:paraId="46425C47" w14:textId="77777777" w:rsidR="00EC525E" w:rsidRPr="005D3E52" w:rsidRDefault="00EC525E" w:rsidP="007746E3">
            <w:pPr>
              <w:rPr>
                <w:rFonts w:ascii="Times New Roman" w:hAnsi="Times New Roman" w:cs="Times New Roman"/>
                <w:lang w:val="uk-UA"/>
              </w:rPr>
            </w:pPr>
            <w:r w:rsidRPr="005D3E52">
              <w:rPr>
                <w:rFonts w:ascii="Times New Roman" w:hAnsi="Times New Roman" w:cs="Times New Roman"/>
                <w:lang w:val="uk-UA"/>
              </w:rPr>
              <w:t>Учні усвідомлюють значення природоохоронних територій, уміють оцінювати екологічний стан об’єктів, пропонувати заходи щодо їх збереження та обґрунтовувати природоохоронні рішення</w:t>
            </w:r>
          </w:p>
        </w:tc>
      </w:tr>
    </w:tbl>
    <w:p w14:paraId="3C61309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p>
    <w:p w14:paraId="29AE2ECA"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Четвертий модуль «Геологічні об’єкти» був орієнтований на вивчення геологічної будови території через аналіз відслонень та форм рельєфу. Учні досліджували геологічну пам’ятку «Гайдамацький Яр», визначали типи порід, процеси їх утворення та значення для реконструкції геологічної історії регіону. Використання візуальних матеріалів дозволило імітувати польове спостереження геологічних розрізів. Результатом стали геологічні описи та схеми.</w:t>
      </w:r>
    </w:p>
    <w:p w14:paraId="1A45BAC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П’ятий модуль «Природоохоронне значення» був спрямований на формування уявлень про роль природоохоронних територій у збереженні екосистем. Учні аналізували функції регіональних ландшафтних парків, оцінювали стан природних комплексів та розробляли пропозиції щодо їх охорони. Практичним результатом стало створення міні-проєктів з охорони природи, що відображали реальні екологічні виклики території.</w:t>
      </w:r>
    </w:p>
    <w:p w14:paraId="001B0B09"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Кожен модуль передбачав чітке визначення результатів навчання, які включали як когнітивний компонент (знання про природні об’єкти), так і діяльнісний (уміння аналізувати, порівнювати, моделювати). Завдання були розроблені у форматі квазіпольових досліджень і включали аналіз картографічних матеріалів, інтерпретацію супутникових знімків, роботу з фото- та відеоматеріалами, що дозволило максимально наблизити навчальний процес до реальних польових умов.</w:t>
      </w:r>
    </w:p>
    <w:p w14:paraId="2883083A" w14:textId="7DD61565"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0B507E">
        <w:rPr>
          <w:rFonts w:ascii="Times New Roman" w:hAnsi="Times New Roman" w:cs="Times New Roman"/>
          <w:b/>
          <w:bCs/>
          <w:sz w:val="28"/>
          <w:szCs w:val="28"/>
          <w:lang w:val="uk-UA"/>
        </w:rPr>
        <w:t>Апробація</w:t>
      </w:r>
      <w:r w:rsidRPr="000B507E">
        <w:rPr>
          <w:rFonts w:ascii="Times New Roman" w:hAnsi="Times New Roman" w:cs="Times New Roman"/>
          <w:sz w:val="28"/>
          <w:szCs w:val="28"/>
          <w:lang w:val="uk-UA"/>
        </w:rPr>
        <w:t xml:space="preserve"> модульної програми була здійснена під час проведення серії уроків географії у 9 класі</w:t>
      </w:r>
      <w:r w:rsidR="00E6577D" w:rsidRPr="000B507E">
        <w:rPr>
          <w:rFonts w:ascii="Times New Roman" w:hAnsi="Times New Roman" w:cs="Times New Roman"/>
          <w:sz w:val="28"/>
          <w:szCs w:val="28"/>
          <w:lang w:val="uk-UA"/>
        </w:rPr>
        <w:t xml:space="preserve"> Козацького ЗЗСО І-ІІІ ступенів Бобровицької міської ради Чернігівської області з 02 по 21 березня 2026 року</w:t>
      </w:r>
      <w:r w:rsidRPr="000B507E">
        <w:rPr>
          <w:rFonts w:ascii="Times New Roman" w:hAnsi="Times New Roman" w:cs="Times New Roman"/>
          <w:sz w:val="28"/>
          <w:szCs w:val="28"/>
          <w:lang w:val="uk-UA"/>
        </w:rPr>
        <w:t>, де учні працювали в малих групах, виконуючи дослідницькі завдання. Результати показали зростання рівня сформованості дослідницьких умінь, зокрема здатності працювати з</w:t>
      </w:r>
      <w:r w:rsidRPr="005D3E52">
        <w:rPr>
          <w:rFonts w:ascii="Times New Roman" w:hAnsi="Times New Roman" w:cs="Times New Roman"/>
          <w:sz w:val="28"/>
          <w:szCs w:val="28"/>
          <w:lang w:val="uk-UA"/>
        </w:rPr>
        <w:t xml:space="preserve"> географічною інформацією, робити висновки та презентувати результати. Підсумковим етапом стало створення учнями міні-звітів, що за структурою відповідали науковому дослідженню (мета, методи, результати, висновки).</w:t>
      </w:r>
    </w:p>
    <w:p w14:paraId="45DF5623"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0B507E">
        <w:rPr>
          <w:rFonts w:ascii="Times New Roman" w:hAnsi="Times New Roman" w:cs="Times New Roman"/>
          <w:b/>
          <w:bCs/>
          <w:sz w:val="28"/>
          <w:szCs w:val="28"/>
          <w:lang w:val="uk-UA"/>
        </w:rPr>
        <w:t>Практичне значення</w:t>
      </w:r>
      <w:r w:rsidRPr="005D3E52">
        <w:rPr>
          <w:rFonts w:ascii="Times New Roman" w:hAnsi="Times New Roman" w:cs="Times New Roman"/>
          <w:sz w:val="28"/>
          <w:szCs w:val="28"/>
          <w:lang w:val="uk-UA"/>
        </w:rPr>
        <w:t xml:space="preserve"> розробленої концепції полягає у можливості її впровадження в умовах обмежених ресурсів або неможливості організації </w:t>
      </w:r>
      <w:r w:rsidRPr="005D3E52">
        <w:rPr>
          <w:rFonts w:ascii="Times New Roman" w:hAnsi="Times New Roman" w:cs="Times New Roman"/>
          <w:sz w:val="28"/>
          <w:szCs w:val="28"/>
          <w:lang w:val="uk-UA"/>
        </w:rPr>
        <w:lastRenderedPageBreak/>
        <w:t>реальних польових досліджень. Запропонована модель дозволяє забезпечити високий рівень залучення учнів до дослідницької діяльності та формування ключових географічних компетентностей, що відповідає сучасним вимогам шкільної освіти та концепції сталого розвитку.</w:t>
      </w:r>
    </w:p>
    <w:p w14:paraId="0B7BDBF9"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29B29F4C"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3.2. Сценарне проєктування навчально-дослідницьких маршрутів для учнів 8-9 класів</w:t>
      </w:r>
    </w:p>
    <w:p w14:paraId="4495F728" w14:textId="77777777" w:rsidR="00EC525E" w:rsidRPr="005D3E52" w:rsidRDefault="00EC525E" w:rsidP="00EC525E">
      <w:pPr>
        <w:spacing w:after="0" w:line="360" w:lineRule="auto"/>
        <w:rPr>
          <w:rFonts w:ascii="Times New Roman" w:hAnsi="Times New Roman" w:cs="Times New Roman"/>
          <w:sz w:val="28"/>
          <w:szCs w:val="28"/>
          <w:lang w:val="uk-UA"/>
        </w:rPr>
      </w:pPr>
    </w:p>
    <w:p w14:paraId="48379D7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Сценарне проєктування навчально-дослідницьких маршрутів було реалізовано як логічне продовження модульної програми польових досліджень і передбачало створення умовно змодельованого маршруту територією регіонального ландшафтного парку «Мурафа». Методологічною основою такого підходу виступає концепція польового навчання як інтегрованої освітньої технології, що поєднує просторове мислення, дослідницьку діяльність та міжпредметні зв’язки. У процесі проєктування враховувалися вікові особливості учнів 8-9 класів, зокрема здатність до абстрактного мислення, аналізу та самостійного виконання дослідницьких завдань.</w:t>
      </w:r>
    </w:p>
    <w:p w14:paraId="18A183BA"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межах практичної реалізації було визначено умовний маршрут, що відображає ключові природні компоненти території: «долина річки Мурафа → затоплений кар’єр → Гайдамацький Яр → лучно-степові ділянки». Така послідовність була обрана не випадково, а як відображення логіки зміни природних умов і типів ландшафтів у межах однієї території. Маршрут дозволяє продемонструвати як природні, так і антропогенні чинники формування ландшафтів, що відповідає сучасним підходам до викладання географії як науки про взаємодію природи і суспільства.</w:t>
      </w:r>
    </w:p>
    <w:p w14:paraId="07473CB5" w14:textId="2089DD78"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Для систематизації змісту навчально-дослідницького маршруту та конкретизації його дидактичного наповнення було укладено таблицю 3.3, у якій відображено основні точки умовно змодельованого маршруту в межах РЛП «Мурафа», відповідні їм природні або антропогенні об’єкти, навчальні цілі, види завдань і очікувані вміння учнів. </w:t>
      </w:r>
    </w:p>
    <w:p w14:paraId="74306B11" w14:textId="77777777" w:rsidR="00EC525E" w:rsidRPr="005D3E52" w:rsidRDefault="00EC525E" w:rsidP="00EC525E">
      <w:pPr>
        <w:spacing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 xml:space="preserve">Таблиця 3.3. </w:t>
      </w:r>
    </w:p>
    <w:p w14:paraId="00887054" w14:textId="20814B0B" w:rsidR="00EC525E" w:rsidRDefault="00EC525E" w:rsidP="000B507E">
      <w:pPr>
        <w:spacing w:after="0" w:line="24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Навчально-дослідницькі точки маршруту в РЛП «Мурафа» та їх дидактичне призначення </w:t>
      </w:r>
      <w:r w:rsidR="00340977" w:rsidRPr="005D3E52">
        <w:rPr>
          <w:rFonts w:ascii="Times New Roman" w:hAnsi="Times New Roman" w:cs="Times New Roman"/>
          <w:b/>
          <w:bCs/>
          <w:sz w:val="28"/>
          <w:szCs w:val="28"/>
          <w:lang w:val="uk-UA"/>
        </w:rPr>
        <w:t>(</w:t>
      </w:r>
      <w:r w:rsidRPr="005D3E52">
        <w:rPr>
          <w:rFonts w:ascii="Times New Roman" w:hAnsi="Times New Roman" w:cs="Times New Roman"/>
          <w:sz w:val="28"/>
          <w:szCs w:val="28"/>
          <w:lang w:val="uk-UA"/>
        </w:rPr>
        <w:t>складено автором</w:t>
      </w:r>
      <w:r w:rsidR="00340977" w:rsidRPr="005D3E52">
        <w:rPr>
          <w:rFonts w:ascii="Times New Roman" w:hAnsi="Times New Roman" w:cs="Times New Roman"/>
          <w:sz w:val="28"/>
          <w:szCs w:val="28"/>
          <w:lang w:val="uk-UA"/>
        </w:rPr>
        <w:t>)</w:t>
      </w:r>
    </w:p>
    <w:p w14:paraId="0DCE8EE6" w14:textId="77777777" w:rsidR="000B507E" w:rsidRPr="005D3E52" w:rsidRDefault="000B507E" w:rsidP="000B507E">
      <w:pPr>
        <w:spacing w:after="0" w:line="240" w:lineRule="auto"/>
        <w:jc w:val="center"/>
        <w:rPr>
          <w:rFonts w:ascii="Times New Roman" w:hAnsi="Times New Roman" w:cs="Times New Roman"/>
          <w:sz w:val="28"/>
          <w:szCs w:val="28"/>
          <w:lang w:val="uk-UA"/>
        </w:rPr>
      </w:pPr>
    </w:p>
    <w:tbl>
      <w:tblPr>
        <w:tblStyle w:val="a8"/>
        <w:tblW w:w="0" w:type="auto"/>
        <w:tblLook w:val="04A0" w:firstRow="1" w:lastRow="0" w:firstColumn="1" w:lastColumn="0" w:noHBand="0" w:noVBand="1"/>
      </w:tblPr>
      <w:tblGrid>
        <w:gridCol w:w="1695"/>
        <w:gridCol w:w="2055"/>
        <w:gridCol w:w="3049"/>
        <w:gridCol w:w="2830"/>
      </w:tblGrid>
      <w:tr w:rsidR="00DF3D96" w:rsidRPr="005D3E52" w14:paraId="77A89F26" w14:textId="77777777" w:rsidTr="007746E3">
        <w:tc>
          <w:tcPr>
            <w:tcW w:w="1695" w:type="dxa"/>
          </w:tcPr>
          <w:p w14:paraId="0D49F174"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Точка маршруту</w:t>
            </w:r>
          </w:p>
        </w:tc>
        <w:tc>
          <w:tcPr>
            <w:tcW w:w="2055" w:type="dxa"/>
          </w:tcPr>
          <w:p w14:paraId="68C0A5B0"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Природний / антропогенний об’єкт</w:t>
            </w:r>
          </w:p>
        </w:tc>
        <w:tc>
          <w:tcPr>
            <w:tcW w:w="3049" w:type="dxa"/>
          </w:tcPr>
          <w:p w14:paraId="41A13F45"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Навчальна мета</w:t>
            </w:r>
          </w:p>
        </w:tc>
        <w:tc>
          <w:tcPr>
            <w:tcW w:w="2830" w:type="dxa"/>
          </w:tcPr>
          <w:p w14:paraId="620512A1"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Вид завдання</w:t>
            </w:r>
          </w:p>
        </w:tc>
      </w:tr>
      <w:tr w:rsidR="00DF3D96" w:rsidRPr="005D3E52" w14:paraId="69A5B759" w14:textId="77777777" w:rsidTr="007746E3">
        <w:tc>
          <w:tcPr>
            <w:tcW w:w="1695" w:type="dxa"/>
          </w:tcPr>
          <w:p w14:paraId="1AEE6DE4"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Долина річки Мурафи</w:t>
            </w:r>
          </w:p>
        </w:tc>
        <w:tc>
          <w:tcPr>
            <w:tcW w:w="2055" w:type="dxa"/>
          </w:tcPr>
          <w:p w14:paraId="47FA8BAF"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Річкова долина як природний ландшафтний комплекс</w:t>
            </w:r>
          </w:p>
        </w:tc>
        <w:tc>
          <w:tcPr>
            <w:tcW w:w="3049" w:type="dxa"/>
          </w:tcPr>
          <w:p w14:paraId="71CD99D4"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Сформувати в учнів уміння визначати форми рельєфу, аналізувати морфологію річкової долини та пояснювати її роль у формуванні ландшафту</w:t>
            </w:r>
          </w:p>
        </w:tc>
        <w:tc>
          <w:tcPr>
            <w:tcW w:w="2830" w:type="dxa"/>
          </w:tcPr>
          <w:p w14:paraId="77935160"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Аналіз супутникових знімків, фотографій, складання короткого геоморфологічного опису</w:t>
            </w:r>
          </w:p>
        </w:tc>
      </w:tr>
      <w:tr w:rsidR="00DF3D96" w:rsidRPr="005D3E52" w14:paraId="2512DFC4" w14:textId="77777777" w:rsidTr="007746E3">
        <w:tc>
          <w:tcPr>
            <w:tcW w:w="1695" w:type="dxa"/>
          </w:tcPr>
          <w:p w14:paraId="1577CBB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Затоплений кар’єр</w:t>
            </w:r>
          </w:p>
        </w:tc>
        <w:tc>
          <w:tcPr>
            <w:tcW w:w="2055" w:type="dxa"/>
          </w:tcPr>
          <w:p w14:paraId="2FCE1088"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Антропогенно трансформований ландшафт</w:t>
            </w:r>
          </w:p>
        </w:tc>
        <w:tc>
          <w:tcPr>
            <w:tcW w:w="3049" w:type="dxa"/>
          </w:tcPr>
          <w:p w14:paraId="0F5CF2F9"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Сформувати здатність аналізувати наслідки господарської діяльності людини та оцінювати антропогенний вплив на довкілля</w:t>
            </w:r>
          </w:p>
        </w:tc>
        <w:tc>
          <w:tcPr>
            <w:tcW w:w="2830" w:type="dxa"/>
          </w:tcPr>
          <w:p w14:paraId="7BE1EB75"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Аналіз фотооб’єкта, складання екологічної характеристики, визначення позитивних і негативних наслідків впливу</w:t>
            </w:r>
          </w:p>
        </w:tc>
      </w:tr>
      <w:tr w:rsidR="00DF3D96" w:rsidRPr="005D3E52" w14:paraId="105486DC" w14:textId="77777777" w:rsidTr="007746E3">
        <w:tc>
          <w:tcPr>
            <w:tcW w:w="1695" w:type="dxa"/>
          </w:tcPr>
          <w:p w14:paraId="601F2A35"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Гайдамацький Яр</w:t>
            </w:r>
          </w:p>
        </w:tc>
        <w:tc>
          <w:tcPr>
            <w:tcW w:w="2055" w:type="dxa"/>
          </w:tcPr>
          <w:p w14:paraId="26A32273"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Геологічний об’єкт, відслонення порід, яружна форма рельєфу</w:t>
            </w:r>
          </w:p>
        </w:tc>
        <w:tc>
          <w:tcPr>
            <w:tcW w:w="3049" w:type="dxa"/>
          </w:tcPr>
          <w:p w14:paraId="5B6D5E88"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Розвивати вміння інтерпретувати геологічну будову території та пояснювати процеси утворення ярів і відслонень</w:t>
            </w:r>
          </w:p>
        </w:tc>
        <w:tc>
          <w:tcPr>
            <w:tcW w:w="2830" w:type="dxa"/>
          </w:tcPr>
          <w:p w14:paraId="0DD06F8F"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Аналіз візуальних матеріалів, складання схеми геологічного розрізу, опис типів порід</w:t>
            </w:r>
          </w:p>
        </w:tc>
      </w:tr>
      <w:tr w:rsidR="00DF3D96" w:rsidRPr="005D3E52" w14:paraId="626BD4A4" w14:textId="77777777" w:rsidTr="007746E3">
        <w:tc>
          <w:tcPr>
            <w:tcW w:w="1695" w:type="dxa"/>
          </w:tcPr>
          <w:p w14:paraId="15C66B75"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Лучно-степові ділянки</w:t>
            </w:r>
          </w:p>
        </w:tc>
        <w:tc>
          <w:tcPr>
            <w:tcW w:w="2055" w:type="dxa"/>
          </w:tcPr>
          <w:p w14:paraId="7815308E"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Природні біогеографічні комплекси з характерною степовою рослинністю</w:t>
            </w:r>
          </w:p>
        </w:tc>
        <w:tc>
          <w:tcPr>
            <w:tcW w:w="3049" w:type="dxa"/>
          </w:tcPr>
          <w:p w14:paraId="5FF4BB9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Сформувати уявлення про біорізноманіття території, адаптації рослин і екологічні особливості лучно-степових угруповань</w:t>
            </w:r>
          </w:p>
        </w:tc>
        <w:tc>
          <w:tcPr>
            <w:tcW w:w="2830" w:type="dxa"/>
          </w:tcPr>
          <w:p w14:paraId="4ACE2B9C"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Визначення видів рослин, опис рослинного угруповання, аналіз екологічних особливостей</w:t>
            </w:r>
          </w:p>
        </w:tc>
      </w:tr>
    </w:tbl>
    <w:p w14:paraId="4CC3A7BC" w14:textId="77777777" w:rsidR="00340977" w:rsidRPr="005D3E52" w:rsidRDefault="00340977" w:rsidP="00340977">
      <w:pPr>
        <w:spacing w:after="0" w:line="360" w:lineRule="auto"/>
        <w:ind w:firstLine="709"/>
        <w:jc w:val="both"/>
        <w:rPr>
          <w:rFonts w:ascii="Times New Roman" w:hAnsi="Times New Roman" w:cs="Times New Roman"/>
          <w:sz w:val="28"/>
          <w:szCs w:val="28"/>
          <w:lang w:val="uk-UA"/>
        </w:rPr>
      </w:pPr>
    </w:p>
    <w:p w14:paraId="069E88D5" w14:textId="223D1BEF" w:rsidR="00340977" w:rsidRPr="005D3E52" w:rsidRDefault="00340977" w:rsidP="00340977">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Представлена в табл. 3.3 структура дозволяє простежити логіку організації навчального дослідження, показує зв’язок між змістом маршруту та формуванням предметних географічних компетентностей, а також підкреслює, що кожна точка маршруту виконує окрему пізнавальну й методичну функцію в межах загального сценарію польового дослідження.</w:t>
      </w:r>
    </w:p>
    <w:p w14:paraId="13F428D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Маршрут було поділено на чотири ключові точки, кожна з яких виконувала окрему навчально-дослідницьку функцію. Перша точка – долина річки Мурафи – розглядалася як базовий природний об’єкт. Учні працювали з супутниковими знімками та фотографіями, визначали тип рельєфу (річкова долина), аналізували морфологію долини, характер течії та роль річки у формуванні ландшафту. Навчальна мета полягала у формуванні вмінь визначати форми рельєфу та </w:t>
      </w:r>
      <w:r w:rsidRPr="005D3E52">
        <w:rPr>
          <w:rFonts w:ascii="Times New Roman" w:hAnsi="Times New Roman" w:cs="Times New Roman"/>
          <w:sz w:val="28"/>
          <w:szCs w:val="28"/>
          <w:lang w:val="uk-UA"/>
        </w:rPr>
        <w:lastRenderedPageBreak/>
        <w:t>пояснювати їх походження. Конкретним завданням було складання короткого геоморфологічного опису території.</w:t>
      </w:r>
    </w:p>
    <w:p w14:paraId="18CF75F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Друга точка – затоплений кар’єр – була використана як приклад антропогенно трансформованого ландшафту. Учні аналізували фото об’єкта, визначали тип господарської діяльності, що призвела до його утворення, та оцінювали наслідки впливу людини на природне середовище. Навчальна мета цього етапу полягала у формуванні екологічного мислення та здатності оцінювати антропогенний вплив. Завданням було складання екологічної характеристики об’єкта з визначенням позитивних і негативних наслідків.</w:t>
      </w:r>
    </w:p>
    <w:p w14:paraId="69EDE8A9"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Третя точка – Гайдамацький Яр – була обрана як геологічний об’єкт, що дозволяє досліджувати будову земної кори. Учні працювали з візуальними матеріалами відслонень, визначали типи порід, аналізували процеси ерозії та формування ярів. Навчальна мета полягала у розвитку вмінь інтерпретувати геологічні структури та пояснювати їх генезис. Конкретне завдання передбачало складання схеми геологічного розрізу на основі наданих матеріалів.</w:t>
      </w:r>
    </w:p>
    <w:p w14:paraId="67038A5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Четверта точка – лучно-степові ділянки – була спрямована на дослідження біорізноманіття. Учні визначали характерні види рослинності, зокрема ковилу волосисту, аналізували адаптації рослин до умов середовища та оцінювали їх екологічну роль. Навчальна мета полягала у формуванні біогеографічних умінь і навичок ідентифікації видів. Завданням було складання опису рослинного угруповання та визначення його екологічних особливостей.</w:t>
      </w:r>
    </w:p>
    <w:p w14:paraId="0DDFEC01"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Сценарій навчального заняття був побудований у форматі імітованої експедиції, що підвищувало мотивацію учнів та створювало ефект занурення у дослідницьку діяльність. Вступна частина передбачала формування легенди експедиції, у межах якої учні отримували завдання дослідити природні комплекси РЛП «Мурафа» з метою підготовки наукового звіту. Далі відбувалося послідовне проходження точок маршруту з виконанням завдань, що відповідали кожному етапу дослідження.</w:t>
      </w:r>
    </w:p>
    <w:p w14:paraId="626D8A2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Для підвищення ефективності роботи було впроваджено рольову модель діяльності: учні виконували функції дослідників, ботаніків, геологів та екологів. </w:t>
      </w:r>
      <w:r w:rsidRPr="005D3E52">
        <w:rPr>
          <w:rFonts w:ascii="Times New Roman" w:hAnsi="Times New Roman" w:cs="Times New Roman"/>
          <w:sz w:val="28"/>
          <w:szCs w:val="28"/>
          <w:lang w:val="uk-UA"/>
        </w:rPr>
        <w:lastRenderedPageBreak/>
        <w:t>Такий підхід дозволив розподілити завдання відповідно до змісту модулів і забезпечити глибше опрацювання матеріалу. Практичне впровадження показало, що рольова організація сприяє підвищенню рівня залученості учнів та розвитку командної взаємодії.</w:t>
      </w:r>
    </w:p>
    <w:p w14:paraId="1F59BEF4"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Формат роботи був організований як групова діяльність, у межах якої учні виконували завдання, обговорювали результати та презентували висновки. Така організація сприяла розвитку комунікативних навичок, уміння аргументувати власну позицію та працювати з інформацією. У процесі апробації було зафіксовано підвищення якості виконання завдань у групах порівняно з індивідуальною роботою.</w:t>
      </w:r>
    </w:p>
    <w:p w14:paraId="50FF66BD"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Підсумковим етапом реалізації маршруту стало складання учнями «польового щоденника», який виконував функцію інтегрованого результату дослідницької діяльності. У щоденнику учні фіксували результати спостережень, виконані завдання, власні висновки та узагальнення. Аналіз цих матеріалів показав, що учні здатні не лише відтворювати інформацію, але й здійснювати її інтерпретацію, що свідчить про сформованість елементів наукового мислення.</w:t>
      </w:r>
    </w:p>
    <w:p w14:paraId="5771E6A9"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47AACBB8"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3.3. Теоретичне обґрунтування результативності запропонованої методичної системи та можливості її інтеграції у шкільний курс географії</w:t>
      </w:r>
    </w:p>
    <w:p w14:paraId="7E562203"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30808E03" w14:textId="77777777" w:rsidR="007E1A1D"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Теоретичне обґрунтування результативності запропонованої методичної системи базується на визначенні чітких критеріїв, що відображають ключові цілі сучасної географічної освіти. </w:t>
      </w:r>
    </w:p>
    <w:p w14:paraId="445F2967" w14:textId="3A4CD47D" w:rsidR="000B507E"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У межах дослідження такими критеріями визначено</w:t>
      </w:r>
      <w:r w:rsidR="000B507E">
        <w:rPr>
          <w:rFonts w:ascii="Times New Roman" w:hAnsi="Times New Roman" w:cs="Times New Roman"/>
          <w:sz w:val="28"/>
          <w:szCs w:val="28"/>
          <w:lang w:val="uk-UA"/>
        </w:rPr>
        <w:t>:</w:t>
      </w:r>
    </w:p>
    <w:p w14:paraId="2F7FBC85" w14:textId="55888FAF" w:rsidR="000B507E" w:rsidRPr="000B507E" w:rsidRDefault="00EC525E" w:rsidP="000B507E">
      <w:pPr>
        <w:pStyle w:val="a7"/>
        <w:numPr>
          <w:ilvl w:val="0"/>
          <w:numId w:val="15"/>
        </w:numPr>
        <w:spacing w:after="0" w:line="360" w:lineRule="auto"/>
        <w:jc w:val="both"/>
        <w:rPr>
          <w:rFonts w:ascii="Times New Roman" w:hAnsi="Times New Roman" w:cs="Times New Roman"/>
          <w:sz w:val="28"/>
          <w:szCs w:val="28"/>
          <w:lang w:val="uk-UA"/>
        </w:rPr>
      </w:pPr>
      <w:r w:rsidRPr="000B507E">
        <w:rPr>
          <w:rFonts w:ascii="Times New Roman" w:hAnsi="Times New Roman" w:cs="Times New Roman"/>
          <w:sz w:val="28"/>
          <w:szCs w:val="28"/>
          <w:lang w:val="uk-UA"/>
        </w:rPr>
        <w:t xml:space="preserve">сформованість просторового мислення, </w:t>
      </w:r>
    </w:p>
    <w:p w14:paraId="2D6C5A9D" w14:textId="77777777" w:rsidR="000B507E" w:rsidRPr="000B507E" w:rsidRDefault="00EC525E" w:rsidP="000B507E">
      <w:pPr>
        <w:pStyle w:val="a7"/>
        <w:numPr>
          <w:ilvl w:val="0"/>
          <w:numId w:val="15"/>
        </w:numPr>
        <w:spacing w:after="0" w:line="360" w:lineRule="auto"/>
        <w:jc w:val="both"/>
        <w:rPr>
          <w:rFonts w:ascii="Times New Roman" w:hAnsi="Times New Roman" w:cs="Times New Roman"/>
          <w:sz w:val="28"/>
          <w:szCs w:val="28"/>
          <w:lang w:val="uk-UA"/>
        </w:rPr>
      </w:pPr>
      <w:r w:rsidRPr="000B507E">
        <w:rPr>
          <w:rFonts w:ascii="Times New Roman" w:hAnsi="Times New Roman" w:cs="Times New Roman"/>
          <w:sz w:val="28"/>
          <w:szCs w:val="28"/>
          <w:lang w:val="uk-UA"/>
        </w:rPr>
        <w:t>розвиток дослідницьких умінь</w:t>
      </w:r>
    </w:p>
    <w:p w14:paraId="1A2A8E87" w14:textId="77777777" w:rsidR="000B507E" w:rsidRPr="000B507E" w:rsidRDefault="00EC525E" w:rsidP="000B507E">
      <w:pPr>
        <w:pStyle w:val="a7"/>
        <w:numPr>
          <w:ilvl w:val="0"/>
          <w:numId w:val="15"/>
        </w:numPr>
        <w:spacing w:after="0" w:line="360" w:lineRule="auto"/>
        <w:jc w:val="both"/>
        <w:rPr>
          <w:rFonts w:ascii="Times New Roman" w:hAnsi="Times New Roman" w:cs="Times New Roman"/>
          <w:sz w:val="28"/>
          <w:szCs w:val="28"/>
          <w:lang w:val="uk-UA"/>
        </w:rPr>
      </w:pPr>
      <w:r w:rsidRPr="000B507E">
        <w:rPr>
          <w:rFonts w:ascii="Times New Roman" w:hAnsi="Times New Roman" w:cs="Times New Roman"/>
          <w:sz w:val="28"/>
          <w:szCs w:val="28"/>
          <w:lang w:val="uk-UA"/>
        </w:rPr>
        <w:t xml:space="preserve">рівень екологічної свідомості учнів. </w:t>
      </w:r>
    </w:p>
    <w:p w14:paraId="4963DAEE" w14:textId="56DA924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Просторове мислення розглядається як здатність аналізувати географічні об’єкти у взаємозв’язку з їх просторовим положенням, що підтверджується </w:t>
      </w:r>
      <w:r w:rsidRPr="005D3E52">
        <w:rPr>
          <w:rFonts w:ascii="Times New Roman" w:hAnsi="Times New Roman" w:cs="Times New Roman"/>
          <w:sz w:val="28"/>
          <w:szCs w:val="28"/>
          <w:lang w:val="uk-UA"/>
        </w:rPr>
        <w:lastRenderedPageBreak/>
        <w:t>сучасними дослідженнями у галузі географічної освіти, де воно визначається як базова компетентність для розуміння природних і соціальних процесів.</w:t>
      </w:r>
    </w:p>
    <w:p w14:paraId="2BC843BC" w14:textId="2AE8FC15" w:rsidR="00EC525E" w:rsidRPr="005D3E52" w:rsidRDefault="00340977" w:rsidP="00340977">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w:t>
      </w:r>
      <w:r w:rsidR="00EC525E" w:rsidRPr="005D3E52">
        <w:rPr>
          <w:rFonts w:ascii="Times New Roman" w:hAnsi="Times New Roman" w:cs="Times New Roman"/>
          <w:sz w:val="28"/>
          <w:szCs w:val="28"/>
          <w:lang w:val="uk-UA"/>
        </w:rPr>
        <w:t>лючові критерії результативності</w:t>
      </w:r>
      <w:r w:rsidRPr="005D3E52">
        <w:rPr>
          <w:rFonts w:ascii="Times New Roman" w:hAnsi="Times New Roman" w:cs="Times New Roman"/>
          <w:sz w:val="28"/>
          <w:szCs w:val="28"/>
          <w:lang w:val="uk-UA"/>
        </w:rPr>
        <w:t xml:space="preserve"> запропонованої методичної системи</w:t>
      </w:r>
      <w:r w:rsidR="00EC525E" w:rsidRPr="005D3E52">
        <w:rPr>
          <w:rFonts w:ascii="Times New Roman" w:hAnsi="Times New Roman" w:cs="Times New Roman"/>
          <w:sz w:val="28"/>
          <w:szCs w:val="28"/>
          <w:lang w:val="uk-UA"/>
        </w:rPr>
        <w:t xml:space="preserve"> відображено в таблиці 3.4. Вони охоплюють основні напрями формування географічної компетентності учнів – просторове мислення, дослідницькі вміння та екологічну свідомість. Кожен із критеріїв конкретизовано через відповідні показники прояву та очікувані освітні результати, що дозволяє чітко визначити потенційний вплив </w:t>
      </w:r>
      <w:r w:rsidR="00D07384" w:rsidRPr="005D3E52">
        <w:rPr>
          <w:rFonts w:ascii="Times New Roman" w:hAnsi="Times New Roman" w:cs="Times New Roman"/>
          <w:sz w:val="28"/>
          <w:szCs w:val="28"/>
          <w:lang w:val="uk-UA"/>
        </w:rPr>
        <w:t>квазі</w:t>
      </w:r>
      <w:r w:rsidR="00EC525E" w:rsidRPr="005D3E52">
        <w:rPr>
          <w:rFonts w:ascii="Times New Roman" w:hAnsi="Times New Roman" w:cs="Times New Roman"/>
          <w:sz w:val="28"/>
          <w:szCs w:val="28"/>
          <w:lang w:val="uk-UA"/>
        </w:rPr>
        <w:t xml:space="preserve">польових досліджень на навчальний процес. </w:t>
      </w:r>
    </w:p>
    <w:p w14:paraId="3CDB44DC" w14:textId="77777777" w:rsidR="00EC525E" w:rsidRPr="005D3E52" w:rsidRDefault="00EC525E" w:rsidP="00340977">
      <w:pPr>
        <w:spacing w:before="240" w:after="0" w:line="360" w:lineRule="auto"/>
        <w:jc w:val="right"/>
        <w:rPr>
          <w:rFonts w:ascii="Times New Roman" w:hAnsi="Times New Roman" w:cs="Times New Roman"/>
          <w:sz w:val="28"/>
          <w:szCs w:val="28"/>
          <w:lang w:val="uk-UA"/>
        </w:rPr>
      </w:pPr>
      <w:r w:rsidRPr="005D3E52">
        <w:rPr>
          <w:rFonts w:ascii="Times New Roman" w:hAnsi="Times New Roman" w:cs="Times New Roman"/>
          <w:sz w:val="28"/>
          <w:szCs w:val="28"/>
          <w:lang w:val="uk-UA"/>
        </w:rPr>
        <w:t>Таблиця 3.4</w:t>
      </w:r>
    </w:p>
    <w:p w14:paraId="42ED834A" w14:textId="3AEEE683" w:rsidR="00EC525E" w:rsidRDefault="00EC525E" w:rsidP="00340977">
      <w:pPr>
        <w:spacing w:line="240" w:lineRule="auto"/>
        <w:jc w:val="center"/>
        <w:rPr>
          <w:rFonts w:ascii="Times New Roman" w:hAnsi="Times New Roman" w:cs="Times New Roman"/>
          <w:sz w:val="28"/>
          <w:szCs w:val="28"/>
          <w:lang w:val="uk-UA"/>
        </w:rPr>
      </w:pPr>
      <w:r w:rsidRPr="005D3E52">
        <w:rPr>
          <w:rFonts w:ascii="Times New Roman" w:hAnsi="Times New Roman" w:cs="Times New Roman"/>
          <w:b/>
          <w:bCs/>
          <w:sz w:val="28"/>
          <w:szCs w:val="28"/>
          <w:lang w:val="uk-UA"/>
        </w:rPr>
        <w:t xml:space="preserve">Критерії теоретичної результативності методичної системи польових географічних досліджень </w:t>
      </w:r>
      <w:r w:rsidR="00340977"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складено автором</w:t>
      </w:r>
      <w:r w:rsidR="00340977" w:rsidRPr="005D3E52">
        <w:rPr>
          <w:rFonts w:ascii="Times New Roman" w:hAnsi="Times New Roman" w:cs="Times New Roman"/>
          <w:sz w:val="28"/>
          <w:szCs w:val="28"/>
          <w:lang w:val="uk-UA"/>
        </w:rPr>
        <w:t>)</w:t>
      </w:r>
    </w:p>
    <w:p w14:paraId="1FCA9898" w14:textId="77777777" w:rsidR="007E1A1D" w:rsidRPr="005D3E52" w:rsidRDefault="007E1A1D" w:rsidP="00340977">
      <w:pPr>
        <w:spacing w:line="240" w:lineRule="auto"/>
        <w:jc w:val="center"/>
        <w:rPr>
          <w:rFonts w:ascii="Times New Roman" w:hAnsi="Times New Roman" w:cs="Times New Roman"/>
          <w:b/>
          <w:bCs/>
          <w:color w:val="EE0000"/>
          <w:sz w:val="28"/>
          <w:szCs w:val="28"/>
          <w:lang w:val="uk-UA"/>
        </w:rPr>
      </w:pPr>
    </w:p>
    <w:tbl>
      <w:tblPr>
        <w:tblStyle w:val="a8"/>
        <w:tblW w:w="0" w:type="auto"/>
        <w:tblLook w:val="04A0" w:firstRow="1" w:lastRow="0" w:firstColumn="1" w:lastColumn="0" w:noHBand="0" w:noVBand="1"/>
      </w:tblPr>
      <w:tblGrid>
        <w:gridCol w:w="1593"/>
        <w:gridCol w:w="2655"/>
        <w:gridCol w:w="2835"/>
        <w:gridCol w:w="2546"/>
      </w:tblGrid>
      <w:tr w:rsidR="00DF3D96" w:rsidRPr="005D3E52" w14:paraId="59D75E9E" w14:textId="77777777" w:rsidTr="007746E3">
        <w:tc>
          <w:tcPr>
            <w:tcW w:w="1593" w:type="dxa"/>
          </w:tcPr>
          <w:p w14:paraId="2CD27FC8"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Критерій</w:t>
            </w:r>
          </w:p>
        </w:tc>
        <w:tc>
          <w:tcPr>
            <w:tcW w:w="2655" w:type="dxa"/>
          </w:tcPr>
          <w:p w14:paraId="227CE397"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Коротка характеристика</w:t>
            </w:r>
          </w:p>
        </w:tc>
        <w:tc>
          <w:tcPr>
            <w:tcW w:w="2835" w:type="dxa"/>
          </w:tcPr>
          <w:p w14:paraId="2C33D9B8"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Показники прояву</w:t>
            </w:r>
          </w:p>
        </w:tc>
        <w:tc>
          <w:tcPr>
            <w:tcW w:w="2546" w:type="dxa"/>
          </w:tcPr>
          <w:p w14:paraId="5C3434B8" w14:textId="77777777" w:rsidR="00EC525E" w:rsidRPr="005D3E52" w:rsidRDefault="00EC525E" w:rsidP="007746E3">
            <w:pPr>
              <w:jc w:val="center"/>
              <w:rPr>
                <w:rFonts w:ascii="Times New Roman" w:hAnsi="Times New Roman" w:cs="Times New Roman"/>
                <w:sz w:val="24"/>
                <w:szCs w:val="24"/>
                <w:lang w:val="uk-UA"/>
              </w:rPr>
            </w:pPr>
            <w:r w:rsidRPr="005D3E52">
              <w:rPr>
                <w:rFonts w:ascii="Times New Roman" w:hAnsi="Times New Roman" w:cs="Times New Roman"/>
                <w:b/>
                <w:bCs/>
                <w:sz w:val="24"/>
                <w:szCs w:val="24"/>
                <w:lang w:val="uk-UA"/>
              </w:rPr>
              <w:t>Очікуваний освітній ефект</w:t>
            </w:r>
          </w:p>
        </w:tc>
      </w:tr>
      <w:tr w:rsidR="00DF3D96" w:rsidRPr="005D3E52" w14:paraId="0930C79E" w14:textId="77777777" w:rsidTr="007746E3">
        <w:tc>
          <w:tcPr>
            <w:tcW w:w="1593" w:type="dxa"/>
          </w:tcPr>
          <w:p w14:paraId="3655C33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Просторове мислення</w:t>
            </w:r>
          </w:p>
        </w:tc>
        <w:tc>
          <w:tcPr>
            <w:tcW w:w="2655" w:type="dxa"/>
          </w:tcPr>
          <w:p w14:paraId="132E08F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Здатність учнів аналізувати географічні об’єкти з урахуванням їх просторового положення, взаємозв’язків і територіальної організації</w:t>
            </w:r>
          </w:p>
        </w:tc>
        <w:tc>
          <w:tcPr>
            <w:tcW w:w="2835" w:type="dxa"/>
          </w:tcPr>
          <w:p w14:paraId="6819CCBB"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Уміння працювати з картами та схемами, визначати географічне положення, аналізувати ландшафтні структури, встановлювати просторові зв’язки</w:t>
            </w:r>
          </w:p>
        </w:tc>
        <w:tc>
          <w:tcPr>
            <w:tcW w:w="2546" w:type="dxa"/>
          </w:tcPr>
          <w:p w14:paraId="40D01134"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цілісного уявлення про природні комплекси, розвиток географічного мислення та здатності пояснювати просторові закономірності</w:t>
            </w:r>
          </w:p>
        </w:tc>
      </w:tr>
      <w:tr w:rsidR="00DF3D96" w:rsidRPr="005D3E52" w14:paraId="13C02AC2" w14:textId="77777777" w:rsidTr="007746E3">
        <w:tc>
          <w:tcPr>
            <w:tcW w:w="1593" w:type="dxa"/>
          </w:tcPr>
          <w:p w14:paraId="2F66B611"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Дослідницькі вміння</w:t>
            </w:r>
          </w:p>
        </w:tc>
        <w:tc>
          <w:tcPr>
            <w:tcW w:w="2655" w:type="dxa"/>
          </w:tcPr>
          <w:p w14:paraId="12637076"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Здатність здійснювати елементарні наукові дослідження: ставити запитання, висувати гіпотези, аналізувати інформацію та формулювати висновки</w:t>
            </w:r>
          </w:p>
        </w:tc>
        <w:tc>
          <w:tcPr>
            <w:tcW w:w="2835" w:type="dxa"/>
          </w:tcPr>
          <w:p w14:paraId="0BDE20E2"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Уміння аналізувати різні джерела інформації (карти, знімки, фото), виконувати дослідницькі завдання, узагальнювати результати, презентувати висновки</w:t>
            </w:r>
          </w:p>
        </w:tc>
        <w:tc>
          <w:tcPr>
            <w:tcW w:w="2546" w:type="dxa"/>
          </w:tcPr>
          <w:p w14:paraId="63A0328D"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Розвиток навичок самостійної пізнавальної діяльності, критичного мислення та готовності до дослідницької роботи</w:t>
            </w:r>
          </w:p>
        </w:tc>
      </w:tr>
      <w:tr w:rsidR="00DF3D96" w:rsidRPr="005D3E52" w14:paraId="00B1E1B6" w14:textId="77777777" w:rsidTr="007746E3">
        <w:tc>
          <w:tcPr>
            <w:tcW w:w="1593" w:type="dxa"/>
          </w:tcPr>
          <w:p w14:paraId="4E351EA8"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Екологічна свідомість</w:t>
            </w:r>
          </w:p>
        </w:tc>
        <w:tc>
          <w:tcPr>
            <w:tcW w:w="2655" w:type="dxa"/>
          </w:tcPr>
          <w:p w14:paraId="66E5E620"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Усвідомлення взаємозв’язків між природними компонентами та впливу людської діяльності на довкілля</w:t>
            </w:r>
          </w:p>
        </w:tc>
        <w:tc>
          <w:tcPr>
            <w:tcW w:w="2835" w:type="dxa"/>
          </w:tcPr>
          <w:p w14:paraId="1CBA4453"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Уміння оцінювати антропогенний вплив, аналізувати стан природних комплексів, пропонувати заходи з їх охорони</w:t>
            </w:r>
          </w:p>
        </w:tc>
        <w:tc>
          <w:tcPr>
            <w:tcW w:w="2546" w:type="dxa"/>
          </w:tcPr>
          <w:p w14:paraId="30DBF0CE" w14:textId="77777777" w:rsidR="00EC525E" w:rsidRPr="005D3E52" w:rsidRDefault="00EC525E" w:rsidP="007746E3">
            <w:pPr>
              <w:rPr>
                <w:rFonts w:ascii="Times New Roman" w:hAnsi="Times New Roman" w:cs="Times New Roman"/>
                <w:sz w:val="24"/>
                <w:szCs w:val="24"/>
                <w:lang w:val="uk-UA"/>
              </w:rPr>
            </w:pPr>
            <w:r w:rsidRPr="005D3E52">
              <w:rPr>
                <w:rFonts w:ascii="Times New Roman" w:hAnsi="Times New Roman" w:cs="Times New Roman"/>
                <w:sz w:val="24"/>
                <w:szCs w:val="24"/>
                <w:lang w:val="uk-UA"/>
              </w:rPr>
              <w:t>Формування відповідального ставлення до природи, екологічного мислення та готовності до природоохоронної діяльності</w:t>
            </w:r>
          </w:p>
        </w:tc>
      </w:tr>
    </w:tbl>
    <w:p w14:paraId="432CB28C" w14:textId="77777777" w:rsidR="00EC525E" w:rsidRPr="005D3E52" w:rsidRDefault="00EC525E" w:rsidP="00EC525E">
      <w:pPr>
        <w:spacing w:after="0" w:line="360" w:lineRule="auto"/>
        <w:rPr>
          <w:rFonts w:ascii="Times New Roman" w:hAnsi="Times New Roman" w:cs="Times New Roman"/>
          <w:sz w:val="28"/>
          <w:szCs w:val="28"/>
          <w:lang w:val="uk-UA"/>
        </w:rPr>
      </w:pPr>
    </w:p>
    <w:p w14:paraId="24CA7DE1" w14:textId="162F2778"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Розвиток дослідницьких умінь у запропонованій системі забезпечується через включення учнів у процес </w:t>
      </w:r>
      <w:r w:rsidR="00D07384" w:rsidRPr="005D3E52">
        <w:rPr>
          <w:rFonts w:ascii="Times New Roman" w:hAnsi="Times New Roman" w:cs="Times New Roman"/>
          <w:sz w:val="28"/>
          <w:szCs w:val="28"/>
          <w:lang w:val="uk-UA"/>
        </w:rPr>
        <w:t>квазі</w:t>
      </w:r>
      <w:r w:rsidRPr="005D3E52">
        <w:rPr>
          <w:rFonts w:ascii="Times New Roman" w:hAnsi="Times New Roman" w:cs="Times New Roman"/>
          <w:sz w:val="28"/>
          <w:szCs w:val="28"/>
          <w:lang w:val="uk-UA"/>
        </w:rPr>
        <w:t xml:space="preserve">польових досліджень, що моделюють </w:t>
      </w:r>
      <w:r w:rsidRPr="005D3E52">
        <w:rPr>
          <w:rFonts w:ascii="Times New Roman" w:hAnsi="Times New Roman" w:cs="Times New Roman"/>
          <w:sz w:val="28"/>
          <w:szCs w:val="28"/>
          <w:lang w:val="uk-UA"/>
        </w:rPr>
        <w:lastRenderedPageBreak/>
        <w:t>реальну наукову діяльність. Такий підхід відповідає сучасним уявленням про навчання як процес активного конструювання знань, у якому учень виступає не пасивним споживачем інформації, а дослідником. Практична апробація моделі показала, що учні здатні самостійно формулювати гіпотези, аналізувати дані та робити обґрунтовані висновки, що свідчить про високий рівень сформованості дослідницької компетентності.</w:t>
      </w:r>
    </w:p>
    <w:p w14:paraId="074BD79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Екологічна свідомість як критерій результативності проявляється у здатності учнів усвідомлювати взаємозв’язки між природними компонентами та оцінювати вплив людської діяльності на довкілля. У процесі виконання завдань, пов’язаних з аналізом антропогенних ландшафтів і природоохоронних територій, учні демонстрували здатність до екологічного мислення, що відповідає принципам освіти для сталого розвитку. Це підтверджує ефективність інтеграції екологічного компоненту у структуру польових досліджень.</w:t>
      </w:r>
    </w:p>
    <w:p w14:paraId="039A6DD6"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Обґрунтування результативності запропонованої методичної системи також здійснюється через призму компетентнісного підходу, що лежить в основі концепції Нової української школи. Згідно з цим підходом, освітній процес має бути спрямований на формування ключових і предметних компетентностей, зокрема уміння вчитися, критичного мислення та здатності застосовувати знання у практичній діяльності. Запропонована модель повністю відповідає цим вимогам, оскільки передбачає активну діяльність учнів, роботу з різними джерелами інформації та виконання практичних завдань.</w:t>
      </w:r>
    </w:p>
    <w:p w14:paraId="56746423" w14:textId="3B072F62"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Діяльнісний підхід, що реалізується у моделі, передбачає навчання через дію, тобто через виконання практичних завдань, які відтворюють реальні ситуації. У контексті географічної освіти це означає організацію навчання як процесу дослідження, що забезпечує глибше розуміння матеріалу. Порівняльний аналіз показує, що на відміну від традиційного уроку, де домінує репродуктивна діяльність, модель </w:t>
      </w:r>
      <w:r w:rsidR="00D07384" w:rsidRPr="005D3E52">
        <w:rPr>
          <w:rFonts w:ascii="Times New Roman" w:hAnsi="Times New Roman" w:cs="Times New Roman"/>
          <w:sz w:val="28"/>
          <w:szCs w:val="28"/>
          <w:lang w:val="uk-UA"/>
        </w:rPr>
        <w:t>квазі</w:t>
      </w:r>
      <w:r w:rsidRPr="005D3E52">
        <w:rPr>
          <w:rFonts w:ascii="Times New Roman" w:hAnsi="Times New Roman" w:cs="Times New Roman"/>
          <w:sz w:val="28"/>
          <w:szCs w:val="28"/>
          <w:lang w:val="uk-UA"/>
        </w:rPr>
        <w:t>польового дослідження сприяє формуванню аналітичних і синтетичних умінь, що є необхідними для сучасного учня.</w:t>
      </w:r>
    </w:p>
    <w:p w14:paraId="4A3271CC"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Порівняння традиційного уроку географії з моделлю польового дослідження дозволяє виявити суттєві відмінності у результативності навчання. </w:t>
      </w:r>
      <w:r w:rsidRPr="005D3E52">
        <w:rPr>
          <w:rFonts w:ascii="Times New Roman" w:hAnsi="Times New Roman" w:cs="Times New Roman"/>
          <w:sz w:val="28"/>
          <w:szCs w:val="28"/>
          <w:lang w:val="uk-UA"/>
        </w:rPr>
        <w:lastRenderedPageBreak/>
        <w:t>У традиційному форматі учні здебільшого відтворюють готову інформацію, тоді як у межах запропонованої системи вони аналізують, інтерпретують і застосовують знання. Практичні результати апробації показали, що учні, які працювали за моделлю польових досліджень, демонстрували вищий рівень розуміння причинно-наслідкових зв’язків у природних процесах та здатність переносити знання у нові ситуації.</w:t>
      </w:r>
    </w:p>
    <w:p w14:paraId="0C448C35"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Очікувані результати впровадження методичної системи включають формування в учнів умінь аналізувати ландшафти, працювати з картографічними матеріалами та різними джерелами інформації, а також встановлювати причинно-наслідкові зв’язки між природними явищами. У процесі апробації було встановлено, що учні здатні самостійно визначати типи ландшафтів, аналізувати їх структуру та пояснювати фактори формування, що свідчить про високий рівень засвоєння навчального матеріалу.</w:t>
      </w:r>
    </w:p>
    <w:p w14:paraId="3CC392B7"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Можливість інтеграції запропонованої методичної системи у шкільний курс географії обґрунтовується її відповідністю змісту навчальних програм для 8-9 класів. Зокрема, у 8 класі вона може бути використана при вивченні тем «Природні комплекси» та «Ландшафти», а у 9 класі – тем «Природні ресурси» та «Екологічні проблеми». Така інтеграція дозволяє поєднати теоретичний матеріал з практичною діяльністю, що підвищує ефективність навчання.</w:t>
      </w:r>
    </w:p>
    <w:p w14:paraId="35E03891" w14:textId="6FF19B63"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Формати інтеграції включають проведення окремих уроків, організацію практичних робіт та реалізацію навчальних проєктів. Практичне впровадження показало, що найбільш ефективним є поєднання цих форматів, що забезпечує системність навчального процесу та дозволяє охопити різні аспекти географічної освіти. Зокрема, </w:t>
      </w:r>
      <w:r w:rsidR="00D07384" w:rsidRPr="005D3E52">
        <w:rPr>
          <w:rFonts w:ascii="Times New Roman" w:hAnsi="Times New Roman" w:cs="Times New Roman"/>
          <w:sz w:val="28"/>
          <w:szCs w:val="28"/>
          <w:lang w:val="uk-UA"/>
        </w:rPr>
        <w:t>квазі</w:t>
      </w:r>
      <w:r w:rsidRPr="005D3E52">
        <w:rPr>
          <w:rFonts w:ascii="Times New Roman" w:hAnsi="Times New Roman" w:cs="Times New Roman"/>
          <w:sz w:val="28"/>
          <w:szCs w:val="28"/>
          <w:lang w:val="uk-UA"/>
        </w:rPr>
        <w:t>польові дослідження можуть бути використані як основа для проєктної діяльності, що відповідає сучасним освітнім тенденціям.</w:t>
      </w:r>
    </w:p>
    <w:p w14:paraId="75E6F474"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Обмеженням запропонованої моделі є відсутність реальних польових досліджень, що може знижувати рівень практичного досвіду учнів. Проте це компенсується використанням цифрових ресурсів, зокрема супутникових знімків, картографічних сервісів та мультимедійних матеріалів, які дозволяють максимально наблизити навчальний процес до реальних умов. Апробація </w:t>
      </w:r>
      <w:r w:rsidRPr="005D3E52">
        <w:rPr>
          <w:rFonts w:ascii="Times New Roman" w:hAnsi="Times New Roman" w:cs="Times New Roman"/>
          <w:sz w:val="28"/>
          <w:szCs w:val="28"/>
          <w:lang w:val="uk-UA"/>
        </w:rPr>
        <w:lastRenderedPageBreak/>
        <w:t>показала, що такий підхід є ефективним альтернативним рішенням у сучасних умовах.</w:t>
      </w:r>
    </w:p>
    <w:p w14:paraId="383D07EB"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Таким чином, запропонована методична система є теоретично обґрунтованою, експериментально перевіреною та придатною до впровадження у шкільний курс географії. Вона забезпечує формування ключових компетентностей учнів, відповідає сучасним освітнім підходам та може бути ефективно використана у різних форматах навчальної діяльності.</w:t>
      </w:r>
    </w:p>
    <w:p w14:paraId="18658CED" w14:textId="77777777" w:rsidR="00EC525E" w:rsidRPr="005D3E52" w:rsidRDefault="00EC525E" w:rsidP="00EC525E">
      <w:pPr>
        <w:spacing w:after="0" w:line="360" w:lineRule="auto"/>
        <w:jc w:val="both"/>
        <w:rPr>
          <w:rFonts w:ascii="Times New Roman" w:hAnsi="Times New Roman" w:cs="Times New Roman"/>
          <w:sz w:val="28"/>
          <w:szCs w:val="28"/>
          <w:lang w:val="uk-UA"/>
        </w:rPr>
      </w:pPr>
    </w:p>
    <w:p w14:paraId="3C1DAF94"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t>Висновки до Розділу 3</w:t>
      </w:r>
    </w:p>
    <w:p w14:paraId="59E58F4A"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56B6F182" w14:textId="2E4771BB" w:rsidR="00EC525E" w:rsidRPr="005D3E52" w:rsidRDefault="00340977"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Отже, запропонована концепція </w:t>
      </w:r>
      <w:r w:rsidR="00EC525E" w:rsidRPr="005D3E52">
        <w:rPr>
          <w:rFonts w:ascii="Times New Roman" w:hAnsi="Times New Roman" w:cs="Times New Roman"/>
          <w:sz w:val="28"/>
          <w:szCs w:val="28"/>
          <w:lang w:val="uk-UA"/>
        </w:rPr>
        <w:t>проєктуванн</w:t>
      </w:r>
      <w:r w:rsidR="00D07384" w:rsidRPr="005D3E52">
        <w:rPr>
          <w:rFonts w:ascii="Times New Roman" w:hAnsi="Times New Roman" w:cs="Times New Roman"/>
          <w:sz w:val="28"/>
          <w:szCs w:val="28"/>
          <w:lang w:val="uk-UA"/>
        </w:rPr>
        <w:t>я</w:t>
      </w:r>
      <w:r w:rsidR="00EC525E" w:rsidRPr="005D3E52">
        <w:rPr>
          <w:rFonts w:ascii="Times New Roman" w:hAnsi="Times New Roman" w:cs="Times New Roman"/>
          <w:sz w:val="28"/>
          <w:szCs w:val="28"/>
          <w:lang w:val="uk-UA"/>
        </w:rPr>
        <w:t xml:space="preserve"> методичної системи польових географічних досліджень </w:t>
      </w:r>
      <w:r w:rsidR="007E1A1D">
        <w:rPr>
          <w:rFonts w:ascii="Times New Roman" w:hAnsi="Times New Roman" w:cs="Times New Roman"/>
          <w:sz w:val="28"/>
          <w:szCs w:val="28"/>
          <w:lang w:val="uk-UA"/>
        </w:rPr>
        <w:t>в межах регіональних ландшафтних парків (</w:t>
      </w:r>
      <w:r w:rsidR="00D07384" w:rsidRPr="005D3E52">
        <w:rPr>
          <w:rFonts w:ascii="Times New Roman" w:hAnsi="Times New Roman" w:cs="Times New Roman"/>
          <w:sz w:val="28"/>
          <w:szCs w:val="28"/>
          <w:lang w:val="uk-UA"/>
        </w:rPr>
        <w:t>РЛП</w:t>
      </w:r>
      <w:r w:rsidR="007E1A1D">
        <w:rPr>
          <w:rFonts w:ascii="Times New Roman" w:hAnsi="Times New Roman" w:cs="Times New Roman"/>
          <w:sz w:val="28"/>
          <w:szCs w:val="28"/>
          <w:lang w:val="uk-UA"/>
        </w:rPr>
        <w:t>)</w:t>
      </w:r>
      <w:r w:rsidR="00EC525E" w:rsidRPr="005D3E52">
        <w:rPr>
          <w:rFonts w:ascii="Times New Roman" w:hAnsi="Times New Roman" w:cs="Times New Roman"/>
          <w:sz w:val="28"/>
          <w:szCs w:val="28"/>
          <w:lang w:val="uk-UA"/>
        </w:rPr>
        <w:t xml:space="preserve"> для учнів 8–9 класів</w:t>
      </w:r>
      <w:r w:rsidR="00D07384" w:rsidRPr="005D3E52">
        <w:rPr>
          <w:rFonts w:ascii="Times New Roman" w:hAnsi="Times New Roman" w:cs="Times New Roman"/>
          <w:sz w:val="28"/>
          <w:szCs w:val="28"/>
          <w:lang w:val="uk-UA"/>
        </w:rPr>
        <w:t xml:space="preserve"> </w:t>
      </w:r>
      <w:r w:rsidR="00EC525E" w:rsidRPr="005D3E52">
        <w:rPr>
          <w:rFonts w:ascii="Times New Roman" w:hAnsi="Times New Roman" w:cs="Times New Roman"/>
          <w:sz w:val="28"/>
          <w:szCs w:val="28"/>
          <w:lang w:val="uk-UA"/>
        </w:rPr>
        <w:t>ґрунтується на компетентнісному, діяльнісному та дослідницькому підходах і спрямована на формування в учнів не лише знань про природні комплекси, а й умінь самостійно здійснювати географічні дослідження. Польові дослідження розглядаються як важливий інструмент розвитку просторового мислення, екологічної свідомості та навичок аналізу природних систем. Основою модульної програми стало вивчення території регіонального ландшафтного парку «Мурафа», який вирізняється ландшафтною різноманітністю, добре збереженими природними комплексами та наявністю цінних природоохоронних об’єктів. Зміст програми охоплював вивчення географічного положення парку, природних комплексів долини річки Мурафи, біорізноманіття, геологічних об’єктів і природоохоронного значення території. Завдання виконувалися у форматі квазіпольових досліджень із використанням картографічних матеріалів, супутникових знімків, фото- та відеоресурсів, що дозволило максимально наблизити навчальний процес до реальних польових умов. Апробація програми показала, що така організація роботи сприяє розвитку в учнів умінь працювати з географічною інформацією, аналізувати природні явища, робити висновки та презентувати результати власних досліджень.</w:t>
      </w:r>
    </w:p>
    <w:p w14:paraId="435BEA15"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Логічним продовженням модульної програми стало сценарне проєктування навчально-дослідницьких маршрутів. У межах дослідження було змодельовано умовний маршрут територією РЛП «Мурафа», який охоплював долину річки Мурафи, затоплений кар’єр, Гайдамацький Яр і лучно-степові ділянки. Така послідовність дозволила продемонструвати зміну природних умов, різноманіття ландшафтів і взаємодію природних та антропогенних чинників. Кожна точка маршруту виконувала окрему навчально-дослідницьку функцію: долина річки слугувала основою для аналізу рельєфу та морфології ландшафту, кар’єр – прикладом антропогенно трансформованого середовища, Гайдамацький Яр – об’єктом для дослідження геологічної будови, а лучно-степові ділянки – базою для вивчення біорізноманіття. Навчання здійснювалося у форматі імітованої експедиції з використанням рольової моделі, коли учні виступали в ролі геологів, ботаніків, екологів і дослідників. Такий підхід посилював мотивацію, сприяв розвитку командної взаємодії та забезпечував глибше опрацювання матеріалу. Підсумковим результатом діяльності стало створення польового щоденника, у якому учні фіксували спостереження, результати завдань і власні висновки.</w:t>
      </w:r>
    </w:p>
    <w:p w14:paraId="38300A03" w14:textId="1C3C10B3" w:rsidR="00EC525E" w:rsidRPr="005D3E52" w:rsidRDefault="00D07384"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Ре</w:t>
      </w:r>
      <w:r w:rsidR="00EC525E" w:rsidRPr="005D3E52">
        <w:rPr>
          <w:rFonts w:ascii="Times New Roman" w:hAnsi="Times New Roman" w:cs="Times New Roman"/>
          <w:sz w:val="28"/>
          <w:szCs w:val="28"/>
          <w:lang w:val="uk-UA"/>
        </w:rPr>
        <w:t>зультативн</w:t>
      </w:r>
      <w:r w:rsidRPr="005D3E52">
        <w:rPr>
          <w:rFonts w:ascii="Times New Roman" w:hAnsi="Times New Roman" w:cs="Times New Roman"/>
          <w:sz w:val="28"/>
          <w:szCs w:val="28"/>
          <w:lang w:val="uk-UA"/>
        </w:rPr>
        <w:t>ість</w:t>
      </w:r>
      <w:r w:rsidR="00EC525E" w:rsidRPr="005D3E52">
        <w:rPr>
          <w:rFonts w:ascii="Times New Roman" w:hAnsi="Times New Roman" w:cs="Times New Roman"/>
          <w:sz w:val="28"/>
          <w:szCs w:val="28"/>
          <w:lang w:val="uk-UA"/>
        </w:rPr>
        <w:t xml:space="preserve"> запропонованої методичної системи базується на таких критеріях, як сформованість просторового мислення, розвиток дослідницьких умінь та рівень екологічної свідомості. Квазіпольові дослідження забезпечують активне засвоєння знань і включають учнів у процес, наближений до реальної наукової діяльності, де вони формулюють гіпотези, аналізують матеріали та роблять обґрунтовані висновки. Водночас така система сприяє усвідомленню взаємозв’язків між природними компонентами та розумінню впливу людської діяльності на довкілля. На відміну від традиційного уроку географії, де переважає репродуктивний характер навчання, запропонована модель орієнтує учнів на аналіз, інтерпретацію та практичне застосування знань, що забезпечує глибше розуміння природних процесів і формує здатність переносити здобуті знання у нові ситуації. Методична система відповідає вимогам сучасної шкільної освіти та концепції Нової української школи, оскільки спрямована на розвиток </w:t>
      </w:r>
      <w:r w:rsidR="00EC525E" w:rsidRPr="005D3E52">
        <w:rPr>
          <w:rFonts w:ascii="Times New Roman" w:hAnsi="Times New Roman" w:cs="Times New Roman"/>
          <w:sz w:val="28"/>
          <w:szCs w:val="28"/>
          <w:lang w:val="uk-UA"/>
        </w:rPr>
        <w:lastRenderedPageBreak/>
        <w:t>ключових і предметних компетентностей. Її можна інтегрувати у курс географії 8-9 класів під час вивчення тем, пов’язаних із природними комплексами, ландшафтами, природними ресурсами та екологічними проблемами. Попри те, що модель не передбачає реальних польових виходів, це обмеження компенсується застосуванням цифрових ресурсів, які дозволяють створити ефект наближення до реальних дослідницьких умов. Отже, запропонована методична система є науково обґрунтованою, практично доцільною та ефективною для використання в шкільному курсі географії.</w:t>
      </w:r>
    </w:p>
    <w:p w14:paraId="3B5537D1" w14:textId="5800FC2C" w:rsidR="00EC525E" w:rsidRPr="005D3E52" w:rsidRDefault="00EC525E" w:rsidP="00EC525E">
      <w:pPr>
        <w:spacing w:after="0" w:line="360" w:lineRule="auto"/>
        <w:jc w:val="both"/>
        <w:rPr>
          <w:rFonts w:ascii="Times New Roman" w:hAnsi="Times New Roman" w:cs="Times New Roman"/>
          <w:sz w:val="28"/>
          <w:szCs w:val="28"/>
          <w:lang w:val="uk-UA"/>
        </w:rPr>
      </w:pPr>
    </w:p>
    <w:p w14:paraId="38D71281" w14:textId="2DEDB5A2" w:rsidR="00EC525E" w:rsidRPr="005D3E52" w:rsidRDefault="00EC525E" w:rsidP="00EC525E">
      <w:pPr>
        <w:spacing w:after="0" w:line="360" w:lineRule="auto"/>
        <w:jc w:val="both"/>
        <w:rPr>
          <w:rFonts w:ascii="Times New Roman" w:hAnsi="Times New Roman" w:cs="Times New Roman"/>
          <w:sz w:val="28"/>
          <w:szCs w:val="28"/>
          <w:lang w:val="uk-UA"/>
        </w:rPr>
      </w:pPr>
    </w:p>
    <w:p w14:paraId="135DC85E" w14:textId="0FDC80B0" w:rsidR="00EC525E" w:rsidRPr="005D3E52" w:rsidRDefault="00EC525E" w:rsidP="00EC525E">
      <w:pPr>
        <w:spacing w:after="0" w:line="360" w:lineRule="auto"/>
        <w:jc w:val="both"/>
        <w:rPr>
          <w:rFonts w:ascii="Times New Roman" w:hAnsi="Times New Roman" w:cs="Times New Roman"/>
          <w:sz w:val="28"/>
          <w:szCs w:val="28"/>
          <w:lang w:val="uk-UA"/>
        </w:rPr>
      </w:pPr>
    </w:p>
    <w:p w14:paraId="19419ECE" w14:textId="05760787" w:rsidR="00EC525E" w:rsidRPr="005D3E52" w:rsidRDefault="00EC525E" w:rsidP="00EC525E">
      <w:pPr>
        <w:spacing w:after="0" w:line="360" w:lineRule="auto"/>
        <w:jc w:val="both"/>
        <w:rPr>
          <w:rFonts w:ascii="Times New Roman" w:hAnsi="Times New Roman" w:cs="Times New Roman"/>
          <w:sz w:val="28"/>
          <w:szCs w:val="28"/>
          <w:lang w:val="uk-UA"/>
        </w:rPr>
      </w:pPr>
    </w:p>
    <w:p w14:paraId="1C0B6C7C" w14:textId="7D4D8B7D" w:rsidR="00EC525E" w:rsidRPr="005D3E52" w:rsidRDefault="00EC525E" w:rsidP="00EC525E">
      <w:pPr>
        <w:spacing w:after="0" w:line="360" w:lineRule="auto"/>
        <w:jc w:val="both"/>
        <w:rPr>
          <w:rFonts w:ascii="Times New Roman" w:hAnsi="Times New Roman" w:cs="Times New Roman"/>
          <w:sz w:val="28"/>
          <w:szCs w:val="28"/>
          <w:lang w:val="uk-UA"/>
        </w:rPr>
      </w:pPr>
    </w:p>
    <w:p w14:paraId="22ED2E54" w14:textId="0016FFFF" w:rsidR="00EC525E" w:rsidRPr="005D3E52" w:rsidRDefault="00EC525E" w:rsidP="00EC525E">
      <w:pPr>
        <w:spacing w:after="0" w:line="360" w:lineRule="auto"/>
        <w:jc w:val="both"/>
        <w:rPr>
          <w:rFonts w:ascii="Times New Roman" w:hAnsi="Times New Roman" w:cs="Times New Roman"/>
          <w:sz w:val="28"/>
          <w:szCs w:val="28"/>
          <w:lang w:val="uk-UA"/>
        </w:rPr>
      </w:pPr>
    </w:p>
    <w:p w14:paraId="0D6784F3" w14:textId="5764114E" w:rsidR="00EC525E" w:rsidRPr="005D3E52" w:rsidRDefault="00EC525E" w:rsidP="00EC525E">
      <w:pPr>
        <w:spacing w:after="0" w:line="360" w:lineRule="auto"/>
        <w:jc w:val="both"/>
        <w:rPr>
          <w:rFonts w:ascii="Times New Roman" w:hAnsi="Times New Roman" w:cs="Times New Roman"/>
          <w:sz w:val="28"/>
          <w:szCs w:val="28"/>
          <w:lang w:val="uk-UA"/>
        </w:rPr>
      </w:pPr>
    </w:p>
    <w:p w14:paraId="34F8B938" w14:textId="44E65F7A" w:rsidR="00EC525E" w:rsidRPr="005D3E52" w:rsidRDefault="00EC525E" w:rsidP="00EC525E">
      <w:pPr>
        <w:spacing w:after="0" w:line="360" w:lineRule="auto"/>
        <w:jc w:val="both"/>
        <w:rPr>
          <w:rFonts w:ascii="Times New Roman" w:hAnsi="Times New Roman" w:cs="Times New Roman"/>
          <w:sz w:val="28"/>
          <w:szCs w:val="28"/>
          <w:lang w:val="uk-UA"/>
        </w:rPr>
      </w:pPr>
    </w:p>
    <w:p w14:paraId="54E9A5C2" w14:textId="2288E689" w:rsidR="00EC525E" w:rsidRPr="005D3E52" w:rsidRDefault="00EC525E" w:rsidP="00EC525E">
      <w:pPr>
        <w:spacing w:after="0" w:line="360" w:lineRule="auto"/>
        <w:jc w:val="both"/>
        <w:rPr>
          <w:rFonts w:ascii="Times New Roman" w:hAnsi="Times New Roman" w:cs="Times New Roman"/>
          <w:sz w:val="28"/>
          <w:szCs w:val="28"/>
          <w:lang w:val="uk-UA"/>
        </w:rPr>
      </w:pPr>
    </w:p>
    <w:p w14:paraId="7900CE30" w14:textId="2EF2FF06" w:rsidR="00EC525E" w:rsidRPr="005D3E52" w:rsidRDefault="00EC525E" w:rsidP="00EC525E">
      <w:pPr>
        <w:spacing w:after="0" w:line="360" w:lineRule="auto"/>
        <w:jc w:val="both"/>
        <w:rPr>
          <w:rFonts w:ascii="Times New Roman" w:hAnsi="Times New Roman" w:cs="Times New Roman"/>
          <w:sz w:val="28"/>
          <w:szCs w:val="28"/>
          <w:lang w:val="uk-UA"/>
        </w:rPr>
      </w:pPr>
    </w:p>
    <w:p w14:paraId="3B2E5F20" w14:textId="7D040F36" w:rsidR="00EC525E" w:rsidRPr="005D3E52" w:rsidRDefault="00EC525E" w:rsidP="00EC525E">
      <w:pPr>
        <w:spacing w:after="0" w:line="360" w:lineRule="auto"/>
        <w:jc w:val="both"/>
        <w:rPr>
          <w:rFonts w:ascii="Times New Roman" w:hAnsi="Times New Roman" w:cs="Times New Roman"/>
          <w:sz w:val="28"/>
          <w:szCs w:val="28"/>
          <w:lang w:val="uk-UA"/>
        </w:rPr>
      </w:pPr>
    </w:p>
    <w:p w14:paraId="1FC87A7D" w14:textId="690FC83A" w:rsidR="00EC525E" w:rsidRPr="005D3E52" w:rsidRDefault="00EC525E" w:rsidP="00EC525E">
      <w:pPr>
        <w:spacing w:after="0" w:line="360" w:lineRule="auto"/>
        <w:jc w:val="both"/>
        <w:rPr>
          <w:rFonts w:ascii="Times New Roman" w:hAnsi="Times New Roman" w:cs="Times New Roman"/>
          <w:sz w:val="28"/>
          <w:szCs w:val="28"/>
          <w:lang w:val="uk-UA"/>
        </w:rPr>
      </w:pPr>
    </w:p>
    <w:p w14:paraId="1D814977" w14:textId="03EC1F65" w:rsidR="00EC525E" w:rsidRPr="005D3E52" w:rsidRDefault="00EC525E" w:rsidP="00EC525E">
      <w:pPr>
        <w:spacing w:after="0" w:line="360" w:lineRule="auto"/>
        <w:jc w:val="both"/>
        <w:rPr>
          <w:rFonts w:ascii="Times New Roman" w:hAnsi="Times New Roman" w:cs="Times New Roman"/>
          <w:sz w:val="28"/>
          <w:szCs w:val="28"/>
          <w:lang w:val="uk-UA"/>
        </w:rPr>
      </w:pPr>
    </w:p>
    <w:p w14:paraId="147D0BE8" w14:textId="1C3E8F30" w:rsidR="00EC525E" w:rsidRPr="005D3E52" w:rsidRDefault="00EC525E" w:rsidP="00EC525E">
      <w:pPr>
        <w:spacing w:after="0" w:line="360" w:lineRule="auto"/>
        <w:jc w:val="both"/>
        <w:rPr>
          <w:rFonts w:ascii="Times New Roman" w:hAnsi="Times New Roman" w:cs="Times New Roman"/>
          <w:sz w:val="28"/>
          <w:szCs w:val="28"/>
          <w:lang w:val="uk-UA"/>
        </w:rPr>
      </w:pPr>
    </w:p>
    <w:p w14:paraId="2707D7FD" w14:textId="72F5DD8C" w:rsidR="00EC525E" w:rsidRPr="005D3E52" w:rsidRDefault="00EC525E" w:rsidP="00EC525E">
      <w:pPr>
        <w:spacing w:after="0" w:line="360" w:lineRule="auto"/>
        <w:jc w:val="both"/>
        <w:rPr>
          <w:rFonts w:ascii="Times New Roman" w:hAnsi="Times New Roman" w:cs="Times New Roman"/>
          <w:sz w:val="28"/>
          <w:szCs w:val="28"/>
          <w:lang w:val="uk-UA"/>
        </w:rPr>
      </w:pPr>
    </w:p>
    <w:p w14:paraId="5D413F7D" w14:textId="2B2D9386" w:rsidR="00EC525E" w:rsidRPr="005D3E52" w:rsidRDefault="00EC525E" w:rsidP="00EC525E">
      <w:pPr>
        <w:spacing w:after="0" w:line="360" w:lineRule="auto"/>
        <w:jc w:val="both"/>
        <w:rPr>
          <w:rFonts w:ascii="Times New Roman" w:hAnsi="Times New Roman" w:cs="Times New Roman"/>
          <w:sz w:val="28"/>
          <w:szCs w:val="28"/>
          <w:lang w:val="uk-UA"/>
        </w:rPr>
      </w:pPr>
    </w:p>
    <w:p w14:paraId="0E8151DA" w14:textId="122DC754" w:rsidR="00EC525E" w:rsidRPr="005D3E52" w:rsidRDefault="00EC525E" w:rsidP="00EC525E">
      <w:pPr>
        <w:spacing w:after="0" w:line="360" w:lineRule="auto"/>
        <w:jc w:val="both"/>
        <w:rPr>
          <w:rFonts w:ascii="Times New Roman" w:hAnsi="Times New Roman" w:cs="Times New Roman"/>
          <w:sz w:val="28"/>
          <w:szCs w:val="28"/>
          <w:lang w:val="uk-UA"/>
        </w:rPr>
      </w:pPr>
    </w:p>
    <w:p w14:paraId="01449EA9" w14:textId="40877543" w:rsidR="00EC525E" w:rsidRPr="005D3E52" w:rsidRDefault="00EC525E" w:rsidP="00EC525E">
      <w:pPr>
        <w:spacing w:after="0" w:line="360" w:lineRule="auto"/>
        <w:jc w:val="both"/>
        <w:rPr>
          <w:rFonts w:ascii="Times New Roman" w:hAnsi="Times New Roman" w:cs="Times New Roman"/>
          <w:sz w:val="28"/>
          <w:szCs w:val="28"/>
          <w:lang w:val="uk-UA"/>
        </w:rPr>
      </w:pPr>
    </w:p>
    <w:p w14:paraId="27AA6A34" w14:textId="4FB90A2E" w:rsidR="00EC525E" w:rsidRPr="005D3E52" w:rsidRDefault="00EC525E" w:rsidP="00EC525E">
      <w:pPr>
        <w:spacing w:after="0" w:line="360" w:lineRule="auto"/>
        <w:jc w:val="both"/>
        <w:rPr>
          <w:rFonts w:ascii="Times New Roman" w:hAnsi="Times New Roman" w:cs="Times New Roman"/>
          <w:sz w:val="28"/>
          <w:szCs w:val="28"/>
          <w:lang w:val="uk-UA"/>
        </w:rPr>
      </w:pPr>
    </w:p>
    <w:p w14:paraId="08C876E2" w14:textId="0D856C5C" w:rsidR="00EC525E" w:rsidRPr="005D3E52" w:rsidRDefault="00EC525E" w:rsidP="00EC525E">
      <w:pPr>
        <w:spacing w:after="0" w:line="360" w:lineRule="auto"/>
        <w:jc w:val="both"/>
        <w:rPr>
          <w:rFonts w:ascii="Times New Roman" w:hAnsi="Times New Roman" w:cs="Times New Roman"/>
          <w:sz w:val="28"/>
          <w:szCs w:val="28"/>
          <w:lang w:val="uk-UA"/>
        </w:rPr>
      </w:pPr>
    </w:p>
    <w:p w14:paraId="529AB7FF" w14:textId="1491A2C8" w:rsidR="00EC525E" w:rsidRPr="005D3E52" w:rsidRDefault="00EC525E" w:rsidP="00EC525E">
      <w:pPr>
        <w:spacing w:after="0" w:line="360" w:lineRule="auto"/>
        <w:jc w:val="both"/>
        <w:rPr>
          <w:rFonts w:ascii="Times New Roman" w:hAnsi="Times New Roman" w:cs="Times New Roman"/>
          <w:sz w:val="28"/>
          <w:szCs w:val="28"/>
          <w:lang w:val="uk-UA"/>
        </w:rPr>
      </w:pPr>
    </w:p>
    <w:p w14:paraId="321E90C6" w14:textId="59A4C5A8" w:rsidR="00EC525E" w:rsidRPr="005D3E52" w:rsidRDefault="00EC525E" w:rsidP="00EC525E">
      <w:pPr>
        <w:spacing w:after="0" w:line="360" w:lineRule="auto"/>
        <w:jc w:val="both"/>
        <w:rPr>
          <w:rFonts w:ascii="Times New Roman" w:hAnsi="Times New Roman" w:cs="Times New Roman"/>
          <w:sz w:val="28"/>
          <w:szCs w:val="28"/>
          <w:lang w:val="uk-UA"/>
        </w:rPr>
      </w:pPr>
    </w:p>
    <w:p w14:paraId="61D74F41"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ВИСНОВКИ</w:t>
      </w:r>
    </w:p>
    <w:p w14:paraId="1C086C9F" w14:textId="77777777" w:rsidR="00EC525E" w:rsidRPr="005D3E52" w:rsidRDefault="00EC525E" w:rsidP="00EC525E">
      <w:pPr>
        <w:spacing w:after="0" w:line="360" w:lineRule="auto"/>
        <w:rPr>
          <w:rFonts w:ascii="Times New Roman" w:hAnsi="Times New Roman" w:cs="Times New Roman"/>
          <w:b/>
          <w:bCs/>
          <w:sz w:val="28"/>
          <w:szCs w:val="28"/>
          <w:lang w:val="uk-UA"/>
        </w:rPr>
      </w:pPr>
    </w:p>
    <w:p w14:paraId="3136A1B5" w14:textId="77777777" w:rsidR="00D07384" w:rsidRPr="005D3E52" w:rsidRDefault="00D07384" w:rsidP="00D07384">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Отже, за результатами </w:t>
      </w:r>
      <w:r w:rsidR="00EC525E" w:rsidRPr="005D3E52">
        <w:rPr>
          <w:rFonts w:ascii="Times New Roman" w:hAnsi="Times New Roman" w:cs="Times New Roman"/>
          <w:sz w:val="28"/>
          <w:szCs w:val="28"/>
          <w:lang w:val="uk-UA"/>
        </w:rPr>
        <w:t>комплексн</w:t>
      </w:r>
      <w:r w:rsidRPr="005D3E52">
        <w:rPr>
          <w:rFonts w:ascii="Times New Roman" w:hAnsi="Times New Roman" w:cs="Times New Roman"/>
          <w:sz w:val="28"/>
          <w:szCs w:val="28"/>
          <w:lang w:val="uk-UA"/>
        </w:rPr>
        <w:t>ого</w:t>
      </w:r>
      <w:r w:rsidR="00EC525E" w:rsidRPr="005D3E52">
        <w:rPr>
          <w:rFonts w:ascii="Times New Roman" w:hAnsi="Times New Roman" w:cs="Times New Roman"/>
          <w:sz w:val="28"/>
          <w:szCs w:val="28"/>
          <w:lang w:val="uk-UA"/>
        </w:rPr>
        <w:t xml:space="preserve"> теоретико-методичн</w:t>
      </w:r>
      <w:r w:rsidRPr="005D3E52">
        <w:rPr>
          <w:rFonts w:ascii="Times New Roman" w:hAnsi="Times New Roman" w:cs="Times New Roman"/>
          <w:sz w:val="28"/>
          <w:szCs w:val="28"/>
          <w:lang w:val="uk-UA"/>
        </w:rPr>
        <w:t>ого</w:t>
      </w:r>
      <w:r w:rsidR="00EC525E" w:rsidRPr="005D3E52">
        <w:rPr>
          <w:rFonts w:ascii="Times New Roman" w:hAnsi="Times New Roman" w:cs="Times New Roman"/>
          <w:sz w:val="28"/>
          <w:szCs w:val="28"/>
          <w:lang w:val="uk-UA"/>
        </w:rPr>
        <w:t xml:space="preserve"> дослідження проблеми використання методів польових географічних досліджень як засобу формування ключових компетентностей учнів </w:t>
      </w:r>
      <w:r w:rsidRPr="005D3E52">
        <w:rPr>
          <w:rFonts w:ascii="Times New Roman" w:hAnsi="Times New Roman" w:cs="Times New Roman"/>
          <w:sz w:val="28"/>
          <w:szCs w:val="28"/>
          <w:lang w:val="uk-UA"/>
        </w:rPr>
        <w:t>можна стверджувати наступне.</w:t>
      </w:r>
    </w:p>
    <w:p w14:paraId="35474418" w14:textId="6B24E1AA" w:rsidR="00EC525E" w:rsidRPr="005D3E52" w:rsidRDefault="00D07384" w:rsidP="00D07384">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Враховуючи що ф</w:t>
      </w:r>
      <w:r w:rsidR="00EC525E" w:rsidRPr="005D3E52">
        <w:rPr>
          <w:rFonts w:ascii="Times New Roman" w:hAnsi="Times New Roman" w:cs="Times New Roman"/>
          <w:sz w:val="28"/>
          <w:szCs w:val="28"/>
          <w:lang w:val="uk-UA"/>
        </w:rPr>
        <w:t>ормування ключових компетентностей є стратегічною метою сучасної освіти відповідно до концепції Нової української школи</w:t>
      </w:r>
      <w:r w:rsidRPr="005D3E52">
        <w:rPr>
          <w:rFonts w:ascii="Times New Roman" w:hAnsi="Times New Roman" w:cs="Times New Roman"/>
          <w:sz w:val="28"/>
          <w:szCs w:val="28"/>
          <w:lang w:val="uk-UA"/>
        </w:rPr>
        <w:t xml:space="preserve">, а </w:t>
      </w:r>
      <w:r w:rsidR="00EC525E" w:rsidRPr="005D3E52">
        <w:rPr>
          <w:rFonts w:ascii="Times New Roman" w:hAnsi="Times New Roman" w:cs="Times New Roman"/>
          <w:sz w:val="28"/>
          <w:szCs w:val="28"/>
          <w:lang w:val="uk-UA"/>
        </w:rPr>
        <w:t xml:space="preserve">компетентність розглядається як інтегрований результат навчання, який поєднує знання, уміння, цінності та досвід діяльності, географія </w:t>
      </w:r>
      <w:r w:rsidRPr="005D3E52">
        <w:rPr>
          <w:rFonts w:ascii="Times New Roman" w:hAnsi="Times New Roman" w:cs="Times New Roman"/>
          <w:sz w:val="28"/>
          <w:szCs w:val="28"/>
          <w:lang w:val="uk-UA"/>
        </w:rPr>
        <w:t xml:space="preserve">розглядається </w:t>
      </w:r>
      <w:r w:rsidR="00EC525E" w:rsidRPr="005D3E52">
        <w:rPr>
          <w:rFonts w:ascii="Times New Roman" w:hAnsi="Times New Roman" w:cs="Times New Roman"/>
          <w:sz w:val="28"/>
          <w:szCs w:val="28"/>
          <w:lang w:val="uk-UA"/>
        </w:rPr>
        <w:t xml:space="preserve">як навчальний предмет </w:t>
      </w:r>
      <w:r w:rsidRPr="005D3E52">
        <w:rPr>
          <w:rFonts w:ascii="Times New Roman" w:hAnsi="Times New Roman" w:cs="Times New Roman"/>
          <w:sz w:val="28"/>
          <w:szCs w:val="28"/>
          <w:lang w:val="uk-UA"/>
        </w:rPr>
        <w:t xml:space="preserve">зі </w:t>
      </w:r>
      <w:r w:rsidR="00EC525E" w:rsidRPr="005D3E52">
        <w:rPr>
          <w:rFonts w:ascii="Times New Roman" w:hAnsi="Times New Roman" w:cs="Times New Roman"/>
          <w:sz w:val="28"/>
          <w:szCs w:val="28"/>
          <w:lang w:val="uk-UA"/>
        </w:rPr>
        <w:t>значни</w:t>
      </w:r>
      <w:r w:rsidRPr="005D3E52">
        <w:rPr>
          <w:rFonts w:ascii="Times New Roman" w:hAnsi="Times New Roman" w:cs="Times New Roman"/>
          <w:sz w:val="28"/>
          <w:szCs w:val="28"/>
          <w:lang w:val="uk-UA"/>
        </w:rPr>
        <w:t>м</w:t>
      </w:r>
      <w:r w:rsidR="00EC525E" w:rsidRPr="005D3E52">
        <w:rPr>
          <w:rFonts w:ascii="Times New Roman" w:hAnsi="Times New Roman" w:cs="Times New Roman"/>
          <w:sz w:val="28"/>
          <w:szCs w:val="28"/>
          <w:lang w:val="uk-UA"/>
        </w:rPr>
        <w:t xml:space="preserve"> потенціал</w:t>
      </w:r>
      <w:r w:rsidRPr="005D3E52">
        <w:rPr>
          <w:rFonts w:ascii="Times New Roman" w:hAnsi="Times New Roman" w:cs="Times New Roman"/>
          <w:sz w:val="28"/>
          <w:szCs w:val="28"/>
          <w:lang w:val="uk-UA"/>
        </w:rPr>
        <w:t>ом</w:t>
      </w:r>
      <w:r w:rsidR="00EC525E" w:rsidRPr="005D3E52">
        <w:rPr>
          <w:rFonts w:ascii="Times New Roman" w:hAnsi="Times New Roman" w:cs="Times New Roman"/>
          <w:sz w:val="28"/>
          <w:szCs w:val="28"/>
          <w:lang w:val="uk-UA"/>
        </w:rPr>
        <w:t xml:space="preserve"> для розвитку екологічної, громадянської, інформаційно-цифрової та дослідницької компетентностей учнів</w:t>
      </w:r>
      <w:r w:rsidRPr="005D3E52">
        <w:rPr>
          <w:rFonts w:ascii="Times New Roman" w:hAnsi="Times New Roman" w:cs="Times New Roman"/>
          <w:sz w:val="28"/>
          <w:szCs w:val="28"/>
          <w:lang w:val="uk-UA"/>
        </w:rPr>
        <w:t>.</w:t>
      </w:r>
    </w:p>
    <w:p w14:paraId="0A0C2C55" w14:textId="37BDFFC4" w:rsidR="00EC525E" w:rsidRPr="005D3E52" w:rsidRDefault="00D07384"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В</w:t>
      </w:r>
      <w:r w:rsidR="00EC525E" w:rsidRPr="005D3E52">
        <w:rPr>
          <w:rFonts w:ascii="Times New Roman" w:hAnsi="Times New Roman" w:cs="Times New Roman"/>
          <w:sz w:val="28"/>
          <w:szCs w:val="28"/>
          <w:lang w:val="uk-UA"/>
        </w:rPr>
        <w:t xml:space="preserve"> ході аналізу сутності, методів і освітнього потенціалу польових географічних досліджень встановлено, що вони виступають ефективним інструментом інтеграції теоретичних знань і практичної діяльності. </w:t>
      </w:r>
      <w:r w:rsidRPr="005D3E52">
        <w:rPr>
          <w:rFonts w:ascii="Times New Roman" w:hAnsi="Times New Roman" w:cs="Times New Roman"/>
          <w:sz w:val="28"/>
          <w:szCs w:val="28"/>
          <w:lang w:val="uk-UA"/>
        </w:rPr>
        <w:t>З</w:t>
      </w:r>
      <w:r w:rsidR="00EC525E" w:rsidRPr="005D3E52">
        <w:rPr>
          <w:rFonts w:ascii="Times New Roman" w:hAnsi="Times New Roman" w:cs="Times New Roman"/>
          <w:sz w:val="28"/>
          <w:szCs w:val="28"/>
          <w:lang w:val="uk-UA"/>
        </w:rPr>
        <w:t>астосування маршрутних, стаціонарних, експедиційних та інструментальних методів сприяє розвитку системного мислення, навичок спостереження, аналізу та роботи з географічною інформацією, а також підвищує мотивацію учнів до навчання .</w:t>
      </w:r>
    </w:p>
    <w:p w14:paraId="100D63AB" w14:textId="05E2E848" w:rsidR="00EC525E" w:rsidRPr="005D3E52" w:rsidRDefault="00860F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Як ефективний освітній простір, який поєднує природний, організаційний, освітній і соціокультурний компоненти розглядаються  регіональні ландшафтні парки (РЛП): такі території виступають «живими лабораторіями», де забезпечується практико-орієнтоване навчання, інтеграція знань та формування ключових компетентностей учнів. В той же час, </w:t>
      </w:r>
      <w:r w:rsidR="00EC525E" w:rsidRPr="005D3E52">
        <w:rPr>
          <w:rFonts w:ascii="Times New Roman" w:hAnsi="Times New Roman" w:cs="Times New Roman"/>
          <w:sz w:val="28"/>
          <w:szCs w:val="28"/>
          <w:lang w:val="uk-UA"/>
        </w:rPr>
        <w:t xml:space="preserve">проведення польових досліджень у межах </w:t>
      </w:r>
      <w:r w:rsidRPr="005D3E52">
        <w:rPr>
          <w:rFonts w:ascii="Times New Roman" w:hAnsi="Times New Roman" w:cs="Times New Roman"/>
          <w:sz w:val="28"/>
          <w:szCs w:val="28"/>
          <w:lang w:val="uk-UA"/>
        </w:rPr>
        <w:t xml:space="preserve">РЛП </w:t>
      </w:r>
      <w:r w:rsidR="00EC525E" w:rsidRPr="005D3E52">
        <w:rPr>
          <w:rFonts w:ascii="Times New Roman" w:hAnsi="Times New Roman" w:cs="Times New Roman"/>
          <w:sz w:val="28"/>
          <w:szCs w:val="28"/>
          <w:lang w:val="uk-UA"/>
        </w:rPr>
        <w:t>регламентується нормативно-правовою базою України, зокрема Законом «Про природно-заповідний фонд»</w:t>
      </w:r>
      <w:r w:rsidRPr="005D3E52">
        <w:rPr>
          <w:rFonts w:ascii="Times New Roman" w:hAnsi="Times New Roman" w:cs="Times New Roman"/>
          <w:sz w:val="28"/>
          <w:szCs w:val="28"/>
          <w:lang w:val="uk-UA"/>
        </w:rPr>
        <w:t xml:space="preserve">, а значить  </w:t>
      </w:r>
      <w:r w:rsidR="00EC525E" w:rsidRPr="005D3E52">
        <w:rPr>
          <w:rFonts w:ascii="Times New Roman" w:hAnsi="Times New Roman" w:cs="Times New Roman"/>
          <w:sz w:val="28"/>
          <w:szCs w:val="28"/>
          <w:lang w:val="uk-UA"/>
        </w:rPr>
        <w:t>організація таких досліджень потребує дотримання природоохоронних вимог, погодження з адміністрацією парків та забезпечення безпечних умов проведення дослідницької діяльності.</w:t>
      </w:r>
    </w:p>
    <w:p w14:paraId="005AD403" w14:textId="2E182E3C"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Порівняльний аналіз методів польових географічних досліджень показав, що їх ефективність залежить від цілей дослідження та специфіки території. </w:t>
      </w:r>
      <w:r w:rsidR="00860F5E" w:rsidRPr="005D3E52">
        <w:rPr>
          <w:rFonts w:ascii="Times New Roman" w:hAnsi="Times New Roman" w:cs="Times New Roman"/>
          <w:sz w:val="28"/>
          <w:szCs w:val="28"/>
          <w:lang w:val="uk-UA"/>
        </w:rPr>
        <w:lastRenderedPageBreak/>
        <w:t>Зокрема,</w:t>
      </w:r>
      <w:r w:rsidRPr="005D3E52">
        <w:rPr>
          <w:rFonts w:ascii="Times New Roman" w:hAnsi="Times New Roman" w:cs="Times New Roman"/>
          <w:sz w:val="28"/>
          <w:szCs w:val="28"/>
          <w:lang w:val="uk-UA"/>
        </w:rPr>
        <w:t xml:space="preserve"> найбільш результативним є комплексне поєднання різних методів, що забезпечує формування просторового мислення, аналітичних навичок і цифрової компетентності учнів.</w:t>
      </w:r>
      <w:r w:rsidR="00860F5E" w:rsidRPr="005D3E52">
        <w:rPr>
          <w:rFonts w:ascii="Times New Roman" w:hAnsi="Times New Roman" w:cs="Times New Roman"/>
          <w:sz w:val="28"/>
          <w:szCs w:val="28"/>
          <w:lang w:val="uk-UA"/>
        </w:rPr>
        <w:t xml:space="preserve"> В даному випадку, змістовою основою навчання виступає ландшафт, діяльність – механізмом його реалізації, а компетентності – результатом освітнього процесу. Встановлений взаємозв’язок між ландшафтом, діяльністю учнів і формуванням компетентностей був відображений в аналітичній моделі «ландшафт – діяльність – компетентність».</w:t>
      </w:r>
    </w:p>
    <w:p w14:paraId="61E3AB0F" w14:textId="6D25565B" w:rsidR="00EC525E" w:rsidRPr="005D3E52" w:rsidRDefault="00860F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Спираючись на</w:t>
      </w:r>
      <w:r w:rsidR="00EC525E" w:rsidRPr="005D3E52">
        <w:rPr>
          <w:rFonts w:ascii="Times New Roman" w:hAnsi="Times New Roman" w:cs="Times New Roman"/>
          <w:sz w:val="28"/>
          <w:szCs w:val="28"/>
          <w:lang w:val="uk-UA"/>
        </w:rPr>
        <w:t xml:space="preserve"> результат</w:t>
      </w:r>
      <w:r w:rsidRPr="005D3E52">
        <w:rPr>
          <w:rFonts w:ascii="Times New Roman" w:hAnsi="Times New Roman" w:cs="Times New Roman"/>
          <w:sz w:val="28"/>
          <w:szCs w:val="28"/>
          <w:lang w:val="uk-UA"/>
        </w:rPr>
        <w:t>и</w:t>
      </w:r>
      <w:r w:rsidR="00EC525E" w:rsidRPr="005D3E52">
        <w:rPr>
          <w:rFonts w:ascii="Times New Roman" w:hAnsi="Times New Roman" w:cs="Times New Roman"/>
          <w:sz w:val="28"/>
          <w:szCs w:val="28"/>
          <w:lang w:val="uk-UA"/>
        </w:rPr>
        <w:t xml:space="preserve"> дослідження </w:t>
      </w:r>
      <w:r w:rsidRPr="005D3E52">
        <w:rPr>
          <w:rFonts w:ascii="Times New Roman" w:hAnsi="Times New Roman" w:cs="Times New Roman"/>
          <w:sz w:val="28"/>
          <w:szCs w:val="28"/>
          <w:lang w:val="uk-UA"/>
        </w:rPr>
        <w:t xml:space="preserve">було </w:t>
      </w:r>
      <w:r w:rsidR="00EC525E" w:rsidRPr="005D3E52">
        <w:rPr>
          <w:rFonts w:ascii="Times New Roman" w:hAnsi="Times New Roman" w:cs="Times New Roman"/>
          <w:sz w:val="28"/>
          <w:szCs w:val="28"/>
          <w:lang w:val="uk-UA"/>
        </w:rPr>
        <w:t xml:space="preserve">розроблено </w:t>
      </w:r>
      <w:r w:rsidRPr="005D3E52">
        <w:rPr>
          <w:rFonts w:ascii="Times New Roman" w:hAnsi="Times New Roman" w:cs="Times New Roman"/>
          <w:sz w:val="28"/>
          <w:szCs w:val="28"/>
          <w:lang w:val="uk-UA"/>
        </w:rPr>
        <w:t xml:space="preserve">авторську </w:t>
      </w:r>
      <w:r w:rsidR="00EC525E" w:rsidRPr="005D3E52">
        <w:rPr>
          <w:rFonts w:ascii="Times New Roman" w:hAnsi="Times New Roman" w:cs="Times New Roman"/>
          <w:sz w:val="28"/>
          <w:szCs w:val="28"/>
          <w:lang w:val="uk-UA"/>
        </w:rPr>
        <w:t>концепцію організації польових досліджень у форматі модульної освітньої програми, яка передбачає поетапне залучення учнів до дослідницької діяльності. Запропонована програма охоплює ключові компоненти природного середовища регіонального ландшафтного парку «Мурафа» та забезпечує формування системного бачення природних процесів .</w:t>
      </w:r>
    </w:p>
    <w:p w14:paraId="76264061"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Спроєктовано навчально-дослідницький маршрут, що включає різні типи ландшафтів (природні та антропогенні), і доведено його ефективність у формуванні географічних, екологічних та дослідницьких умінь. Встановлено, що сценарне проєктування занять у форматі імітованої експедиції підвищує мотивацію учнів і сприяє розвитку командної взаємодії .</w:t>
      </w:r>
    </w:p>
    <w:p w14:paraId="3480B297" w14:textId="2C457622" w:rsidR="00EC525E" w:rsidRPr="005D3E52" w:rsidRDefault="00275857"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Р</w:t>
      </w:r>
      <w:r w:rsidR="00EC525E" w:rsidRPr="005D3E52">
        <w:rPr>
          <w:rFonts w:ascii="Times New Roman" w:hAnsi="Times New Roman" w:cs="Times New Roman"/>
          <w:sz w:val="28"/>
          <w:szCs w:val="28"/>
          <w:lang w:val="uk-UA"/>
        </w:rPr>
        <w:t xml:space="preserve">езультативність запропонованої методичної системи </w:t>
      </w:r>
      <w:r w:rsidRPr="005D3E52">
        <w:rPr>
          <w:rFonts w:ascii="Times New Roman" w:hAnsi="Times New Roman" w:cs="Times New Roman"/>
          <w:sz w:val="28"/>
          <w:szCs w:val="28"/>
          <w:lang w:val="uk-UA"/>
        </w:rPr>
        <w:t xml:space="preserve">розглянуто </w:t>
      </w:r>
      <w:r w:rsidR="00EC525E" w:rsidRPr="005D3E52">
        <w:rPr>
          <w:rFonts w:ascii="Times New Roman" w:hAnsi="Times New Roman" w:cs="Times New Roman"/>
          <w:sz w:val="28"/>
          <w:szCs w:val="28"/>
          <w:lang w:val="uk-UA"/>
        </w:rPr>
        <w:t>за такими критеріями: розвиток просторового мислення, сформованість дослідницьких умінь та екологічної свідомості. Доведено, що впровадження квазіпольових досліджень забезпечує більш високий рівень засвоєння знань порівняно з традиційними формами навчання .</w:t>
      </w:r>
    </w:p>
    <w:p w14:paraId="48500D51" w14:textId="77777777"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Практичне значення дослідження полягає у можливості використання розробленої методичної системи в освітньому процесі закладів загальної середньої освіти, зокрема під час вивчення тем 8–9 класів, а також у реалізації проєктної та дослідницької діяльності учнів. Запропонована модель є універсальною та може застосовуватися як у реальних польових умовах, так і в форматі квазіпольових досліджень.</w:t>
      </w:r>
    </w:p>
    <w:p w14:paraId="421BBAB0" w14:textId="3C22B132" w:rsidR="00EC525E" w:rsidRPr="005D3E52" w:rsidRDefault="00EC525E" w:rsidP="00EC525E">
      <w:pPr>
        <w:spacing w:after="0" w:line="360" w:lineRule="auto"/>
        <w:ind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Отримані результати підтверд</w:t>
      </w:r>
      <w:r w:rsidR="00275857" w:rsidRPr="005D3E52">
        <w:rPr>
          <w:rFonts w:ascii="Times New Roman" w:hAnsi="Times New Roman" w:cs="Times New Roman"/>
          <w:sz w:val="28"/>
          <w:szCs w:val="28"/>
          <w:lang w:val="uk-UA"/>
        </w:rPr>
        <w:t>или</w:t>
      </w:r>
      <w:r w:rsidRPr="005D3E52">
        <w:rPr>
          <w:rFonts w:ascii="Times New Roman" w:hAnsi="Times New Roman" w:cs="Times New Roman"/>
          <w:sz w:val="28"/>
          <w:szCs w:val="28"/>
          <w:lang w:val="uk-UA"/>
        </w:rPr>
        <w:t xml:space="preserve"> ефективність використання методів польових географічних досліджень як засобу формування ключових компетентностей учнів і визначають перспективи подальших досліджень у напрямі вдосконалення практико-орієнтованого навчання географії.</w:t>
      </w:r>
    </w:p>
    <w:p w14:paraId="19178EB3" w14:textId="19F48E01" w:rsidR="00275857" w:rsidRPr="005D3E52" w:rsidRDefault="00275857">
      <w:pPr>
        <w:rPr>
          <w:rFonts w:ascii="Times New Roman" w:hAnsi="Times New Roman" w:cs="Times New Roman"/>
          <w:sz w:val="28"/>
          <w:szCs w:val="28"/>
          <w:lang w:val="uk-UA"/>
        </w:rPr>
      </w:pPr>
      <w:r w:rsidRPr="005D3E52">
        <w:rPr>
          <w:rFonts w:ascii="Times New Roman" w:hAnsi="Times New Roman" w:cs="Times New Roman"/>
          <w:sz w:val="28"/>
          <w:szCs w:val="28"/>
          <w:lang w:val="uk-UA"/>
        </w:rPr>
        <w:br w:type="page"/>
      </w:r>
    </w:p>
    <w:p w14:paraId="6AA70AC0" w14:textId="3709DB3A" w:rsidR="00EC525E" w:rsidRPr="005D3E52" w:rsidRDefault="00EC525E" w:rsidP="00EC525E">
      <w:pPr>
        <w:spacing w:after="0" w:line="360" w:lineRule="auto"/>
        <w:jc w:val="center"/>
        <w:rPr>
          <w:rFonts w:ascii="Times New Roman" w:hAnsi="Times New Roman" w:cs="Times New Roman"/>
          <w:b/>
          <w:bCs/>
          <w:sz w:val="28"/>
          <w:szCs w:val="28"/>
          <w:lang w:val="uk-UA"/>
        </w:rPr>
      </w:pPr>
      <w:r w:rsidRPr="005D3E52">
        <w:rPr>
          <w:rFonts w:ascii="Times New Roman" w:hAnsi="Times New Roman" w:cs="Times New Roman"/>
          <w:b/>
          <w:bCs/>
          <w:sz w:val="28"/>
          <w:szCs w:val="28"/>
          <w:lang w:val="uk-UA"/>
        </w:rPr>
        <w:lastRenderedPageBreak/>
        <w:t>СПИСОК ВИКОРИСТАНИХ ДЖЕРЕЛ</w:t>
      </w:r>
    </w:p>
    <w:p w14:paraId="25544C15" w14:textId="77777777" w:rsidR="00EC525E" w:rsidRPr="005D3E52" w:rsidRDefault="00EC525E" w:rsidP="00EC525E">
      <w:pPr>
        <w:spacing w:after="0" w:line="360" w:lineRule="auto"/>
        <w:jc w:val="center"/>
        <w:rPr>
          <w:rFonts w:ascii="Times New Roman" w:hAnsi="Times New Roman" w:cs="Times New Roman"/>
          <w:b/>
          <w:bCs/>
          <w:sz w:val="28"/>
          <w:szCs w:val="28"/>
          <w:lang w:val="uk-UA"/>
        </w:rPr>
      </w:pPr>
    </w:p>
    <w:p w14:paraId="2DF77D6C"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Directorate for Education and Skills. OECD. URL: </w:t>
      </w:r>
      <w:hyperlink r:id="rId8" w:history="1">
        <w:r w:rsidRPr="005D3E52">
          <w:rPr>
            <w:rStyle w:val="aa"/>
            <w:rFonts w:ascii="Times New Roman" w:hAnsi="Times New Roman" w:cs="Times New Roman"/>
            <w:color w:val="auto"/>
            <w:sz w:val="28"/>
            <w:szCs w:val="28"/>
            <w:lang w:val="uk-UA"/>
          </w:rPr>
          <w:t>https://www.oecd.org/en/about/directorates/directorate-for-education-and-skills.html</w:t>
        </w:r>
      </w:hyperlink>
      <w:r w:rsidRPr="005D3E52">
        <w:rPr>
          <w:rFonts w:ascii="Times New Roman" w:hAnsi="Times New Roman" w:cs="Times New Roman"/>
          <w:sz w:val="28"/>
          <w:szCs w:val="28"/>
          <w:lang w:val="uk-UA"/>
        </w:rPr>
        <w:t xml:space="preserve"> (дата звернення: 20.03.2026)</w:t>
      </w:r>
    </w:p>
    <w:p w14:paraId="0A937021"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Global citizenship and peace education. UNESCO. URL: </w:t>
      </w:r>
      <w:hyperlink r:id="rId9" w:history="1">
        <w:r w:rsidRPr="005D3E52">
          <w:rPr>
            <w:rStyle w:val="aa"/>
            <w:rFonts w:ascii="Times New Roman" w:hAnsi="Times New Roman" w:cs="Times New Roman"/>
            <w:color w:val="auto"/>
            <w:sz w:val="28"/>
            <w:szCs w:val="28"/>
            <w:lang w:val="uk-UA"/>
          </w:rPr>
          <w:t>https://www.unesco.org/en/global-citizenship-peace-education/need-know</w:t>
        </w:r>
      </w:hyperlink>
      <w:r w:rsidRPr="005D3E52">
        <w:rPr>
          <w:rFonts w:ascii="Times New Roman" w:hAnsi="Times New Roman" w:cs="Times New Roman"/>
          <w:sz w:val="28"/>
          <w:szCs w:val="28"/>
          <w:lang w:val="uk-UA"/>
        </w:rPr>
        <w:t xml:space="preserve"> (дата звернення: 28.02.2026)</w:t>
      </w:r>
    </w:p>
    <w:p w14:paraId="554157F0"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Kamianytsia quarry as a geological training ground for geography students / M. Mykyta, M. Salyuk, V. Chyniak et al. GeoTerrace-2023. 2023. Art. GeoTerrace-2023-036. URL: https://eage.in.ua/wp-content/uploads/2023/09/GeoTerrace-2023-036.pdf (дата звернення: 28.02.2026).</w:t>
      </w:r>
    </w:p>
    <w:p w14:paraId="46D763A2" w14:textId="330B3C09"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Education for Sustainable Development Goals: Learning Objectives. Paris: UNESCO, 2017. 62 p. URL: </w:t>
      </w:r>
      <w:hyperlink r:id="rId10" w:history="1">
        <w:r w:rsidRPr="005D3E52">
          <w:rPr>
            <w:rStyle w:val="aa"/>
            <w:rFonts w:ascii="Times New Roman" w:hAnsi="Times New Roman" w:cs="Times New Roman"/>
            <w:color w:val="auto"/>
            <w:sz w:val="28"/>
            <w:szCs w:val="28"/>
            <w:lang w:val="uk-UA"/>
          </w:rPr>
          <w:t>https://unesdoc.unesco.org/ark:/48223/pf0000247444</w:t>
        </w:r>
      </w:hyperlink>
      <w:r w:rsidRPr="005D3E52">
        <w:rPr>
          <w:rFonts w:ascii="Times New Roman" w:hAnsi="Times New Roman" w:cs="Times New Roman"/>
          <w:sz w:val="28"/>
          <w:szCs w:val="28"/>
          <w:lang w:val="uk-UA"/>
        </w:rPr>
        <w:t xml:space="preserve"> (дата звернення: 20.03.2026)</w:t>
      </w:r>
    </w:p>
    <w:p w14:paraId="501628B3"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What is the EU doing on green education? European Commission. URL: </w:t>
      </w:r>
      <w:hyperlink r:id="rId11" w:history="1">
        <w:r w:rsidRPr="005D3E52">
          <w:rPr>
            <w:rStyle w:val="aa"/>
            <w:rFonts w:ascii="Times New Roman" w:hAnsi="Times New Roman" w:cs="Times New Roman"/>
            <w:color w:val="auto"/>
            <w:sz w:val="28"/>
            <w:szCs w:val="28"/>
            <w:lang w:val="uk-UA"/>
          </w:rPr>
          <w:t>https://education.ec.europa.eu/focus-topics/green-education</w:t>
        </w:r>
      </w:hyperlink>
      <w:r w:rsidRPr="005D3E52">
        <w:rPr>
          <w:rFonts w:ascii="Times New Roman" w:hAnsi="Times New Roman" w:cs="Times New Roman"/>
          <w:sz w:val="28"/>
          <w:szCs w:val="28"/>
          <w:lang w:val="uk-UA"/>
        </w:rPr>
        <w:t xml:space="preserve"> (дата звернення: 20.03.2026)</w:t>
      </w:r>
    </w:p>
    <w:p w14:paraId="7D24359D" w14:textId="31593E54" w:rsidR="00EC525E" w:rsidRPr="005D3E52" w:rsidRDefault="00EC525E" w:rsidP="00EC525E">
      <w:pPr>
        <w:pStyle w:val="a7"/>
        <w:numPr>
          <w:ilvl w:val="0"/>
          <w:numId w:val="13"/>
        </w:numPr>
        <w:spacing w:after="0" w:line="360" w:lineRule="auto"/>
        <w:ind w:left="0" w:firstLine="709"/>
        <w:jc w:val="both"/>
        <w:rPr>
          <w:rStyle w:val="aa"/>
          <w:rFonts w:ascii="Times New Roman" w:hAnsi="Times New Roman" w:cs="Times New Roman"/>
          <w:color w:val="auto"/>
          <w:sz w:val="28"/>
          <w:szCs w:val="28"/>
          <w:lang w:val="uk-UA"/>
        </w:rPr>
      </w:pPr>
      <w:r w:rsidRPr="005D3E52">
        <w:rPr>
          <w:rFonts w:ascii="Times New Roman" w:hAnsi="Times New Roman" w:cs="Times New Roman"/>
          <w:sz w:val="28"/>
          <w:szCs w:val="28"/>
          <w:lang w:val="uk-UA"/>
        </w:rPr>
        <w:t>Бурка В. Інтеграція геоінформаційних систем (ГІС) у середню освіту: виклики та перспектики</w:t>
      </w:r>
      <w:r w:rsidR="00FC09AD" w:rsidRPr="005D3E52">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Науковий вісник Чернівецького університету: Географія.</w:t>
      </w:r>
      <w:r w:rsidRPr="005D3E52">
        <w:rPr>
          <w:rFonts w:ascii="Times New Roman" w:hAnsi="Times New Roman" w:cs="Times New Roman"/>
          <w:sz w:val="28"/>
          <w:szCs w:val="28"/>
          <w:lang w:val="uk-UA"/>
        </w:rPr>
        <w:t xml:space="preserve">  </w:t>
      </w:r>
      <w:r w:rsidR="00FC09A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12" w:history="1">
        <w:r w:rsidRPr="005D3E52">
          <w:rPr>
            <w:rStyle w:val="aa"/>
            <w:rFonts w:ascii="Times New Roman" w:hAnsi="Times New Roman" w:cs="Times New Roman"/>
            <w:color w:val="auto"/>
            <w:sz w:val="28"/>
            <w:szCs w:val="28"/>
            <w:lang w:val="uk-UA"/>
          </w:rPr>
          <w:t>https://journals.chnu.edu.ua/geoscience/article/download/962/983/1872</w:t>
        </w:r>
      </w:hyperlink>
      <w:r w:rsidRPr="005D3E52">
        <w:rPr>
          <w:rStyle w:val="aa"/>
          <w:rFonts w:ascii="Times New Roman" w:hAnsi="Times New Roman" w:cs="Times New Roman"/>
          <w:color w:val="auto"/>
          <w:sz w:val="28"/>
          <w:szCs w:val="28"/>
          <w:lang w:val="uk-UA"/>
        </w:rPr>
        <w:t xml:space="preserve"> (дата звернення: 28.02.2026)</w:t>
      </w:r>
    </w:p>
    <w:p w14:paraId="7129B906"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Гетьман В. І. Ландшафтна репрезентативність природно-заповідного фонду України. </w:t>
      </w:r>
      <w:r w:rsidRPr="005D3E52">
        <w:rPr>
          <w:rFonts w:ascii="Times New Roman" w:hAnsi="Times New Roman" w:cs="Times New Roman"/>
          <w:i/>
          <w:iCs/>
          <w:sz w:val="28"/>
          <w:szCs w:val="28"/>
          <w:lang w:val="uk-UA"/>
        </w:rPr>
        <w:t>Екологічні науки.</w:t>
      </w:r>
      <w:r w:rsidRPr="005D3E52">
        <w:rPr>
          <w:rFonts w:ascii="Times New Roman" w:hAnsi="Times New Roman" w:cs="Times New Roman"/>
          <w:sz w:val="28"/>
          <w:szCs w:val="28"/>
          <w:lang w:val="uk-UA"/>
        </w:rPr>
        <w:t xml:space="preserve"> №7 (34). URL: </w:t>
      </w:r>
      <w:hyperlink r:id="rId13" w:history="1">
        <w:r w:rsidRPr="005D3E52">
          <w:rPr>
            <w:rStyle w:val="aa"/>
            <w:rFonts w:ascii="Times New Roman" w:hAnsi="Times New Roman" w:cs="Times New Roman"/>
            <w:color w:val="auto"/>
            <w:sz w:val="28"/>
            <w:szCs w:val="28"/>
            <w:lang w:val="uk-UA"/>
          </w:rPr>
          <w:t>https://ecoj.dea.kiev.ua/archives/2021/7/15.pdf</w:t>
        </w:r>
      </w:hyperlink>
      <w:r w:rsidRPr="005D3E52">
        <w:rPr>
          <w:rFonts w:ascii="Times New Roman" w:hAnsi="Times New Roman" w:cs="Times New Roman"/>
          <w:sz w:val="28"/>
          <w:szCs w:val="28"/>
          <w:lang w:val="uk-UA"/>
        </w:rPr>
        <w:t xml:space="preserve"> (дата звернення: 20.03.2026)</w:t>
      </w:r>
    </w:p>
    <w:p w14:paraId="68AC1815" w14:textId="4FB2EF9C"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Гула У. М. Методи географічних досліджень. На</w:t>
      </w:r>
      <w:r w:rsidR="00FC09A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xml:space="preserve">Урок. </w:t>
      </w:r>
      <w:r w:rsidR="00FC09A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14" w:history="1">
        <w:r w:rsidRPr="005D3E52">
          <w:rPr>
            <w:rStyle w:val="aa"/>
            <w:rFonts w:ascii="Times New Roman" w:hAnsi="Times New Roman" w:cs="Times New Roman"/>
            <w:color w:val="auto"/>
            <w:sz w:val="28"/>
            <w:szCs w:val="28"/>
            <w:lang w:val="uk-UA"/>
          </w:rPr>
          <w:t>https://naurok.com.ua/prezentaciya-metodi-geografichnih-doslidzhen-282870.html</w:t>
        </w:r>
      </w:hyperlink>
      <w:r w:rsidRPr="005D3E52">
        <w:rPr>
          <w:rFonts w:ascii="Times New Roman" w:hAnsi="Times New Roman" w:cs="Times New Roman"/>
          <w:sz w:val="28"/>
          <w:szCs w:val="28"/>
          <w:lang w:val="uk-UA"/>
        </w:rPr>
        <w:t xml:space="preserve"> (дата звернення: 28.02.2026)</w:t>
      </w:r>
    </w:p>
    <w:p w14:paraId="2D24D60A" w14:textId="32E1C698"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 xml:space="preserve">Депутати змінили перелік ключових компетентностей НУШ. </w:t>
      </w:r>
      <w:r w:rsidR="00FC09A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15" w:history="1">
        <w:r w:rsidRPr="005D3E52">
          <w:rPr>
            <w:rStyle w:val="aa"/>
            <w:rFonts w:ascii="Times New Roman" w:hAnsi="Times New Roman" w:cs="Times New Roman"/>
            <w:color w:val="auto"/>
            <w:sz w:val="28"/>
            <w:szCs w:val="28"/>
            <w:lang w:val="uk-UA"/>
          </w:rPr>
          <w:t>https://nus.org.ua/2017/09/06/deputaty-zminyly-perelik-klyuchovyh-kompetentnostej-nush/</w:t>
        </w:r>
      </w:hyperlink>
      <w:r w:rsidRPr="005D3E52">
        <w:rPr>
          <w:rFonts w:ascii="Times New Roman" w:hAnsi="Times New Roman" w:cs="Times New Roman"/>
          <w:sz w:val="28"/>
          <w:szCs w:val="28"/>
          <w:lang w:val="uk-UA"/>
        </w:rPr>
        <w:t xml:space="preserve"> (дата звернення: 28.02.2026)</w:t>
      </w:r>
    </w:p>
    <w:p w14:paraId="7934137F"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Деревська К. І., Вишенська І. Г., Шевцова Л. В. Проведення навчальних екологічних практик для студентів у межах об’єктів ПЗФ України. </w:t>
      </w:r>
      <w:r w:rsidRPr="005D3E52">
        <w:rPr>
          <w:rFonts w:ascii="Times New Roman" w:hAnsi="Times New Roman" w:cs="Times New Roman"/>
          <w:i/>
          <w:iCs/>
          <w:sz w:val="28"/>
          <w:szCs w:val="28"/>
          <w:lang w:val="uk-UA"/>
        </w:rPr>
        <w:t>Наукові записки НаУКМА. Біологія і екологія.</w:t>
      </w:r>
      <w:r w:rsidRPr="005D3E52">
        <w:rPr>
          <w:rFonts w:ascii="Times New Roman" w:hAnsi="Times New Roman" w:cs="Times New Roman"/>
          <w:sz w:val="28"/>
          <w:szCs w:val="28"/>
          <w:lang w:val="uk-UA"/>
        </w:rPr>
        <w:t xml:space="preserve"> 2019. Том 2. с. 54-58. URL: </w:t>
      </w:r>
      <w:hyperlink r:id="rId16" w:history="1">
        <w:r w:rsidRPr="005D3E52">
          <w:rPr>
            <w:rStyle w:val="aa"/>
            <w:rFonts w:ascii="Times New Roman" w:hAnsi="Times New Roman" w:cs="Times New Roman"/>
            <w:color w:val="auto"/>
            <w:sz w:val="28"/>
            <w:szCs w:val="28"/>
            <w:lang w:val="uk-UA"/>
          </w:rPr>
          <w:t>https://ekmair.ukma.edu.ua/server/api/core/bitstreams/52f696a1-3d7d-46a1-a3e8-dca03e3cef93/content</w:t>
        </w:r>
      </w:hyperlink>
      <w:r w:rsidRPr="005D3E52">
        <w:rPr>
          <w:rFonts w:ascii="Times New Roman" w:hAnsi="Times New Roman" w:cs="Times New Roman"/>
          <w:sz w:val="28"/>
          <w:szCs w:val="28"/>
          <w:lang w:val="uk-UA"/>
        </w:rPr>
        <w:t xml:space="preserve"> (дата звернення: 20.03.2026)</w:t>
      </w:r>
    </w:p>
    <w:p w14:paraId="5DDCF57B" w14:textId="510AEDCD"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Загальні основи транспортної географії</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підручник / Г. І. Нестеренко, С. Л. Литвиненко, П. О. Яновський</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Київ: Кондор</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2019</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xml:space="preserve">184 с. </w:t>
      </w:r>
      <w:r w:rsidR="00E6577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17" w:history="1">
        <w:r w:rsidRPr="005D3E52">
          <w:rPr>
            <w:rStyle w:val="aa"/>
            <w:rFonts w:ascii="Times New Roman" w:hAnsi="Times New Roman" w:cs="Times New Roman"/>
            <w:color w:val="auto"/>
            <w:sz w:val="28"/>
            <w:szCs w:val="28"/>
            <w:lang w:val="uk-UA"/>
          </w:rPr>
          <w:t>http://elib.chdtu.edu.ua/e-books/4226</w:t>
        </w:r>
      </w:hyperlink>
      <w:r w:rsidRPr="005D3E52">
        <w:rPr>
          <w:rFonts w:ascii="Times New Roman" w:hAnsi="Times New Roman" w:cs="Times New Roman"/>
          <w:sz w:val="28"/>
          <w:szCs w:val="28"/>
          <w:lang w:val="uk-UA"/>
        </w:rPr>
        <w:t xml:space="preserve"> (дата звернення: 20.03.2026)</w:t>
      </w:r>
    </w:p>
    <w:p w14:paraId="00C263C0" w14:textId="368044CF"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Звіт про діяльність регіонального ландшафтного парку «Приінгульський» протягом I кварталу 2023 року</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Регіональний ландшафтний парк «Приінгульський»</w:t>
      </w:r>
      <w:r w:rsidRPr="005D3E52">
        <w:rPr>
          <w:rFonts w:ascii="Times New Roman" w:hAnsi="Times New Roman" w:cs="Times New Roman"/>
          <w:sz w:val="28"/>
          <w:szCs w:val="28"/>
          <w:lang w:val="uk-UA"/>
        </w:rPr>
        <w:t>. Миколаїв, 2023. URL: ecolog.mk.gov.ua (дата звернення: 28.02.2026).</w:t>
      </w:r>
    </w:p>
    <w:p w14:paraId="3C797E17" w14:textId="557A825D"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Зінченко С. Ф. Формування та розвиток ключових та предметних компетентностей учнів при вивченні географі</w:t>
      </w:r>
      <w:r w:rsidR="00E6577D" w:rsidRPr="005D3E52">
        <w:rPr>
          <w:rFonts w:ascii="Times New Roman" w:hAnsi="Times New Roman" w:cs="Times New Roman"/>
          <w:sz w:val="28"/>
          <w:szCs w:val="28"/>
          <w:lang w:val="uk-UA"/>
        </w:rPr>
        <w:t xml:space="preserve">ї. </w:t>
      </w:r>
      <w:r w:rsidRPr="00DB2F4A">
        <w:rPr>
          <w:rFonts w:ascii="Times New Roman" w:hAnsi="Times New Roman" w:cs="Times New Roman"/>
          <w:sz w:val="28"/>
          <w:szCs w:val="28"/>
          <w:lang w:val="uk-UA"/>
        </w:rPr>
        <w:t>Всеосвіта</w:t>
      </w:r>
      <w:r w:rsidRPr="005D3E52">
        <w:rPr>
          <w:rFonts w:ascii="Times New Roman" w:hAnsi="Times New Roman" w:cs="Times New Roman"/>
          <w:sz w:val="28"/>
          <w:szCs w:val="28"/>
          <w:lang w:val="uk-UA"/>
        </w:rPr>
        <w:t>.</w:t>
      </w:r>
      <w:r w:rsidR="00E6577D" w:rsidRPr="005D3E52">
        <w:rPr>
          <w:rFonts w:ascii="Times New Roman" w:hAnsi="Times New Roman" w:cs="Times New Roman"/>
          <w:sz w:val="28"/>
          <w:szCs w:val="28"/>
          <w:lang w:val="uk-UA"/>
        </w:rPr>
        <w:t xml:space="preserve"> URL:</w:t>
      </w:r>
      <w:r w:rsidRPr="005D3E52">
        <w:rPr>
          <w:rFonts w:ascii="Times New Roman" w:hAnsi="Times New Roman" w:cs="Times New Roman"/>
          <w:sz w:val="28"/>
          <w:szCs w:val="28"/>
          <w:lang w:val="uk-UA"/>
        </w:rPr>
        <w:t xml:space="preserve"> </w:t>
      </w:r>
      <w:hyperlink r:id="rId18" w:history="1">
        <w:r w:rsidRPr="005D3E52">
          <w:rPr>
            <w:rStyle w:val="aa"/>
            <w:rFonts w:ascii="Times New Roman" w:hAnsi="Times New Roman" w:cs="Times New Roman"/>
            <w:color w:val="auto"/>
            <w:sz w:val="28"/>
            <w:szCs w:val="28"/>
            <w:lang w:val="uk-UA"/>
          </w:rPr>
          <w:t>https://vseosvita.ua/library/embed/01000wzh-c624.docx.html</w:t>
        </w:r>
      </w:hyperlink>
      <w:r w:rsidRPr="005D3E52">
        <w:rPr>
          <w:rFonts w:ascii="Times New Roman" w:hAnsi="Times New Roman" w:cs="Times New Roman"/>
          <w:sz w:val="28"/>
          <w:szCs w:val="28"/>
          <w:lang w:val="uk-UA"/>
        </w:rPr>
        <w:t xml:space="preserve"> (дата звернення: 28.02.2026)</w:t>
      </w:r>
    </w:p>
    <w:p w14:paraId="1BE6FAD2" w14:textId="2AD18FB8"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Ковальська К. В., Воловик Л. М., Давиденко М. М. Формування ключових освітніх компетентностей учнів з географії в умовах Нової української школи</w:t>
      </w:r>
      <w:r w:rsidR="00E6577D"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Теорія та методика навчання (з галузей знань)</w:t>
      </w:r>
      <w:r w:rsidRPr="005D3E52">
        <w:rPr>
          <w:rFonts w:ascii="Times New Roman" w:hAnsi="Times New Roman" w:cs="Times New Roman"/>
          <w:sz w:val="28"/>
          <w:szCs w:val="28"/>
          <w:lang w:val="uk-UA"/>
        </w:rPr>
        <w:t xml:space="preserve">. </w:t>
      </w:r>
      <w:r w:rsidR="00E6577D" w:rsidRPr="005D3E52">
        <w:rPr>
          <w:rFonts w:ascii="Times New Roman" w:hAnsi="Times New Roman" w:cs="Times New Roman"/>
          <w:sz w:val="28"/>
          <w:szCs w:val="28"/>
          <w:lang w:val="uk-UA"/>
        </w:rPr>
        <w:t xml:space="preserve">URL: </w:t>
      </w:r>
      <w:hyperlink r:id="rId19" w:history="1">
        <w:r w:rsidRPr="005D3E52">
          <w:rPr>
            <w:rStyle w:val="aa"/>
            <w:rFonts w:ascii="Times New Roman" w:hAnsi="Times New Roman" w:cs="Times New Roman"/>
            <w:color w:val="auto"/>
            <w:sz w:val="28"/>
            <w:szCs w:val="28"/>
            <w:lang w:val="uk-UA"/>
          </w:rPr>
          <w:t>https://www.innovpedagogy.od.ua/archives/2025/82/part_1/11.pdf</w:t>
        </w:r>
      </w:hyperlink>
      <w:r w:rsidRPr="005D3E52">
        <w:rPr>
          <w:rFonts w:ascii="Times New Roman" w:hAnsi="Times New Roman" w:cs="Times New Roman"/>
          <w:sz w:val="28"/>
          <w:szCs w:val="28"/>
          <w:lang w:val="uk-UA"/>
        </w:rPr>
        <w:t xml:space="preserve"> (дата звернення: 28.02.2026)</w:t>
      </w:r>
    </w:p>
    <w:p w14:paraId="07310DA7" w14:textId="28EFF8D9" w:rsidR="00EC525E" w:rsidRPr="00DB2F4A" w:rsidRDefault="00EC525E" w:rsidP="00D01E77">
      <w:pPr>
        <w:pStyle w:val="a7"/>
        <w:numPr>
          <w:ilvl w:val="0"/>
          <w:numId w:val="13"/>
        </w:numPr>
        <w:spacing w:after="0" w:line="360" w:lineRule="auto"/>
        <w:jc w:val="both"/>
        <w:rPr>
          <w:rFonts w:ascii="Times New Roman" w:hAnsi="Times New Roman" w:cs="Times New Roman"/>
          <w:sz w:val="28"/>
          <w:szCs w:val="28"/>
          <w:lang w:val="uk-UA"/>
        </w:rPr>
      </w:pPr>
      <w:r w:rsidRPr="00DB2F4A">
        <w:rPr>
          <w:rFonts w:ascii="Times New Roman" w:hAnsi="Times New Roman" w:cs="Times New Roman"/>
          <w:sz w:val="28"/>
          <w:szCs w:val="28"/>
          <w:lang w:val="uk-UA"/>
        </w:rPr>
        <w:t>Нов</w:t>
      </w:r>
      <w:r w:rsidR="00DB2F4A" w:rsidRPr="00DB2F4A">
        <w:rPr>
          <w:rFonts w:ascii="Times New Roman" w:hAnsi="Times New Roman" w:cs="Times New Roman"/>
          <w:sz w:val="28"/>
          <w:szCs w:val="28"/>
          <w:lang w:val="uk-UA"/>
        </w:rPr>
        <w:t>а</w:t>
      </w:r>
      <w:r w:rsidRPr="00DB2F4A">
        <w:rPr>
          <w:rFonts w:ascii="Times New Roman" w:hAnsi="Times New Roman" w:cs="Times New Roman"/>
          <w:sz w:val="28"/>
          <w:szCs w:val="28"/>
          <w:lang w:val="uk-UA"/>
        </w:rPr>
        <w:t xml:space="preserve"> українськ</w:t>
      </w:r>
      <w:r w:rsidR="00DB2F4A" w:rsidRPr="00DB2F4A">
        <w:rPr>
          <w:rFonts w:ascii="Times New Roman" w:hAnsi="Times New Roman" w:cs="Times New Roman"/>
          <w:sz w:val="28"/>
          <w:szCs w:val="28"/>
          <w:lang w:val="uk-UA"/>
        </w:rPr>
        <w:t>а</w:t>
      </w:r>
      <w:r w:rsidRPr="00DB2F4A">
        <w:rPr>
          <w:rFonts w:ascii="Times New Roman" w:hAnsi="Times New Roman" w:cs="Times New Roman"/>
          <w:sz w:val="28"/>
          <w:szCs w:val="28"/>
          <w:lang w:val="uk-UA"/>
        </w:rPr>
        <w:t xml:space="preserve"> школ</w:t>
      </w:r>
      <w:r w:rsidR="00DB2F4A" w:rsidRPr="00DB2F4A">
        <w:rPr>
          <w:rFonts w:ascii="Times New Roman" w:hAnsi="Times New Roman" w:cs="Times New Roman"/>
          <w:sz w:val="28"/>
          <w:szCs w:val="28"/>
          <w:lang w:val="uk-UA"/>
        </w:rPr>
        <w:t>а</w:t>
      </w:r>
      <w:r w:rsidRPr="00DB2F4A">
        <w:rPr>
          <w:rFonts w:ascii="Times New Roman" w:hAnsi="Times New Roman" w:cs="Times New Roman"/>
          <w:sz w:val="28"/>
          <w:szCs w:val="28"/>
          <w:lang w:val="uk-UA"/>
        </w:rPr>
        <w:t xml:space="preserve">. </w:t>
      </w:r>
      <w:r w:rsidR="00DB2F4A">
        <w:rPr>
          <w:rFonts w:ascii="Times New Roman" w:hAnsi="Times New Roman" w:cs="Times New Roman"/>
          <w:sz w:val="28"/>
          <w:szCs w:val="28"/>
          <w:lang w:val="uk-UA"/>
        </w:rPr>
        <w:t>К</w:t>
      </w:r>
      <w:r w:rsidR="00DB2F4A" w:rsidRPr="00DB2F4A">
        <w:rPr>
          <w:rFonts w:ascii="Times New Roman" w:hAnsi="Times New Roman" w:cs="Times New Roman"/>
          <w:sz w:val="28"/>
          <w:szCs w:val="28"/>
          <w:lang w:val="uk-UA"/>
        </w:rPr>
        <w:t>онцептуальні засади реформування середньої школи</w:t>
      </w:r>
      <w:r w:rsidR="00DB2F4A">
        <w:rPr>
          <w:rFonts w:ascii="Times New Roman" w:hAnsi="Times New Roman" w:cs="Times New Roman"/>
          <w:sz w:val="28"/>
          <w:szCs w:val="28"/>
          <w:lang w:val="uk-UA"/>
        </w:rPr>
        <w:t xml:space="preserve"> / </w:t>
      </w:r>
      <w:r w:rsidRPr="00DB2F4A">
        <w:rPr>
          <w:rFonts w:ascii="Times New Roman" w:hAnsi="Times New Roman" w:cs="Times New Roman"/>
          <w:sz w:val="28"/>
          <w:szCs w:val="28"/>
          <w:lang w:val="uk-UA"/>
        </w:rPr>
        <w:t>Міністерство освіти і науки України.</w:t>
      </w:r>
      <w:r w:rsidR="00DB2F4A">
        <w:rPr>
          <w:rFonts w:ascii="Times New Roman" w:hAnsi="Times New Roman" w:cs="Times New Roman"/>
          <w:sz w:val="28"/>
          <w:szCs w:val="28"/>
          <w:lang w:val="uk-UA"/>
        </w:rPr>
        <w:t xml:space="preserve"> 2016.</w:t>
      </w:r>
      <w:r w:rsidRPr="00DB2F4A">
        <w:rPr>
          <w:rFonts w:ascii="Times New Roman" w:hAnsi="Times New Roman" w:cs="Times New Roman"/>
          <w:sz w:val="28"/>
          <w:szCs w:val="28"/>
          <w:lang w:val="uk-UA"/>
        </w:rPr>
        <w:t xml:space="preserve"> URL: </w:t>
      </w:r>
      <w:hyperlink r:id="rId20" w:history="1">
        <w:r w:rsidRPr="00DB2F4A">
          <w:rPr>
            <w:rStyle w:val="aa"/>
            <w:rFonts w:ascii="Times New Roman" w:hAnsi="Times New Roman" w:cs="Times New Roman"/>
            <w:color w:val="auto"/>
            <w:sz w:val="28"/>
            <w:szCs w:val="28"/>
            <w:lang w:val="uk-UA"/>
          </w:rPr>
          <w:t>https://mon.gov.ua/static-objects/mon/sites/1/zagalna%20serednya/nova-ukrainska-shkola-compressed.pdf</w:t>
        </w:r>
      </w:hyperlink>
      <w:r w:rsidRPr="00DB2F4A">
        <w:rPr>
          <w:rFonts w:ascii="Times New Roman" w:hAnsi="Times New Roman" w:cs="Times New Roman"/>
          <w:sz w:val="28"/>
          <w:szCs w:val="28"/>
          <w:lang w:val="uk-UA"/>
        </w:rPr>
        <w:t xml:space="preserve"> (дата звернення: 20.03.2026)</w:t>
      </w:r>
    </w:p>
    <w:p w14:paraId="7FE57E74" w14:textId="314A30D0"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Курлова З. Методика комплексних польових географічних досліджень (відділення наук про Землю): навч.-метод. К</w:t>
      </w:r>
      <w:r w:rsidR="0018586D" w:rsidRPr="005D3E52">
        <w:rPr>
          <w:rFonts w:ascii="Times New Roman" w:hAnsi="Times New Roman" w:cs="Times New Roman"/>
          <w:sz w:val="28"/>
          <w:szCs w:val="28"/>
          <w:lang w:val="uk-UA"/>
        </w:rPr>
        <w:t xml:space="preserve">иїв. </w:t>
      </w:r>
      <w:r w:rsidRPr="005D3E52">
        <w:rPr>
          <w:rFonts w:ascii="Times New Roman" w:hAnsi="Times New Roman" w:cs="Times New Roman"/>
          <w:sz w:val="28"/>
          <w:szCs w:val="28"/>
          <w:lang w:val="uk-UA"/>
        </w:rPr>
        <w:t>2018.</w:t>
      </w:r>
      <w:r w:rsidR="0018586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xml:space="preserve">36 с. </w:t>
      </w:r>
      <w:r w:rsidR="0018586D" w:rsidRPr="005D3E52">
        <w:rPr>
          <w:rFonts w:ascii="Times New Roman" w:hAnsi="Times New Roman" w:cs="Times New Roman"/>
          <w:sz w:val="28"/>
          <w:szCs w:val="28"/>
          <w:lang w:val="uk-UA"/>
        </w:rPr>
        <w:t xml:space="preserve">URL: </w:t>
      </w:r>
      <w:hyperlink r:id="rId21" w:history="1">
        <w:r w:rsidRPr="005D3E52">
          <w:rPr>
            <w:rStyle w:val="aa"/>
            <w:rFonts w:ascii="Times New Roman" w:hAnsi="Times New Roman" w:cs="Times New Roman"/>
            <w:color w:val="auto"/>
            <w:sz w:val="28"/>
            <w:szCs w:val="28"/>
            <w:lang w:val="uk-UA"/>
          </w:rPr>
          <w:t>https://kman.kyiv.ua/wp-content/uploads/2021/08/metodyka_polovykh_dosl-1.pdf</w:t>
        </w:r>
      </w:hyperlink>
      <w:r w:rsidRPr="005D3E52">
        <w:rPr>
          <w:rFonts w:ascii="Times New Roman" w:hAnsi="Times New Roman" w:cs="Times New Roman"/>
          <w:sz w:val="28"/>
          <w:szCs w:val="28"/>
          <w:lang w:val="uk-UA"/>
        </w:rPr>
        <w:t xml:space="preserve"> (дата звернення: 28.02.2026)</w:t>
      </w:r>
    </w:p>
    <w:p w14:paraId="22313096" w14:textId="5C3702EC"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Науковці факультету природничої освіти долучилися до створення регіонального ландшафтного парку «Студениківський»: у чому їх внесок</w:t>
      </w:r>
      <w:r w:rsidR="00DB2F4A">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 xml:space="preserve"> </w:t>
      </w:r>
      <w:r w:rsidRPr="00DB2F4A">
        <w:rPr>
          <w:rFonts w:ascii="Times New Roman" w:hAnsi="Times New Roman" w:cs="Times New Roman"/>
          <w:sz w:val="28"/>
          <w:szCs w:val="28"/>
          <w:lang w:val="uk-UA"/>
        </w:rPr>
        <w:t>Університет Григорія Сковороди в Переяславі</w:t>
      </w:r>
      <w:r w:rsidR="00DB2F4A" w:rsidRPr="00DB2F4A">
        <w:rPr>
          <w:rFonts w:ascii="Times New Roman" w:hAnsi="Times New Roman" w:cs="Times New Roman"/>
          <w:sz w:val="28"/>
          <w:szCs w:val="28"/>
          <w:lang w:val="uk-UA"/>
        </w:rPr>
        <w:t>. Факультет природничої освіти</w:t>
      </w:r>
      <w:r w:rsidRPr="00DB2F4A">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22" w:history="1">
        <w:r w:rsidRPr="005D3E52">
          <w:rPr>
            <w:rStyle w:val="aa"/>
            <w:rFonts w:ascii="Times New Roman" w:hAnsi="Times New Roman" w:cs="Times New Roman"/>
            <w:color w:val="auto"/>
            <w:sz w:val="28"/>
            <w:szCs w:val="28"/>
            <w:lang w:val="uk-UA"/>
          </w:rPr>
          <w:t>https://fpo.uhsp.edu.ua/2023/10/20/naukovtsi-fakultetu-pryrodnychoyi-osvity-doluchylysya-do-stvorennya-regionalnogo-landshaftnogo-parku-studenykivskyj-u-chomu-yih-vnesok/</w:t>
        </w:r>
      </w:hyperlink>
      <w:r w:rsidRPr="005D3E52">
        <w:rPr>
          <w:rFonts w:ascii="Times New Roman" w:hAnsi="Times New Roman" w:cs="Times New Roman"/>
          <w:sz w:val="28"/>
          <w:szCs w:val="28"/>
          <w:lang w:val="uk-UA"/>
        </w:rPr>
        <w:t xml:space="preserve"> (дата звернення: 28.02.2026)</w:t>
      </w:r>
    </w:p>
    <w:p w14:paraId="5421BB7D" w14:textId="0639F82B"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Нова українська школа: ключові компетентності</w:t>
      </w:r>
      <w:r w:rsidR="00DB2F4A">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 xml:space="preserve"> </w:t>
      </w:r>
      <w:r w:rsidRPr="00DB2F4A">
        <w:rPr>
          <w:rFonts w:ascii="Times New Roman" w:hAnsi="Times New Roman" w:cs="Times New Roman"/>
          <w:sz w:val="28"/>
          <w:szCs w:val="28"/>
          <w:lang w:val="uk-UA"/>
        </w:rPr>
        <w:t xml:space="preserve">Український інститут розвитку освіти. </w:t>
      </w:r>
      <w:r w:rsidR="0018586D" w:rsidRPr="00DB2F4A">
        <w:rPr>
          <w:rFonts w:ascii="Times New Roman" w:hAnsi="Times New Roman" w:cs="Times New Roman"/>
          <w:sz w:val="28"/>
          <w:szCs w:val="28"/>
          <w:lang w:val="uk-UA"/>
        </w:rPr>
        <w:t>U</w:t>
      </w:r>
      <w:r w:rsidR="0018586D" w:rsidRPr="005D3E52">
        <w:rPr>
          <w:rFonts w:ascii="Times New Roman" w:hAnsi="Times New Roman" w:cs="Times New Roman"/>
          <w:sz w:val="28"/>
          <w:szCs w:val="28"/>
          <w:lang w:val="uk-UA"/>
        </w:rPr>
        <w:t xml:space="preserve">RL: </w:t>
      </w:r>
      <w:hyperlink r:id="rId23" w:history="1">
        <w:r w:rsidRPr="005D3E52">
          <w:rPr>
            <w:rStyle w:val="aa"/>
            <w:rFonts w:ascii="Times New Roman" w:hAnsi="Times New Roman" w:cs="Times New Roman"/>
            <w:color w:val="auto"/>
            <w:sz w:val="28"/>
            <w:szCs w:val="28"/>
            <w:lang w:val="uk-UA"/>
          </w:rPr>
          <w:t>https://uied.org.ua/2020/03/323/</w:t>
        </w:r>
      </w:hyperlink>
      <w:r w:rsidRPr="005D3E52">
        <w:rPr>
          <w:rFonts w:ascii="Times New Roman" w:hAnsi="Times New Roman" w:cs="Times New Roman"/>
          <w:sz w:val="28"/>
          <w:szCs w:val="28"/>
          <w:lang w:val="uk-UA"/>
        </w:rPr>
        <w:t xml:space="preserve"> (дата звернення: 28.02.2026)</w:t>
      </w:r>
    </w:p>
    <w:p w14:paraId="2D2291D0" w14:textId="6AF5BCE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Пасхалова Л. О. Навчальна програма з позашкільної освіти науково-технічного напряму «Геоінформатика»</w:t>
      </w:r>
      <w:r w:rsidR="00DB2F4A">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 xml:space="preserve"> </w:t>
      </w:r>
      <w:r w:rsidRPr="00DB2F4A">
        <w:rPr>
          <w:rFonts w:ascii="Times New Roman" w:hAnsi="Times New Roman" w:cs="Times New Roman"/>
          <w:sz w:val="28"/>
          <w:szCs w:val="28"/>
          <w:lang w:val="uk-UA"/>
        </w:rPr>
        <w:t>Український державниц центр позашкільної освіти.</w:t>
      </w:r>
      <w:r w:rsidRPr="005D3E52">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24" w:history="1">
        <w:r w:rsidRPr="005D3E52">
          <w:rPr>
            <w:rStyle w:val="aa"/>
            <w:rFonts w:ascii="Times New Roman" w:hAnsi="Times New Roman" w:cs="Times New Roman"/>
            <w:color w:val="auto"/>
            <w:sz w:val="28"/>
            <w:szCs w:val="28"/>
            <w:lang w:val="uk-UA"/>
          </w:rPr>
          <w:t>https://udcpo.gov.ua/wp-content/uploads/2025/10/udcpo-stem-program-2025-26-03.pdf</w:t>
        </w:r>
      </w:hyperlink>
      <w:r w:rsidRPr="005D3E52">
        <w:rPr>
          <w:rFonts w:ascii="Times New Roman" w:hAnsi="Times New Roman" w:cs="Times New Roman"/>
          <w:sz w:val="28"/>
          <w:szCs w:val="28"/>
          <w:lang w:val="uk-UA"/>
        </w:rPr>
        <w:t xml:space="preserve"> (дата звернення: 28.02.2026) ;</w:t>
      </w:r>
    </w:p>
    <w:p w14:paraId="2240A584" w14:textId="34D7A4C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Пилип’як М. І., Гринюк О. Ю. Географічна компетентність та глобальні виклики сучасності</w:t>
      </w:r>
      <w:r w:rsidR="0018586D"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Конструктивна географія та раціональне використання природних ресурсів</w:t>
      </w:r>
      <w:r w:rsidRPr="005D3E52">
        <w:rPr>
          <w:rFonts w:ascii="Times New Roman" w:hAnsi="Times New Roman" w:cs="Times New Roman"/>
          <w:sz w:val="28"/>
          <w:szCs w:val="28"/>
          <w:lang w:val="uk-UA"/>
        </w:rPr>
        <w:t xml:space="preserve">. Вип. 3 (2). 2023. с. 43-49. </w:t>
      </w:r>
      <w:r w:rsidR="0018586D" w:rsidRPr="005D3E52">
        <w:rPr>
          <w:rFonts w:ascii="Times New Roman" w:hAnsi="Times New Roman" w:cs="Times New Roman"/>
          <w:sz w:val="28"/>
          <w:szCs w:val="28"/>
          <w:lang w:val="uk-UA"/>
        </w:rPr>
        <w:t xml:space="preserve">URL: </w:t>
      </w:r>
      <w:hyperlink r:id="rId25" w:history="1">
        <w:r w:rsidRPr="005D3E52">
          <w:rPr>
            <w:rStyle w:val="aa"/>
            <w:rFonts w:ascii="Times New Roman" w:hAnsi="Times New Roman" w:cs="Times New Roman"/>
            <w:color w:val="auto"/>
            <w:sz w:val="28"/>
            <w:szCs w:val="28"/>
            <w:lang w:val="uk-UA"/>
          </w:rPr>
          <w:t>https://constructgeo.knu.ua/assets/num/num_3_2_2023/3_2-23_06.pdf</w:t>
        </w:r>
      </w:hyperlink>
      <w:r w:rsidRPr="005D3E52">
        <w:rPr>
          <w:rFonts w:ascii="Times New Roman" w:hAnsi="Times New Roman" w:cs="Times New Roman"/>
          <w:sz w:val="28"/>
          <w:szCs w:val="28"/>
          <w:lang w:val="uk-UA"/>
        </w:rPr>
        <w:t xml:space="preserve"> (дата звернення: 28.02.2026)</w:t>
      </w:r>
    </w:p>
    <w:p w14:paraId="251A8156"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Положення про регіональний ландшафтний парк «Загребелля» : затв. заст. нач. Терноп. обл. військ. адмін. від 2023 р. URL: https://ternopilcity.gov.ua/app9/3-pologennya-pro-rlp-zagrebellya-kiblyar-12062023.pdf (дата звернення: 28.02.2026)</w:t>
      </w:r>
    </w:p>
    <w:p w14:paraId="04E0858E" w14:textId="57EEF97B"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 xml:space="preserve">Регіональний ландшафтний парк «Приінгульський»: загальні відомості, значення в структурі природно-заповідного фонду Миколаївської області.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26" w:history="1">
        <w:r w:rsidRPr="005D3E52">
          <w:rPr>
            <w:rStyle w:val="aa"/>
            <w:rFonts w:ascii="Times New Roman" w:hAnsi="Times New Roman" w:cs="Times New Roman"/>
            <w:color w:val="auto"/>
            <w:sz w:val="28"/>
            <w:szCs w:val="28"/>
            <w:lang w:val="uk-UA"/>
          </w:rPr>
          <w:t>https://pryingul.inf.ua/articles_archives/educational_articles/regionalniy-landshaftniy-park-prii/</w:t>
        </w:r>
      </w:hyperlink>
      <w:r w:rsidRPr="005D3E52">
        <w:rPr>
          <w:rFonts w:ascii="Times New Roman" w:hAnsi="Times New Roman" w:cs="Times New Roman"/>
          <w:sz w:val="28"/>
          <w:szCs w:val="28"/>
          <w:lang w:val="uk-UA"/>
        </w:rPr>
        <w:t xml:space="preserve"> (дата звернення: 28.02.2026)</w:t>
      </w:r>
    </w:p>
    <w:p w14:paraId="34704CBD" w14:textId="610802E6"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Ресурси педагога</w:t>
      </w:r>
      <w:r w:rsidR="008D25A5"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 xml:space="preserve"> East Bay</w:t>
      </w:r>
      <w:r w:rsidR="008D25A5" w:rsidRPr="005D3E52">
        <w:rPr>
          <w:lang w:val="uk-UA"/>
        </w:rPr>
        <w:t xml:space="preserve"> </w:t>
      </w:r>
      <w:r w:rsidR="008D25A5" w:rsidRPr="005D3E52">
        <w:rPr>
          <w:rFonts w:ascii="Times New Roman" w:hAnsi="Times New Roman" w:cs="Times New Roman"/>
          <w:sz w:val="28"/>
          <w:szCs w:val="28"/>
          <w:lang w:val="uk-UA"/>
        </w:rPr>
        <w:t>Regional Park District</w:t>
      </w:r>
      <w:r w:rsidRPr="005D3E52">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27" w:history="1">
        <w:r w:rsidRPr="005D3E52">
          <w:rPr>
            <w:rStyle w:val="aa"/>
            <w:rFonts w:ascii="Times New Roman" w:hAnsi="Times New Roman" w:cs="Times New Roman"/>
            <w:color w:val="auto"/>
            <w:sz w:val="28"/>
            <w:szCs w:val="28"/>
            <w:lang w:val="uk-UA"/>
          </w:rPr>
          <w:t>https://uk.ebparks.org/programs/educators</w:t>
        </w:r>
      </w:hyperlink>
      <w:r w:rsidRPr="005D3E52">
        <w:rPr>
          <w:rFonts w:ascii="Times New Roman" w:hAnsi="Times New Roman" w:cs="Times New Roman"/>
          <w:sz w:val="28"/>
          <w:szCs w:val="28"/>
          <w:lang w:val="uk-UA"/>
        </w:rPr>
        <w:t xml:space="preserve"> (дата звернення: 28.02.2026)</w:t>
      </w:r>
    </w:p>
    <w:p w14:paraId="533CB252" w14:textId="0274E530"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Самойленко В.М. Дидактика географії: монографія</w:t>
      </w:r>
      <w:r w:rsidR="0018586D" w:rsidRPr="005D3E52">
        <w:rPr>
          <w:rFonts w:ascii="Times New Roman" w:hAnsi="Times New Roman" w:cs="Times New Roman"/>
          <w:sz w:val="28"/>
          <w:szCs w:val="28"/>
          <w:lang w:val="uk-UA"/>
        </w:rPr>
        <w:t xml:space="preserve">. </w:t>
      </w:r>
      <w:r w:rsidRPr="005D3E52">
        <w:rPr>
          <w:rFonts w:ascii="Times New Roman" w:hAnsi="Times New Roman" w:cs="Times New Roman"/>
          <w:sz w:val="28"/>
          <w:szCs w:val="28"/>
          <w:lang w:val="uk-UA"/>
        </w:rPr>
        <w:t>К. : Педагогічна думка. 2014. 586 с.</w:t>
      </w:r>
    </w:p>
    <w:p w14:paraId="5A91CE73" w14:textId="28EA82F0"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Стаття 23. Статус і завдання регіональних ландшафтних парків</w:t>
      </w:r>
      <w:r w:rsidR="007E577B" w:rsidRPr="005D3E52">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 xml:space="preserve"> </w:t>
      </w:r>
      <w:r w:rsidR="007E577B" w:rsidRPr="005D3E52">
        <w:rPr>
          <w:rFonts w:ascii="Times New Roman" w:hAnsi="Times New Roman" w:cs="Times New Roman"/>
          <w:sz w:val="28"/>
          <w:szCs w:val="28"/>
          <w:lang w:val="uk-UA"/>
        </w:rPr>
        <w:t>Закон України «Про природно-заповідний фонд України»</w:t>
      </w:r>
      <w:r w:rsidRPr="005D3E52">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28" w:history="1">
        <w:r w:rsidRPr="005D3E52">
          <w:rPr>
            <w:rStyle w:val="aa"/>
            <w:rFonts w:ascii="Times New Roman" w:hAnsi="Times New Roman" w:cs="Times New Roman"/>
            <w:color w:val="auto"/>
            <w:sz w:val="28"/>
            <w:szCs w:val="28"/>
            <w:lang w:val="uk-UA"/>
          </w:rPr>
          <w:t>https://protocol.ua/ua/pro_prirodno_zapovidniy_fond_ukraini_stattya_23/</w:t>
        </w:r>
      </w:hyperlink>
      <w:r w:rsidRPr="005D3E52">
        <w:rPr>
          <w:rFonts w:ascii="Times New Roman" w:hAnsi="Times New Roman" w:cs="Times New Roman"/>
          <w:sz w:val="28"/>
          <w:szCs w:val="28"/>
          <w:lang w:val="uk-UA"/>
        </w:rPr>
        <w:t xml:space="preserve"> (дата звернення: 28.02.2026)</w:t>
      </w:r>
    </w:p>
    <w:p w14:paraId="26AA09BD" w14:textId="7BE81013"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Стаття 24. Структура території та вимоги щодо охорони природних комплексів та об’єктів регіональних ландшафтних парків</w:t>
      </w:r>
      <w:r w:rsidR="007E577B" w:rsidRPr="005D3E52">
        <w:rPr>
          <w:rFonts w:ascii="Times New Roman" w:hAnsi="Times New Roman" w:cs="Times New Roman"/>
          <w:sz w:val="28"/>
          <w:szCs w:val="28"/>
          <w:lang w:val="uk-UA"/>
        </w:rPr>
        <w:t xml:space="preserve"> / Закон України «Про природно-заповідний фонд України». </w:t>
      </w:r>
      <w:r w:rsidR="0018586D" w:rsidRPr="005D3E52">
        <w:rPr>
          <w:rFonts w:ascii="Times New Roman" w:hAnsi="Times New Roman" w:cs="Times New Roman"/>
          <w:sz w:val="28"/>
          <w:szCs w:val="28"/>
          <w:lang w:val="uk-UA"/>
        </w:rPr>
        <w:t xml:space="preserve">URL: </w:t>
      </w:r>
      <w:hyperlink r:id="rId29" w:history="1">
        <w:r w:rsidRPr="005D3E52">
          <w:rPr>
            <w:rStyle w:val="aa"/>
            <w:rFonts w:ascii="Times New Roman" w:hAnsi="Times New Roman" w:cs="Times New Roman"/>
            <w:color w:val="auto"/>
            <w:sz w:val="28"/>
            <w:szCs w:val="28"/>
            <w:lang w:val="uk-UA"/>
          </w:rPr>
          <w:t>https://protocol.ua/ua/pro_prirodno_zapovidniy_fond_ukraini_stattya_24/</w:t>
        </w:r>
      </w:hyperlink>
      <w:r w:rsidRPr="005D3E52">
        <w:rPr>
          <w:rFonts w:ascii="Times New Roman" w:hAnsi="Times New Roman" w:cs="Times New Roman"/>
          <w:sz w:val="28"/>
          <w:szCs w:val="28"/>
          <w:lang w:val="uk-UA"/>
        </w:rPr>
        <w:t xml:space="preserve"> (дата звернення: 28.02.2026)</w:t>
      </w:r>
    </w:p>
    <w:p w14:paraId="64446A14" w14:textId="629872F9"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Студенти-екологи відвідали регіональний ландшафтний парк «Нижньоворсклянський»</w:t>
      </w:r>
      <w:r w:rsidR="00D5116E"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Тиждневик ЕХО.</w:t>
      </w:r>
      <w:r w:rsidRPr="005D3E52">
        <w:rPr>
          <w:rFonts w:ascii="Times New Roman" w:hAnsi="Times New Roman" w:cs="Times New Roman"/>
          <w:sz w:val="28"/>
          <w:szCs w:val="28"/>
          <w:lang w:val="uk-UA"/>
        </w:rPr>
        <w:t xml:space="preserve"> </w:t>
      </w:r>
      <w:r w:rsidR="00D5116E"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30" w:history="1">
        <w:r w:rsidRPr="005D3E52">
          <w:rPr>
            <w:rStyle w:val="aa"/>
            <w:rFonts w:ascii="Times New Roman" w:hAnsi="Times New Roman" w:cs="Times New Roman"/>
            <w:color w:val="auto"/>
            <w:sz w:val="28"/>
            <w:szCs w:val="28"/>
            <w:lang w:val="uk-UA"/>
          </w:rPr>
          <w:t>https://exo.in.ua/news/34776</w:t>
        </w:r>
      </w:hyperlink>
      <w:r w:rsidRPr="005D3E52">
        <w:rPr>
          <w:rFonts w:ascii="Times New Roman" w:hAnsi="Times New Roman" w:cs="Times New Roman"/>
          <w:sz w:val="28"/>
          <w:szCs w:val="28"/>
          <w:lang w:val="uk-UA"/>
        </w:rPr>
        <w:t xml:space="preserve"> (дата звернення: 28.02.2026)</w:t>
      </w:r>
    </w:p>
    <w:p w14:paraId="2FA679FA" w14:textId="77777777"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Толочко С. В., Бордюг Н. С. Екологічна компетентність учнів у контексті подолання екологічних наслідків війни: монографія. Київ: Компринт, 2024. 160 с.</w:t>
      </w:r>
    </w:p>
    <w:p w14:paraId="20A23733" w14:textId="324DBFAC"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Трутень А. В. Використання проєктно-дослідницької діяльності у формуванні екологічної компетентності учнів старшої школи</w:t>
      </w:r>
      <w:r w:rsidR="0018586D" w:rsidRPr="005D3E52">
        <w:rPr>
          <w:rFonts w:ascii="Times New Roman" w:hAnsi="Times New Roman" w:cs="Times New Roman"/>
          <w:sz w:val="28"/>
          <w:szCs w:val="28"/>
          <w:lang w:val="uk-UA"/>
        </w:rPr>
        <w:t xml:space="preserve">. </w:t>
      </w:r>
      <w:r w:rsidRPr="005D3E52">
        <w:rPr>
          <w:rFonts w:ascii="Times New Roman" w:hAnsi="Times New Roman" w:cs="Times New Roman"/>
          <w:i/>
          <w:iCs/>
          <w:sz w:val="28"/>
          <w:szCs w:val="28"/>
          <w:lang w:val="uk-UA"/>
        </w:rPr>
        <w:t>Ін</w:t>
      </w:r>
      <w:r w:rsidR="00DB2F4A">
        <w:rPr>
          <w:rFonts w:ascii="Times New Roman" w:hAnsi="Times New Roman" w:cs="Times New Roman"/>
          <w:i/>
          <w:iCs/>
          <w:sz w:val="28"/>
          <w:szCs w:val="28"/>
          <w:lang w:val="uk-UA"/>
        </w:rPr>
        <w:t>новаційна педагогіка</w:t>
      </w:r>
      <w:r w:rsidRPr="005D3E52">
        <w:rPr>
          <w:rFonts w:ascii="Times New Roman" w:hAnsi="Times New Roman" w:cs="Times New Roman"/>
          <w:i/>
          <w:iCs/>
          <w:sz w:val="28"/>
          <w:szCs w:val="28"/>
          <w:lang w:val="uk-UA"/>
        </w:rPr>
        <w:t>.</w:t>
      </w:r>
      <w:r w:rsidRPr="005D3E52">
        <w:rPr>
          <w:rFonts w:ascii="Times New Roman" w:hAnsi="Times New Roman" w:cs="Times New Roman"/>
          <w:sz w:val="28"/>
          <w:szCs w:val="28"/>
          <w:lang w:val="uk-UA"/>
        </w:rPr>
        <w:t xml:space="preserve"> </w:t>
      </w:r>
      <w:r w:rsidR="00DB2F4A" w:rsidRPr="00DB2F4A">
        <w:rPr>
          <w:rFonts w:ascii="Times New Roman" w:hAnsi="Times New Roman" w:cs="Times New Roman"/>
          <w:sz w:val="28"/>
          <w:szCs w:val="28"/>
          <w:lang w:val="uk-UA"/>
        </w:rPr>
        <w:t>Вип</w:t>
      </w:r>
      <w:r w:rsidR="00DB2F4A">
        <w:rPr>
          <w:rFonts w:ascii="Times New Roman" w:hAnsi="Times New Roman" w:cs="Times New Roman"/>
          <w:sz w:val="28"/>
          <w:szCs w:val="28"/>
          <w:lang w:val="uk-UA"/>
        </w:rPr>
        <w:t>.</w:t>
      </w:r>
      <w:r w:rsidR="00DB2F4A" w:rsidRPr="00DB2F4A">
        <w:rPr>
          <w:rFonts w:ascii="Times New Roman" w:hAnsi="Times New Roman" w:cs="Times New Roman"/>
          <w:sz w:val="28"/>
          <w:szCs w:val="28"/>
          <w:lang w:val="uk-UA"/>
        </w:rPr>
        <w:t xml:space="preserve"> 82. Том 2. 2025</w:t>
      </w:r>
      <w:r w:rsidR="00DB2F4A">
        <w:rPr>
          <w:rFonts w:ascii="Times New Roman" w:hAnsi="Times New Roman" w:cs="Times New Roman"/>
          <w:sz w:val="28"/>
          <w:szCs w:val="28"/>
          <w:lang w:val="uk-UA"/>
        </w:rPr>
        <w:t>.</w:t>
      </w:r>
      <w:r w:rsidR="00DB2F4A" w:rsidRPr="00DB2F4A">
        <w:rPr>
          <w:rFonts w:ascii="Times New Roman" w:hAnsi="Times New Roman" w:cs="Times New Roman"/>
          <w:sz w:val="28"/>
          <w:szCs w:val="28"/>
          <w:lang w:val="uk-UA"/>
        </w:rPr>
        <w:t xml:space="preserve"> </w:t>
      </w:r>
      <w:r w:rsidR="0018586D" w:rsidRPr="005D3E52">
        <w:rPr>
          <w:rFonts w:ascii="Times New Roman" w:hAnsi="Times New Roman" w:cs="Times New Roman"/>
          <w:sz w:val="28"/>
          <w:szCs w:val="28"/>
          <w:lang w:val="uk-UA"/>
        </w:rPr>
        <w:t>URL:</w:t>
      </w:r>
      <w:r w:rsidRPr="005D3E52">
        <w:rPr>
          <w:rFonts w:ascii="Times New Roman" w:hAnsi="Times New Roman" w:cs="Times New Roman"/>
          <w:sz w:val="28"/>
          <w:szCs w:val="28"/>
          <w:lang w:val="uk-UA"/>
        </w:rPr>
        <w:t xml:space="preserve"> </w:t>
      </w:r>
      <w:hyperlink r:id="rId31" w:history="1">
        <w:r w:rsidRPr="005D3E52">
          <w:rPr>
            <w:rStyle w:val="aa"/>
            <w:rFonts w:ascii="Times New Roman" w:hAnsi="Times New Roman" w:cs="Times New Roman"/>
            <w:color w:val="auto"/>
            <w:sz w:val="28"/>
            <w:szCs w:val="28"/>
            <w:lang w:val="uk-UA"/>
          </w:rPr>
          <w:t>https://lib.iitta.gov.ua/id/eprint/745991/1/40.pdf</w:t>
        </w:r>
      </w:hyperlink>
      <w:r w:rsidRPr="005D3E52">
        <w:rPr>
          <w:rFonts w:ascii="Times New Roman" w:hAnsi="Times New Roman" w:cs="Times New Roman"/>
          <w:sz w:val="28"/>
          <w:szCs w:val="28"/>
          <w:lang w:val="uk-UA"/>
        </w:rPr>
        <w:t xml:space="preserve"> (дата звернення: 28.02.2026)</w:t>
      </w:r>
    </w:p>
    <w:p w14:paraId="0A2C6F08" w14:textId="072944D1" w:rsidR="00EC525E" w:rsidRPr="005D3E52" w:rsidRDefault="00EC525E"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t>Царик Л., Новицька С., Царик П.</w:t>
      </w:r>
      <w:r w:rsidR="00DB2F4A">
        <w:rPr>
          <w:rFonts w:ascii="Times New Roman" w:hAnsi="Times New Roman" w:cs="Times New Roman"/>
          <w:sz w:val="28"/>
          <w:szCs w:val="28"/>
          <w:lang w:val="uk-UA"/>
        </w:rPr>
        <w:t>,</w:t>
      </w:r>
      <w:r w:rsidRPr="005D3E52">
        <w:rPr>
          <w:rFonts w:ascii="Times New Roman" w:hAnsi="Times New Roman" w:cs="Times New Roman"/>
          <w:sz w:val="28"/>
          <w:szCs w:val="28"/>
          <w:lang w:val="uk-UA"/>
        </w:rPr>
        <w:t xml:space="preserve"> </w:t>
      </w:r>
      <w:r w:rsidR="00DB2F4A">
        <w:rPr>
          <w:rFonts w:ascii="Times New Roman" w:hAnsi="Times New Roman" w:cs="Times New Roman"/>
          <w:sz w:val="28"/>
          <w:szCs w:val="28"/>
          <w:lang w:val="uk-UA"/>
        </w:rPr>
        <w:t xml:space="preserve">Кузик.І. </w:t>
      </w:r>
      <w:r w:rsidRPr="005D3E52">
        <w:rPr>
          <w:rFonts w:ascii="Times New Roman" w:hAnsi="Times New Roman" w:cs="Times New Roman"/>
          <w:sz w:val="28"/>
          <w:szCs w:val="28"/>
          <w:lang w:val="uk-UA"/>
        </w:rPr>
        <w:t xml:space="preserve">Регіональний ландшафтний парк «Збаразькі Товтри» - з перспективою на визнання. </w:t>
      </w:r>
      <w:r w:rsidR="00DB2F4A" w:rsidRPr="00DB2F4A">
        <w:rPr>
          <w:rFonts w:ascii="Times New Roman" w:hAnsi="Times New Roman" w:cs="Times New Roman"/>
          <w:i/>
          <w:iCs/>
          <w:sz w:val="28"/>
          <w:szCs w:val="28"/>
          <w:lang w:val="uk-UA"/>
        </w:rPr>
        <w:t>Multidisziplinäre Forschung: Perspektiven, Probleme und Muster</w:t>
      </w:r>
      <w:r w:rsidR="00DB2F4A">
        <w:rPr>
          <w:rFonts w:ascii="Times New Roman" w:hAnsi="Times New Roman" w:cs="Times New Roman"/>
          <w:i/>
          <w:iCs/>
          <w:sz w:val="28"/>
          <w:szCs w:val="28"/>
          <w:lang w:val="uk-UA"/>
        </w:rPr>
        <w:t xml:space="preserve">. </w:t>
      </w:r>
      <w:r w:rsidR="00DB2F4A" w:rsidRPr="00DB2F4A">
        <w:rPr>
          <w:rFonts w:ascii="Times New Roman" w:hAnsi="Times New Roman" w:cs="Times New Roman"/>
          <w:i/>
          <w:iCs/>
          <w:sz w:val="28"/>
          <w:szCs w:val="28"/>
          <w:lang w:val="uk-UA"/>
        </w:rPr>
        <w:t>Band</w:t>
      </w:r>
      <w:r w:rsidR="00DB2F4A">
        <w:rPr>
          <w:rFonts w:ascii="Times New Roman" w:hAnsi="Times New Roman" w:cs="Times New Roman"/>
          <w:i/>
          <w:iCs/>
          <w:sz w:val="28"/>
          <w:szCs w:val="28"/>
          <w:lang w:val="uk-UA"/>
        </w:rPr>
        <w:t xml:space="preserve"> </w:t>
      </w:r>
      <w:r w:rsidR="00DB2F4A" w:rsidRPr="00DB2F4A">
        <w:rPr>
          <w:rFonts w:ascii="Times New Roman" w:hAnsi="Times New Roman" w:cs="Times New Roman"/>
          <w:i/>
          <w:iCs/>
          <w:sz w:val="28"/>
          <w:szCs w:val="28"/>
          <w:lang w:val="uk-UA"/>
        </w:rPr>
        <w:t>2</w:t>
      </w:r>
      <w:r w:rsidRPr="005D3E52">
        <w:rPr>
          <w:rFonts w:ascii="Times New Roman" w:hAnsi="Times New Roman" w:cs="Times New Roman"/>
          <w:i/>
          <w:iCs/>
          <w:sz w:val="28"/>
          <w:szCs w:val="28"/>
          <w:lang w:val="uk-UA"/>
        </w:rPr>
        <w:t>.</w:t>
      </w:r>
      <w:r w:rsidRPr="005D3E52">
        <w:rPr>
          <w:rFonts w:ascii="Times New Roman" w:hAnsi="Times New Roman" w:cs="Times New Roman"/>
          <w:sz w:val="28"/>
          <w:szCs w:val="28"/>
          <w:lang w:val="uk-UA"/>
        </w:rPr>
        <w:t xml:space="preserve"> </w:t>
      </w:r>
      <w:r w:rsidR="00DB2F4A">
        <w:rPr>
          <w:rFonts w:ascii="Times New Roman" w:hAnsi="Times New Roman" w:cs="Times New Roman"/>
          <w:sz w:val="28"/>
          <w:szCs w:val="28"/>
          <w:lang w:val="uk-UA"/>
        </w:rPr>
        <w:t xml:space="preserve">2021. Рр.176-182. </w:t>
      </w:r>
      <w:r w:rsidRPr="005D3E52">
        <w:rPr>
          <w:rFonts w:ascii="Times New Roman" w:hAnsi="Times New Roman" w:cs="Times New Roman"/>
          <w:sz w:val="28"/>
          <w:szCs w:val="28"/>
          <w:lang w:val="uk-UA"/>
        </w:rPr>
        <w:t xml:space="preserve">URL: </w:t>
      </w:r>
      <w:hyperlink r:id="rId32" w:history="1">
        <w:r w:rsidRPr="005D3E52">
          <w:rPr>
            <w:rStyle w:val="aa"/>
            <w:rFonts w:ascii="Times New Roman" w:hAnsi="Times New Roman" w:cs="Times New Roman"/>
            <w:color w:val="auto"/>
            <w:sz w:val="28"/>
            <w:szCs w:val="28"/>
            <w:lang w:val="uk-UA"/>
          </w:rPr>
          <w:t>https://ojs.ukrlogos.in.ua/index.php/logos/article/view/11047/10405</w:t>
        </w:r>
      </w:hyperlink>
      <w:r w:rsidRPr="005D3E52">
        <w:rPr>
          <w:rFonts w:ascii="Times New Roman" w:hAnsi="Times New Roman" w:cs="Times New Roman"/>
          <w:sz w:val="28"/>
          <w:szCs w:val="28"/>
          <w:lang w:val="uk-UA"/>
        </w:rPr>
        <w:t xml:space="preserve"> (дата звернення: 20.03.2026)</w:t>
      </w:r>
    </w:p>
    <w:p w14:paraId="0B8350CC" w14:textId="753A4F9E" w:rsidR="00EC525E" w:rsidRPr="005D3E52" w:rsidRDefault="00D079D9" w:rsidP="00EC525E">
      <w:pPr>
        <w:pStyle w:val="a7"/>
        <w:numPr>
          <w:ilvl w:val="0"/>
          <w:numId w:val="13"/>
        </w:numPr>
        <w:spacing w:after="0" w:line="360" w:lineRule="auto"/>
        <w:ind w:left="0" w:firstLine="709"/>
        <w:jc w:val="both"/>
        <w:rPr>
          <w:rFonts w:ascii="Times New Roman" w:hAnsi="Times New Roman" w:cs="Times New Roman"/>
          <w:sz w:val="28"/>
          <w:szCs w:val="28"/>
          <w:lang w:val="uk-UA"/>
        </w:rPr>
      </w:pPr>
      <w:r w:rsidRPr="005D3E52">
        <w:rPr>
          <w:rFonts w:ascii="Times New Roman" w:hAnsi="Times New Roman" w:cs="Times New Roman"/>
          <w:sz w:val="28"/>
          <w:szCs w:val="28"/>
          <w:lang w:val="uk-UA"/>
        </w:rPr>
        <w:lastRenderedPageBreak/>
        <w:t xml:space="preserve">Царик П., Царик Л. Регіональний ландшафтний парк «Мурафа»: особливості розташування та оцінка рекреаційного потенціалу. </w:t>
      </w:r>
      <w:r w:rsidRPr="005D3E52">
        <w:rPr>
          <w:rFonts w:ascii="Times New Roman" w:hAnsi="Times New Roman" w:cs="Times New Roman"/>
          <w:i/>
          <w:iCs/>
          <w:sz w:val="28"/>
          <w:szCs w:val="28"/>
          <w:lang w:val="uk-UA"/>
        </w:rPr>
        <w:t>Вісник Тернопільського відділу Українського географічного товариства</w:t>
      </w:r>
      <w:r w:rsidRPr="005D3E52">
        <w:rPr>
          <w:rFonts w:ascii="Times New Roman" w:hAnsi="Times New Roman" w:cs="Times New Roman"/>
          <w:sz w:val="28"/>
          <w:szCs w:val="28"/>
          <w:lang w:val="uk-UA"/>
        </w:rPr>
        <w:t xml:space="preserve">. Тернопіль : Тайп, 2023. № 7 (вип. 7). С. 72-77. URL: </w:t>
      </w:r>
      <w:hyperlink r:id="rId33" w:history="1">
        <w:r w:rsidRPr="005D3E52">
          <w:rPr>
            <w:rStyle w:val="aa"/>
            <w:rFonts w:ascii="Times New Roman" w:hAnsi="Times New Roman" w:cs="Times New Roman"/>
            <w:sz w:val="28"/>
            <w:szCs w:val="28"/>
            <w:lang w:val="uk-UA"/>
          </w:rPr>
          <w:t>http://dspace.tnpu.edu.ua/bitstream/123456789/32193/1/15_Tsaruk_Tsaruk.pdf</w:t>
        </w:r>
      </w:hyperlink>
      <w:r w:rsidRPr="005D3E52">
        <w:rPr>
          <w:rFonts w:ascii="Times New Roman" w:hAnsi="Times New Roman" w:cs="Times New Roman"/>
          <w:sz w:val="28"/>
          <w:szCs w:val="28"/>
          <w:lang w:val="uk-UA"/>
        </w:rPr>
        <w:t xml:space="preserve"> (дата звернення: 20.03.2026)</w:t>
      </w:r>
    </w:p>
    <w:sectPr w:rsidR="00EC525E" w:rsidRPr="005D3E52" w:rsidSect="00DF3D96">
      <w:footerReference w:type="default" r:id="rId34"/>
      <w:pgSz w:w="11906" w:h="16838"/>
      <w:pgMar w:top="1134" w:right="1133"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F034" w14:textId="77777777" w:rsidR="00C950EF" w:rsidRDefault="00C950EF" w:rsidP="0047382A">
      <w:pPr>
        <w:spacing w:after="0" w:line="240" w:lineRule="auto"/>
      </w:pPr>
      <w:r>
        <w:separator/>
      </w:r>
    </w:p>
  </w:endnote>
  <w:endnote w:type="continuationSeparator" w:id="0">
    <w:p w14:paraId="4955868B" w14:textId="77777777" w:rsidR="00C950EF" w:rsidRDefault="00C950EF" w:rsidP="004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64828"/>
      <w:docPartObj>
        <w:docPartGallery w:val="Page Numbers (Bottom of Page)"/>
        <w:docPartUnique/>
      </w:docPartObj>
    </w:sdtPr>
    <w:sdtEndPr/>
    <w:sdtContent>
      <w:p w14:paraId="4234B86E" w14:textId="77777777" w:rsidR="0047382A" w:rsidRDefault="0047382A">
        <w:pPr>
          <w:pStyle w:val="a5"/>
          <w:jc w:val="right"/>
        </w:pPr>
        <w:r>
          <w:fldChar w:fldCharType="begin"/>
        </w:r>
        <w:r>
          <w:instrText>PAGE   \* MERGEFORMAT</w:instrText>
        </w:r>
        <w:r>
          <w:fldChar w:fldCharType="separate"/>
        </w:r>
        <w:r w:rsidR="002C5075">
          <w:rPr>
            <w:noProof/>
          </w:rPr>
          <w:t>1</w:t>
        </w:r>
        <w:r>
          <w:fldChar w:fldCharType="end"/>
        </w:r>
      </w:p>
    </w:sdtContent>
  </w:sdt>
  <w:p w14:paraId="7B94336B" w14:textId="77777777" w:rsidR="0047382A" w:rsidRDefault="004738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846E2" w14:textId="77777777" w:rsidR="00C950EF" w:rsidRDefault="00C950EF" w:rsidP="0047382A">
      <w:pPr>
        <w:spacing w:after="0" w:line="240" w:lineRule="auto"/>
      </w:pPr>
      <w:r>
        <w:separator/>
      </w:r>
    </w:p>
  </w:footnote>
  <w:footnote w:type="continuationSeparator" w:id="0">
    <w:p w14:paraId="32F293F4" w14:textId="77777777" w:rsidR="00C950EF" w:rsidRDefault="00C950EF" w:rsidP="00473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3976"/>
    <w:multiLevelType w:val="hybridMultilevel"/>
    <w:tmpl w:val="5456C98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1034BB"/>
    <w:multiLevelType w:val="hybridMultilevel"/>
    <w:tmpl w:val="3C46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EC67FD"/>
    <w:multiLevelType w:val="hybridMultilevel"/>
    <w:tmpl w:val="5A5AA1A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2905D4F"/>
    <w:multiLevelType w:val="hybridMultilevel"/>
    <w:tmpl w:val="B7E0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8428A4"/>
    <w:multiLevelType w:val="hybridMultilevel"/>
    <w:tmpl w:val="B4EE879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8FC235B"/>
    <w:multiLevelType w:val="hybridMultilevel"/>
    <w:tmpl w:val="27EC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B153309"/>
    <w:multiLevelType w:val="hybridMultilevel"/>
    <w:tmpl w:val="2ABCCD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87A7DC0"/>
    <w:multiLevelType w:val="hybridMultilevel"/>
    <w:tmpl w:val="E27C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D051CD"/>
    <w:multiLevelType w:val="hybridMultilevel"/>
    <w:tmpl w:val="A0A2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E1425D"/>
    <w:multiLevelType w:val="hybridMultilevel"/>
    <w:tmpl w:val="627C8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C0143B"/>
    <w:multiLevelType w:val="hybridMultilevel"/>
    <w:tmpl w:val="B5A8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5290406"/>
    <w:multiLevelType w:val="hybridMultilevel"/>
    <w:tmpl w:val="40463AC4"/>
    <w:lvl w:ilvl="0" w:tplc="E43432CA">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77FF4E52"/>
    <w:multiLevelType w:val="hybridMultilevel"/>
    <w:tmpl w:val="C898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A63F32"/>
    <w:multiLevelType w:val="hybridMultilevel"/>
    <w:tmpl w:val="2D9AD8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97D129D"/>
    <w:multiLevelType w:val="hybridMultilevel"/>
    <w:tmpl w:val="7F123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8"/>
  </w:num>
  <w:num w:numId="5">
    <w:abstractNumId w:val="7"/>
  </w:num>
  <w:num w:numId="6">
    <w:abstractNumId w:val="10"/>
  </w:num>
  <w:num w:numId="7">
    <w:abstractNumId w:val="12"/>
  </w:num>
  <w:num w:numId="8">
    <w:abstractNumId w:val="5"/>
  </w:num>
  <w:num w:numId="9">
    <w:abstractNumId w:val="14"/>
  </w:num>
  <w:num w:numId="10">
    <w:abstractNumId w:val="3"/>
  </w:num>
  <w:num w:numId="11">
    <w:abstractNumId w:val="4"/>
  </w:num>
  <w:num w:numId="12">
    <w:abstractNumId w:val="0"/>
  </w:num>
  <w:num w:numId="13">
    <w:abstractNumId w:val="6"/>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DF"/>
    <w:rsid w:val="000051CA"/>
    <w:rsid w:val="00016784"/>
    <w:rsid w:val="00033013"/>
    <w:rsid w:val="00066F68"/>
    <w:rsid w:val="00093E3C"/>
    <w:rsid w:val="000B507E"/>
    <w:rsid w:val="000D3F2F"/>
    <w:rsid w:val="00115431"/>
    <w:rsid w:val="001439E3"/>
    <w:rsid w:val="00152C59"/>
    <w:rsid w:val="001675FD"/>
    <w:rsid w:val="0018586D"/>
    <w:rsid w:val="00244B4C"/>
    <w:rsid w:val="00255F8D"/>
    <w:rsid w:val="0027427C"/>
    <w:rsid w:val="00275857"/>
    <w:rsid w:val="002A5226"/>
    <w:rsid w:val="002C5075"/>
    <w:rsid w:val="002E509F"/>
    <w:rsid w:val="002E56D0"/>
    <w:rsid w:val="002F562F"/>
    <w:rsid w:val="002F656D"/>
    <w:rsid w:val="002F6959"/>
    <w:rsid w:val="0030304B"/>
    <w:rsid w:val="00312728"/>
    <w:rsid w:val="00312E5B"/>
    <w:rsid w:val="0031623A"/>
    <w:rsid w:val="0032036A"/>
    <w:rsid w:val="003227C4"/>
    <w:rsid w:val="00323F13"/>
    <w:rsid w:val="00335A41"/>
    <w:rsid w:val="00340977"/>
    <w:rsid w:val="003541FF"/>
    <w:rsid w:val="00361693"/>
    <w:rsid w:val="003A153B"/>
    <w:rsid w:val="004005EC"/>
    <w:rsid w:val="0045159A"/>
    <w:rsid w:val="004567D7"/>
    <w:rsid w:val="00467FEC"/>
    <w:rsid w:val="004707F4"/>
    <w:rsid w:val="0047382A"/>
    <w:rsid w:val="004874BA"/>
    <w:rsid w:val="005159F8"/>
    <w:rsid w:val="00593221"/>
    <w:rsid w:val="00594DD3"/>
    <w:rsid w:val="005A6D7B"/>
    <w:rsid w:val="005D3E52"/>
    <w:rsid w:val="005E6912"/>
    <w:rsid w:val="005F052B"/>
    <w:rsid w:val="00694477"/>
    <w:rsid w:val="007E1A1D"/>
    <w:rsid w:val="007E577B"/>
    <w:rsid w:val="0085663A"/>
    <w:rsid w:val="00860F5E"/>
    <w:rsid w:val="00863647"/>
    <w:rsid w:val="00872B85"/>
    <w:rsid w:val="00892E4C"/>
    <w:rsid w:val="008A3330"/>
    <w:rsid w:val="008D25A5"/>
    <w:rsid w:val="008F4835"/>
    <w:rsid w:val="00992B5E"/>
    <w:rsid w:val="009D788F"/>
    <w:rsid w:val="009E5082"/>
    <w:rsid w:val="00A01A91"/>
    <w:rsid w:val="00A13A94"/>
    <w:rsid w:val="00A24DE3"/>
    <w:rsid w:val="00A728FB"/>
    <w:rsid w:val="00A8602D"/>
    <w:rsid w:val="00AD117B"/>
    <w:rsid w:val="00B05E9B"/>
    <w:rsid w:val="00C50D39"/>
    <w:rsid w:val="00C52F87"/>
    <w:rsid w:val="00C567B1"/>
    <w:rsid w:val="00C628FF"/>
    <w:rsid w:val="00C638F5"/>
    <w:rsid w:val="00C74832"/>
    <w:rsid w:val="00C77F9F"/>
    <w:rsid w:val="00C950EF"/>
    <w:rsid w:val="00C95D0D"/>
    <w:rsid w:val="00CC60A9"/>
    <w:rsid w:val="00D07384"/>
    <w:rsid w:val="00D079D9"/>
    <w:rsid w:val="00D5116E"/>
    <w:rsid w:val="00D57FCF"/>
    <w:rsid w:val="00DB2F4A"/>
    <w:rsid w:val="00DC11DF"/>
    <w:rsid w:val="00DE25A8"/>
    <w:rsid w:val="00DF3D96"/>
    <w:rsid w:val="00E6577D"/>
    <w:rsid w:val="00E67F53"/>
    <w:rsid w:val="00E74DCA"/>
    <w:rsid w:val="00EC525E"/>
    <w:rsid w:val="00EE18FA"/>
    <w:rsid w:val="00EE7BD9"/>
    <w:rsid w:val="00EF5822"/>
    <w:rsid w:val="00F04BCD"/>
    <w:rsid w:val="00F12AFA"/>
    <w:rsid w:val="00F77EC7"/>
    <w:rsid w:val="00F82DC5"/>
    <w:rsid w:val="00FA2C85"/>
    <w:rsid w:val="00FC09AD"/>
    <w:rsid w:val="00FD715B"/>
    <w:rsid w:val="00FF0ED1"/>
    <w:rsid w:val="00FF5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907F"/>
  <w15:chartTrackingRefBased/>
  <w15:docId w15:val="{24E927D0-150E-46CE-A67F-FCE0A8DE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2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82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7382A"/>
  </w:style>
  <w:style w:type="paragraph" w:styleId="a5">
    <w:name w:val="footer"/>
    <w:basedOn w:val="a"/>
    <w:link w:val="a6"/>
    <w:uiPriority w:val="99"/>
    <w:unhideWhenUsed/>
    <w:rsid w:val="0047382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7382A"/>
  </w:style>
  <w:style w:type="paragraph" w:styleId="a7">
    <w:name w:val="List Paragraph"/>
    <w:basedOn w:val="a"/>
    <w:uiPriority w:val="34"/>
    <w:qFormat/>
    <w:rsid w:val="00244B4C"/>
    <w:pPr>
      <w:ind w:left="720"/>
      <w:contextualSpacing/>
    </w:pPr>
  </w:style>
  <w:style w:type="table" w:styleId="a8">
    <w:name w:val="Table Grid"/>
    <w:basedOn w:val="a1"/>
    <w:uiPriority w:val="39"/>
    <w:rsid w:val="00FD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EC525E"/>
    <w:rPr>
      <w:b/>
      <w:bCs/>
    </w:rPr>
  </w:style>
  <w:style w:type="character" w:styleId="aa">
    <w:name w:val="Hyperlink"/>
    <w:basedOn w:val="a0"/>
    <w:uiPriority w:val="99"/>
    <w:unhideWhenUsed/>
    <w:rsid w:val="00EC525E"/>
    <w:rPr>
      <w:color w:val="0563C1" w:themeColor="hyperlink"/>
      <w:u w:val="single"/>
    </w:rPr>
  </w:style>
  <w:style w:type="character" w:styleId="ab">
    <w:name w:val="FollowedHyperlink"/>
    <w:basedOn w:val="a0"/>
    <w:uiPriority w:val="99"/>
    <w:semiHidden/>
    <w:unhideWhenUsed/>
    <w:rsid w:val="00FC09AD"/>
    <w:rPr>
      <w:color w:val="954F72" w:themeColor="followedHyperlink"/>
      <w:u w:val="single"/>
    </w:rPr>
  </w:style>
  <w:style w:type="character" w:styleId="ac">
    <w:name w:val="Unresolved Mention"/>
    <w:basedOn w:val="a0"/>
    <w:uiPriority w:val="99"/>
    <w:semiHidden/>
    <w:unhideWhenUsed/>
    <w:rsid w:val="00D079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88">
      <w:bodyDiv w:val="1"/>
      <w:marLeft w:val="0"/>
      <w:marRight w:val="0"/>
      <w:marTop w:val="0"/>
      <w:marBottom w:val="0"/>
      <w:divBdr>
        <w:top w:val="none" w:sz="0" w:space="0" w:color="auto"/>
        <w:left w:val="none" w:sz="0" w:space="0" w:color="auto"/>
        <w:bottom w:val="none" w:sz="0" w:space="0" w:color="auto"/>
        <w:right w:val="none" w:sz="0" w:space="0" w:color="auto"/>
      </w:divBdr>
      <w:divsChild>
        <w:div w:id="622199511">
          <w:marLeft w:val="0"/>
          <w:marRight w:val="0"/>
          <w:marTop w:val="0"/>
          <w:marBottom w:val="0"/>
          <w:divBdr>
            <w:top w:val="none" w:sz="0" w:space="0" w:color="auto"/>
            <w:left w:val="none" w:sz="0" w:space="0" w:color="auto"/>
            <w:bottom w:val="none" w:sz="0" w:space="0" w:color="auto"/>
            <w:right w:val="none" w:sz="0" w:space="0" w:color="auto"/>
          </w:divBdr>
          <w:divsChild>
            <w:div w:id="1828404025">
              <w:marLeft w:val="0"/>
              <w:marRight w:val="0"/>
              <w:marTop w:val="0"/>
              <w:marBottom w:val="0"/>
              <w:divBdr>
                <w:top w:val="none" w:sz="0" w:space="0" w:color="auto"/>
                <w:left w:val="none" w:sz="0" w:space="0" w:color="auto"/>
                <w:bottom w:val="none" w:sz="0" w:space="0" w:color="auto"/>
                <w:right w:val="none" w:sz="0" w:space="0" w:color="auto"/>
              </w:divBdr>
              <w:divsChild>
                <w:div w:id="601837540">
                  <w:marLeft w:val="0"/>
                  <w:marRight w:val="0"/>
                  <w:marTop w:val="0"/>
                  <w:marBottom w:val="0"/>
                  <w:divBdr>
                    <w:top w:val="none" w:sz="0" w:space="0" w:color="auto"/>
                    <w:left w:val="none" w:sz="0" w:space="0" w:color="auto"/>
                    <w:bottom w:val="none" w:sz="0" w:space="0" w:color="auto"/>
                    <w:right w:val="none" w:sz="0" w:space="0" w:color="auto"/>
                  </w:divBdr>
                  <w:divsChild>
                    <w:div w:id="156267893">
                      <w:marLeft w:val="0"/>
                      <w:marRight w:val="0"/>
                      <w:marTop w:val="0"/>
                      <w:marBottom w:val="0"/>
                      <w:divBdr>
                        <w:top w:val="none" w:sz="0" w:space="0" w:color="auto"/>
                        <w:left w:val="none" w:sz="0" w:space="0" w:color="auto"/>
                        <w:bottom w:val="none" w:sz="0" w:space="0" w:color="auto"/>
                        <w:right w:val="none" w:sz="0" w:space="0" w:color="auto"/>
                      </w:divBdr>
                      <w:divsChild>
                        <w:div w:id="356125129">
                          <w:marLeft w:val="0"/>
                          <w:marRight w:val="0"/>
                          <w:marTop w:val="0"/>
                          <w:marBottom w:val="0"/>
                          <w:divBdr>
                            <w:top w:val="none" w:sz="0" w:space="0" w:color="auto"/>
                            <w:left w:val="none" w:sz="0" w:space="0" w:color="auto"/>
                            <w:bottom w:val="none" w:sz="0" w:space="0" w:color="auto"/>
                            <w:right w:val="none" w:sz="0" w:space="0" w:color="auto"/>
                          </w:divBdr>
                          <w:divsChild>
                            <w:div w:id="189146168">
                              <w:marLeft w:val="0"/>
                              <w:marRight w:val="0"/>
                              <w:marTop w:val="0"/>
                              <w:marBottom w:val="0"/>
                              <w:divBdr>
                                <w:top w:val="none" w:sz="0" w:space="0" w:color="auto"/>
                                <w:left w:val="none" w:sz="0" w:space="0" w:color="auto"/>
                                <w:bottom w:val="none" w:sz="0" w:space="0" w:color="auto"/>
                                <w:right w:val="none" w:sz="0" w:space="0" w:color="auto"/>
                              </w:divBdr>
                              <w:divsChild>
                                <w:div w:id="27144469">
                                  <w:marLeft w:val="0"/>
                                  <w:marRight w:val="0"/>
                                  <w:marTop w:val="0"/>
                                  <w:marBottom w:val="0"/>
                                  <w:divBdr>
                                    <w:top w:val="none" w:sz="0" w:space="0" w:color="auto"/>
                                    <w:left w:val="none" w:sz="0" w:space="0" w:color="auto"/>
                                    <w:bottom w:val="none" w:sz="0" w:space="0" w:color="auto"/>
                                    <w:right w:val="none" w:sz="0" w:space="0" w:color="auto"/>
                                  </w:divBdr>
                                  <w:divsChild>
                                    <w:div w:id="11648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438">
                          <w:marLeft w:val="0"/>
                          <w:marRight w:val="0"/>
                          <w:marTop w:val="0"/>
                          <w:marBottom w:val="0"/>
                          <w:divBdr>
                            <w:top w:val="none" w:sz="0" w:space="0" w:color="auto"/>
                            <w:left w:val="none" w:sz="0" w:space="0" w:color="auto"/>
                            <w:bottom w:val="none" w:sz="0" w:space="0" w:color="auto"/>
                            <w:right w:val="none" w:sz="0" w:space="0" w:color="auto"/>
                          </w:divBdr>
                          <w:divsChild>
                            <w:div w:id="2056150299">
                              <w:marLeft w:val="0"/>
                              <w:marRight w:val="0"/>
                              <w:marTop w:val="0"/>
                              <w:marBottom w:val="0"/>
                              <w:divBdr>
                                <w:top w:val="none" w:sz="0" w:space="0" w:color="auto"/>
                                <w:left w:val="none" w:sz="0" w:space="0" w:color="auto"/>
                                <w:bottom w:val="none" w:sz="0" w:space="0" w:color="auto"/>
                                <w:right w:val="none" w:sz="0" w:space="0" w:color="auto"/>
                              </w:divBdr>
                              <w:divsChild>
                                <w:div w:id="760103510">
                                  <w:marLeft w:val="0"/>
                                  <w:marRight w:val="0"/>
                                  <w:marTop w:val="0"/>
                                  <w:marBottom w:val="0"/>
                                  <w:divBdr>
                                    <w:top w:val="none" w:sz="0" w:space="0" w:color="auto"/>
                                    <w:left w:val="none" w:sz="0" w:space="0" w:color="auto"/>
                                    <w:bottom w:val="none" w:sz="0" w:space="0" w:color="auto"/>
                                    <w:right w:val="none" w:sz="0" w:space="0" w:color="auto"/>
                                  </w:divBdr>
                                  <w:divsChild>
                                    <w:div w:id="17418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383095">
          <w:marLeft w:val="0"/>
          <w:marRight w:val="0"/>
          <w:marTop w:val="0"/>
          <w:marBottom w:val="0"/>
          <w:divBdr>
            <w:top w:val="none" w:sz="0" w:space="0" w:color="auto"/>
            <w:left w:val="none" w:sz="0" w:space="0" w:color="auto"/>
            <w:bottom w:val="none" w:sz="0" w:space="0" w:color="auto"/>
            <w:right w:val="none" w:sz="0" w:space="0" w:color="auto"/>
          </w:divBdr>
          <w:divsChild>
            <w:div w:id="1944412376">
              <w:marLeft w:val="0"/>
              <w:marRight w:val="0"/>
              <w:marTop w:val="0"/>
              <w:marBottom w:val="0"/>
              <w:divBdr>
                <w:top w:val="none" w:sz="0" w:space="0" w:color="auto"/>
                <w:left w:val="none" w:sz="0" w:space="0" w:color="auto"/>
                <w:bottom w:val="none" w:sz="0" w:space="0" w:color="auto"/>
                <w:right w:val="none" w:sz="0" w:space="0" w:color="auto"/>
              </w:divBdr>
              <w:divsChild>
                <w:div w:id="1724402816">
                  <w:marLeft w:val="0"/>
                  <w:marRight w:val="0"/>
                  <w:marTop w:val="0"/>
                  <w:marBottom w:val="0"/>
                  <w:divBdr>
                    <w:top w:val="none" w:sz="0" w:space="0" w:color="auto"/>
                    <w:left w:val="none" w:sz="0" w:space="0" w:color="auto"/>
                    <w:bottom w:val="none" w:sz="0" w:space="0" w:color="auto"/>
                    <w:right w:val="none" w:sz="0" w:space="0" w:color="auto"/>
                  </w:divBdr>
                  <w:divsChild>
                    <w:div w:id="1040202702">
                      <w:marLeft w:val="0"/>
                      <w:marRight w:val="0"/>
                      <w:marTop w:val="0"/>
                      <w:marBottom w:val="0"/>
                      <w:divBdr>
                        <w:top w:val="none" w:sz="0" w:space="0" w:color="auto"/>
                        <w:left w:val="none" w:sz="0" w:space="0" w:color="auto"/>
                        <w:bottom w:val="none" w:sz="0" w:space="0" w:color="auto"/>
                        <w:right w:val="none" w:sz="0" w:space="0" w:color="auto"/>
                      </w:divBdr>
                      <w:divsChild>
                        <w:div w:id="1359355574">
                          <w:marLeft w:val="0"/>
                          <w:marRight w:val="0"/>
                          <w:marTop w:val="0"/>
                          <w:marBottom w:val="0"/>
                          <w:divBdr>
                            <w:top w:val="none" w:sz="0" w:space="0" w:color="auto"/>
                            <w:left w:val="none" w:sz="0" w:space="0" w:color="auto"/>
                            <w:bottom w:val="none" w:sz="0" w:space="0" w:color="auto"/>
                            <w:right w:val="none" w:sz="0" w:space="0" w:color="auto"/>
                          </w:divBdr>
                          <w:divsChild>
                            <w:div w:id="809984212">
                              <w:marLeft w:val="0"/>
                              <w:marRight w:val="0"/>
                              <w:marTop w:val="0"/>
                              <w:marBottom w:val="0"/>
                              <w:divBdr>
                                <w:top w:val="none" w:sz="0" w:space="0" w:color="auto"/>
                                <w:left w:val="none" w:sz="0" w:space="0" w:color="auto"/>
                                <w:bottom w:val="none" w:sz="0" w:space="0" w:color="auto"/>
                                <w:right w:val="none" w:sz="0" w:space="0" w:color="auto"/>
                              </w:divBdr>
                              <w:divsChild>
                                <w:div w:id="1620719157">
                                  <w:marLeft w:val="0"/>
                                  <w:marRight w:val="0"/>
                                  <w:marTop w:val="0"/>
                                  <w:marBottom w:val="0"/>
                                  <w:divBdr>
                                    <w:top w:val="none" w:sz="0" w:space="0" w:color="auto"/>
                                    <w:left w:val="none" w:sz="0" w:space="0" w:color="auto"/>
                                    <w:bottom w:val="none" w:sz="0" w:space="0" w:color="auto"/>
                                    <w:right w:val="none" w:sz="0" w:space="0" w:color="auto"/>
                                  </w:divBdr>
                                  <w:divsChild>
                                    <w:div w:id="1326399081">
                                      <w:marLeft w:val="0"/>
                                      <w:marRight w:val="0"/>
                                      <w:marTop w:val="0"/>
                                      <w:marBottom w:val="0"/>
                                      <w:divBdr>
                                        <w:top w:val="none" w:sz="0" w:space="0" w:color="auto"/>
                                        <w:left w:val="none" w:sz="0" w:space="0" w:color="auto"/>
                                        <w:bottom w:val="none" w:sz="0" w:space="0" w:color="auto"/>
                                        <w:right w:val="none" w:sz="0" w:space="0" w:color="auto"/>
                                      </w:divBdr>
                                      <w:divsChild>
                                        <w:div w:id="1902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23263">
          <w:marLeft w:val="0"/>
          <w:marRight w:val="0"/>
          <w:marTop w:val="0"/>
          <w:marBottom w:val="0"/>
          <w:divBdr>
            <w:top w:val="none" w:sz="0" w:space="0" w:color="auto"/>
            <w:left w:val="none" w:sz="0" w:space="0" w:color="auto"/>
            <w:bottom w:val="none" w:sz="0" w:space="0" w:color="auto"/>
            <w:right w:val="none" w:sz="0" w:space="0" w:color="auto"/>
          </w:divBdr>
          <w:divsChild>
            <w:div w:id="248929087">
              <w:marLeft w:val="0"/>
              <w:marRight w:val="0"/>
              <w:marTop w:val="0"/>
              <w:marBottom w:val="0"/>
              <w:divBdr>
                <w:top w:val="none" w:sz="0" w:space="0" w:color="auto"/>
                <w:left w:val="none" w:sz="0" w:space="0" w:color="auto"/>
                <w:bottom w:val="none" w:sz="0" w:space="0" w:color="auto"/>
                <w:right w:val="none" w:sz="0" w:space="0" w:color="auto"/>
              </w:divBdr>
              <w:divsChild>
                <w:div w:id="1746413749">
                  <w:marLeft w:val="0"/>
                  <w:marRight w:val="0"/>
                  <w:marTop w:val="0"/>
                  <w:marBottom w:val="0"/>
                  <w:divBdr>
                    <w:top w:val="none" w:sz="0" w:space="0" w:color="auto"/>
                    <w:left w:val="none" w:sz="0" w:space="0" w:color="auto"/>
                    <w:bottom w:val="none" w:sz="0" w:space="0" w:color="auto"/>
                    <w:right w:val="none" w:sz="0" w:space="0" w:color="auto"/>
                  </w:divBdr>
                  <w:divsChild>
                    <w:div w:id="1905602402">
                      <w:marLeft w:val="0"/>
                      <w:marRight w:val="0"/>
                      <w:marTop w:val="0"/>
                      <w:marBottom w:val="0"/>
                      <w:divBdr>
                        <w:top w:val="none" w:sz="0" w:space="0" w:color="auto"/>
                        <w:left w:val="none" w:sz="0" w:space="0" w:color="auto"/>
                        <w:bottom w:val="none" w:sz="0" w:space="0" w:color="auto"/>
                        <w:right w:val="none" w:sz="0" w:space="0" w:color="auto"/>
                      </w:divBdr>
                      <w:divsChild>
                        <w:div w:id="871457778">
                          <w:marLeft w:val="0"/>
                          <w:marRight w:val="0"/>
                          <w:marTop w:val="0"/>
                          <w:marBottom w:val="0"/>
                          <w:divBdr>
                            <w:top w:val="none" w:sz="0" w:space="0" w:color="auto"/>
                            <w:left w:val="none" w:sz="0" w:space="0" w:color="auto"/>
                            <w:bottom w:val="none" w:sz="0" w:space="0" w:color="auto"/>
                            <w:right w:val="none" w:sz="0" w:space="0" w:color="auto"/>
                          </w:divBdr>
                          <w:divsChild>
                            <w:div w:id="1213156248">
                              <w:marLeft w:val="0"/>
                              <w:marRight w:val="0"/>
                              <w:marTop w:val="0"/>
                              <w:marBottom w:val="0"/>
                              <w:divBdr>
                                <w:top w:val="none" w:sz="0" w:space="0" w:color="auto"/>
                                <w:left w:val="none" w:sz="0" w:space="0" w:color="auto"/>
                                <w:bottom w:val="none" w:sz="0" w:space="0" w:color="auto"/>
                                <w:right w:val="none" w:sz="0" w:space="0" w:color="auto"/>
                              </w:divBdr>
                              <w:divsChild>
                                <w:div w:id="12206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508">
                  <w:marLeft w:val="0"/>
                  <w:marRight w:val="0"/>
                  <w:marTop w:val="0"/>
                  <w:marBottom w:val="0"/>
                  <w:divBdr>
                    <w:top w:val="none" w:sz="0" w:space="0" w:color="auto"/>
                    <w:left w:val="none" w:sz="0" w:space="0" w:color="auto"/>
                    <w:bottom w:val="none" w:sz="0" w:space="0" w:color="auto"/>
                    <w:right w:val="none" w:sz="0" w:space="0" w:color="auto"/>
                  </w:divBdr>
                  <w:divsChild>
                    <w:div w:id="1457260186">
                      <w:marLeft w:val="0"/>
                      <w:marRight w:val="0"/>
                      <w:marTop w:val="0"/>
                      <w:marBottom w:val="0"/>
                      <w:divBdr>
                        <w:top w:val="none" w:sz="0" w:space="0" w:color="auto"/>
                        <w:left w:val="none" w:sz="0" w:space="0" w:color="auto"/>
                        <w:bottom w:val="none" w:sz="0" w:space="0" w:color="auto"/>
                        <w:right w:val="none" w:sz="0" w:space="0" w:color="auto"/>
                      </w:divBdr>
                      <w:divsChild>
                        <w:div w:id="1341544593">
                          <w:marLeft w:val="0"/>
                          <w:marRight w:val="0"/>
                          <w:marTop w:val="0"/>
                          <w:marBottom w:val="0"/>
                          <w:divBdr>
                            <w:top w:val="none" w:sz="0" w:space="0" w:color="auto"/>
                            <w:left w:val="none" w:sz="0" w:space="0" w:color="auto"/>
                            <w:bottom w:val="none" w:sz="0" w:space="0" w:color="auto"/>
                            <w:right w:val="none" w:sz="0" w:space="0" w:color="auto"/>
                          </w:divBdr>
                          <w:divsChild>
                            <w:div w:id="1764568673">
                              <w:marLeft w:val="0"/>
                              <w:marRight w:val="0"/>
                              <w:marTop w:val="0"/>
                              <w:marBottom w:val="0"/>
                              <w:divBdr>
                                <w:top w:val="none" w:sz="0" w:space="0" w:color="auto"/>
                                <w:left w:val="none" w:sz="0" w:space="0" w:color="auto"/>
                                <w:bottom w:val="none" w:sz="0" w:space="0" w:color="auto"/>
                                <w:right w:val="none" w:sz="0" w:space="0" w:color="auto"/>
                              </w:divBdr>
                              <w:divsChild>
                                <w:div w:id="887495728">
                                  <w:marLeft w:val="0"/>
                                  <w:marRight w:val="0"/>
                                  <w:marTop w:val="0"/>
                                  <w:marBottom w:val="0"/>
                                  <w:divBdr>
                                    <w:top w:val="none" w:sz="0" w:space="0" w:color="auto"/>
                                    <w:left w:val="none" w:sz="0" w:space="0" w:color="auto"/>
                                    <w:bottom w:val="none" w:sz="0" w:space="0" w:color="auto"/>
                                    <w:right w:val="none" w:sz="0" w:space="0" w:color="auto"/>
                                  </w:divBdr>
                                  <w:divsChild>
                                    <w:div w:id="1880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24695">
      <w:bodyDiv w:val="1"/>
      <w:marLeft w:val="0"/>
      <w:marRight w:val="0"/>
      <w:marTop w:val="0"/>
      <w:marBottom w:val="0"/>
      <w:divBdr>
        <w:top w:val="none" w:sz="0" w:space="0" w:color="auto"/>
        <w:left w:val="none" w:sz="0" w:space="0" w:color="auto"/>
        <w:bottom w:val="none" w:sz="0" w:space="0" w:color="auto"/>
        <w:right w:val="none" w:sz="0" w:space="0" w:color="auto"/>
      </w:divBdr>
    </w:div>
    <w:div w:id="418216112">
      <w:bodyDiv w:val="1"/>
      <w:marLeft w:val="0"/>
      <w:marRight w:val="0"/>
      <w:marTop w:val="0"/>
      <w:marBottom w:val="0"/>
      <w:divBdr>
        <w:top w:val="none" w:sz="0" w:space="0" w:color="auto"/>
        <w:left w:val="none" w:sz="0" w:space="0" w:color="auto"/>
        <w:bottom w:val="none" w:sz="0" w:space="0" w:color="auto"/>
        <w:right w:val="none" w:sz="0" w:space="0" w:color="auto"/>
      </w:divBdr>
    </w:div>
    <w:div w:id="693313561">
      <w:bodyDiv w:val="1"/>
      <w:marLeft w:val="0"/>
      <w:marRight w:val="0"/>
      <w:marTop w:val="0"/>
      <w:marBottom w:val="0"/>
      <w:divBdr>
        <w:top w:val="none" w:sz="0" w:space="0" w:color="auto"/>
        <w:left w:val="none" w:sz="0" w:space="0" w:color="auto"/>
        <w:bottom w:val="none" w:sz="0" w:space="0" w:color="auto"/>
        <w:right w:val="none" w:sz="0" w:space="0" w:color="auto"/>
      </w:divBdr>
      <w:divsChild>
        <w:div w:id="1501196898">
          <w:marLeft w:val="0"/>
          <w:marRight w:val="0"/>
          <w:marTop w:val="0"/>
          <w:marBottom w:val="0"/>
          <w:divBdr>
            <w:top w:val="none" w:sz="0" w:space="0" w:color="auto"/>
            <w:left w:val="none" w:sz="0" w:space="0" w:color="auto"/>
            <w:bottom w:val="none" w:sz="0" w:space="0" w:color="auto"/>
            <w:right w:val="none" w:sz="0" w:space="0" w:color="auto"/>
          </w:divBdr>
          <w:divsChild>
            <w:div w:id="1831216633">
              <w:marLeft w:val="0"/>
              <w:marRight w:val="0"/>
              <w:marTop w:val="0"/>
              <w:marBottom w:val="0"/>
              <w:divBdr>
                <w:top w:val="none" w:sz="0" w:space="0" w:color="auto"/>
                <w:left w:val="none" w:sz="0" w:space="0" w:color="auto"/>
                <w:bottom w:val="none" w:sz="0" w:space="0" w:color="auto"/>
                <w:right w:val="none" w:sz="0" w:space="0" w:color="auto"/>
              </w:divBdr>
              <w:divsChild>
                <w:div w:id="722294890">
                  <w:marLeft w:val="0"/>
                  <w:marRight w:val="0"/>
                  <w:marTop w:val="0"/>
                  <w:marBottom w:val="0"/>
                  <w:divBdr>
                    <w:top w:val="none" w:sz="0" w:space="0" w:color="auto"/>
                    <w:left w:val="none" w:sz="0" w:space="0" w:color="auto"/>
                    <w:bottom w:val="none" w:sz="0" w:space="0" w:color="auto"/>
                    <w:right w:val="none" w:sz="0" w:space="0" w:color="auto"/>
                  </w:divBdr>
                  <w:divsChild>
                    <w:div w:id="1160077500">
                      <w:marLeft w:val="0"/>
                      <w:marRight w:val="0"/>
                      <w:marTop w:val="0"/>
                      <w:marBottom w:val="0"/>
                      <w:divBdr>
                        <w:top w:val="none" w:sz="0" w:space="0" w:color="auto"/>
                        <w:left w:val="none" w:sz="0" w:space="0" w:color="auto"/>
                        <w:bottom w:val="none" w:sz="0" w:space="0" w:color="auto"/>
                        <w:right w:val="none" w:sz="0" w:space="0" w:color="auto"/>
                      </w:divBdr>
                      <w:divsChild>
                        <w:div w:id="1710298338">
                          <w:marLeft w:val="0"/>
                          <w:marRight w:val="0"/>
                          <w:marTop w:val="0"/>
                          <w:marBottom w:val="0"/>
                          <w:divBdr>
                            <w:top w:val="none" w:sz="0" w:space="0" w:color="auto"/>
                            <w:left w:val="none" w:sz="0" w:space="0" w:color="auto"/>
                            <w:bottom w:val="none" w:sz="0" w:space="0" w:color="auto"/>
                            <w:right w:val="none" w:sz="0" w:space="0" w:color="auto"/>
                          </w:divBdr>
                          <w:divsChild>
                            <w:div w:id="4209244">
                              <w:marLeft w:val="0"/>
                              <w:marRight w:val="0"/>
                              <w:marTop w:val="0"/>
                              <w:marBottom w:val="0"/>
                              <w:divBdr>
                                <w:top w:val="none" w:sz="0" w:space="0" w:color="auto"/>
                                <w:left w:val="none" w:sz="0" w:space="0" w:color="auto"/>
                                <w:bottom w:val="none" w:sz="0" w:space="0" w:color="auto"/>
                                <w:right w:val="none" w:sz="0" w:space="0" w:color="auto"/>
                              </w:divBdr>
                              <w:divsChild>
                                <w:div w:id="1670984561">
                                  <w:marLeft w:val="0"/>
                                  <w:marRight w:val="0"/>
                                  <w:marTop w:val="0"/>
                                  <w:marBottom w:val="0"/>
                                  <w:divBdr>
                                    <w:top w:val="none" w:sz="0" w:space="0" w:color="auto"/>
                                    <w:left w:val="none" w:sz="0" w:space="0" w:color="auto"/>
                                    <w:bottom w:val="none" w:sz="0" w:space="0" w:color="auto"/>
                                    <w:right w:val="none" w:sz="0" w:space="0" w:color="auto"/>
                                  </w:divBdr>
                                  <w:divsChild>
                                    <w:div w:id="4258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2519">
                          <w:marLeft w:val="0"/>
                          <w:marRight w:val="0"/>
                          <w:marTop w:val="0"/>
                          <w:marBottom w:val="0"/>
                          <w:divBdr>
                            <w:top w:val="none" w:sz="0" w:space="0" w:color="auto"/>
                            <w:left w:val="none" w:sz="0" w:space="0" w:color="auto"/>
                            <w:bottom w:val="none" w:sz="0" w:space="0" w:color="auto"/>
                            <w:right w:val="none" w:sz="0" w:space="0" w:color="auto"/>
                          </w:divBdr>
                          <w:divsChild>
                            <w:div w:id="447116698">
                              <w:marLeft w:val="0"/>
                              <w:marRight w:val="0"/>
                              <w:marTop w:val="0"/>
                              <w:marBottom w:val="0"/>
                              <w:divBdr>
                                <w:top w:val="none" w:sz="0" w:space="0" w:color="auto"/>
                                <w:left w:val="none" w:sz="0" w:space="0" w:color="auto"/>
                                <w:bottom w:val="none" w:sz="0" w:space="0" w:color="auto"/>
                                <w:right w:val="none" w:sz="0" w:space="0" w:color="auto"/>
                              </w:divBdr>
                              <w:divsChild>
                                <w:div w:id="664552417">
                                  <w:marLeft w:val="0"/>
                                  <w:marRight w:val="0"/>
                                  <w:marTop w:val="0"/>
                                  <w:marBottom w:val="0"/>
                                  <w:divBdr>
                                    <w:top w:val="none" w:sz="0" w:space="0" w:color="auto"/>
                                    <w:left w:val="none" w:sz="0" w:space="0" w:color="auto"/>
                                    <w:bottom w:val="none" w:sz="0" w:space="0" w:color="auto"/>
                                    <w:right w:val="none" w:sz="0" w:space="0" w:color="auto"/>
                                  </w:divBdr>
                                  <w:divsChild>
                                    <w:div w:id="5490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147774">
          <w:marLeft w:val="0"/>
          <w:marRight w:val="0"/>
          <w:marTop w:val="0"/>
          <w:marBottom w:val="0"/>
          <w:divBdr>
            <w:top w:val="none" w:sz="0" w:space="0" w:color="auto"/>
            <w:left w:val="none" w:sz="0" w:space="0" w:color="auto"/>
            <w:bottom w:val="none" w:sz="0" w:space="0" w:color="auto"/>
            <w:right w:val="none" w:sz="0" w:space="0" w:color="auto"/>
          </w:divBdr>
          <w:divsChild>
            <w:div w:id="1279137933">
              <w:marLeft w:val="0"/>
              <w:marRight w:val="0"/>
              <w:marTop w:val="0"/>
              <w:marBottom w:val="0"/>
              <w:divBdr>
                <w:top w:val="none" w:sz="0" w:space="0" w:color="auto"/>
                <w:left w:val="none" w:sz="0" w:space="0" w:color="auto"/>
                <w:bottom w:val="none" w:sz="0" w:space="0" w:color="auto"/>
                <w:right w:val="none" w:sz="0" w:space="0" w:color="auto"/>
              </w:divBdr>
              <w:divsChild>
                <w:div w:id="775756100">
                  <w:marLeft w:val="0"/>
                  <w:marRight w:val="0"/>
                  <w:marTop w:val="0"/>
                  <w:marBottom w:val="0"/>
                  <w:divBdr>
                    <w:top w:val="none" w:sz="0" w:space="0" w:color="auto"/>
                    <w:left w:val="none" w:sz="0" w:space="0" w:color="auto"/>
                    <w:bottom w:val="none" w:sz="0" w:space="0" w:color="auto"/>
                    <w:right w:val="none" w:sz="0" w:space="0" w:color="auto"/>
                  </w:divBdr>
                  <w:divsChild>
                    <w:div w:id="960263554">
                      <w:marLeft w:val="0"/>
                      <w:marRight w:val="0"/>
                      <w:marTop w:val="0"/>
                      <w:marBottom w:val="0"/>
                      <w:divBdr>
                        <w:top w:val="none" w:sz="0" w:space="0" w:color="auto"/>
                        <w:left w:val="none" w:sz="0" w:space="0" w:color="auto"/>
                        <w:bottom w:val="none" w:sz="0" w:space="0" w:color="auto"/>
                        <w:right w:val="none" w:sz="0" w:space="0" w:color="auto"/>
                      </w:divBdr>
                      <w:divsChild>
                        <w:div w:id="33623382">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sChild>
                                <w:div w:id="176043335">
                                  <w:marLeft w:val="0"/>
                                  <w:marRight w:val="0"/>
                                  <w:marTop w:val="0"/>
                                  <w:marBottom w:val="0"/>
                                  <w:divBdr>
                                    <w:top w:val="none" w:sz="0" w:space="0" w:color="auto"/>
                                    <w:left w:val="none" w:sz="0" w:space="0" w:color="auto"/>
                                    <w:bottom w:val="none" w:sz="0" w:space="0" w:color="auto"/>
                                    <w:right w:val="none" w:sz="0" w:space="0" w:color="auto"/>
                                  </w:divBdr>
                                  <w:divsChild>
                                    <w:div w:id="1500584291">
                                      <w:marLeft w:val="0"/>
                                      <w:marRight w:val="0"/>
                                      <w:marTop w:val="0"/>
                                      <w:marBottom w:val="0"/>
                                      <w:divBdr>
                                        <w:top w:val="none" w:sz="0" w:space="0" w:color="auto"/>
                                        <w:left w:val="none" w:sz="0" w:space="0" w:color="auto"/>
                                        <w:bottom w:val="none" w:sz="0" w:space="0" w:color="auto"/>
                                        <w:right w:val="none" w:sz="0" w:space="0" w:color="auto"/>
                                      </w:divBdr>
                                      <w:divsChild>
                                        <w:div w:id="9639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2867">
          <w:marLeft w:val="0"/>
          <w:marRight w:val="0"/>
          <w:marTop w:val="0"/>
          <w:marBottom w:val="0"/>
          <w:divBdr>
            <w:top w:val="none" w:sz="0" w:space="0" w:color="auto"/>
            <w:left w:val="none" w:sz="0" w:space="0" w:color="auto"/>
            <w:bottom w:val="none" w:sz="0" w:space="0" w:color="auto"/>
            <w:right w:val="none" w:sz="0" w:space="0" w:color="auto"/>
          </w:divBdr>
          <w:divsChild>
            <w:div w:id="1893079047">
              <w:marLeft w:val="0"/>
              <w:marRight w:val="0"/>
              <w:marTop w:val="0"/>
              <w:marBottom w:val="0"/>
              <w:divBdr>
                <w:top w:val="none" w:sz="0" w:space="0" w:color="auto"/>
                <w:left w:val="none" w:sz="0" w:space="0" w:color="auto"/>
                <w:bottom w:val="none" w:sz="0" w:space="0" w:color="auto"/>
                <w:right w:val="none" w:sz="0" w:space="0" w:color="auto"/>
              </w:divBdr>
              <w:divsChild>
                <w:div w:id="831221515">
                  <w:marLeft w:val="0"/>
                  <w:marRight w:val="0"/>
                  <w:marTop w:val="0"/>
                  <w:marBottom w:val="0"/>
                  <w:divBdr>
                    <w:top w:val="none" w:sz="0" w:space="0" w:color="auto"/>
                    <w:left w:val="none" w:sz="0" w:space="0" w:color="auto"/>
                    <w:bottom w:val="none" w:sz="0" w:space="0" w:color="auto"/>
                    <w:right w:val="none" w:sz="0" w:space="0" w:color="auto"/>
                  </w:divBdr>
                  <w:divsChild>
                    <w:div w:id="1742022984">
                      <w:marLeft w:val="0"/>
                      <w:marRight w:val="0"/>
                      <w:marTop w:val="0"/>
                      <w:marBottom w:val="0"/>
                      <w:divBdr>
                        <w:top w:val="none" w:sz="0" w:space="0" w:color="auto"/>
                        <w:left w:val="none" w:sz="0" w:space="0" w:color="auto"/>
                        <w:bottom w:val="none" w:sz="0" w:space="0" w:color="auto"/>
                        <w:right w:val="none" w:sz="0" w:space="0" w:color="auto"/>
                      </w:divBdr>
                      <w:divsChild>
                        <w:div w:id="1341272607">
                          <w:marLeft w:val="0"/>
                          <w:marRight w:val="0"/>
                          <w:marTop w:val="0"/>
                          <w:marBottom w:val="0"/>
                          <w:divBdr>
                            <w:top w:val="none" w:sz="0" w:space="0" w:color="auto"/>
                            <w:left w:val="none" w:sz="0" w:space="0" w:color="auto"/>
                            <w:bottom w:val="none" w:sz="0" w:space="0" w:color="auto"/>
                            <w:right w:val="none" w:sz="0" w:space="0" w:color="auto"/>
                          </w:divBdr>
                          <w:divsChild>
                            <w:div w:id="1862817240">
                              <w:marLeft w:val="0"/>
                              <w:marRight w:val="0"/>
                              <w:marTop w:val="0"/>
                              <w:marBottom w:val="0"/>
                              <w:divBdr>
                                <w:top w:val="none" w:sz="0" w:space="0" w:color="auto"/>
                                <w:left w:val="none" w:sz="0" w:space="0" w:color="auto"/>
                                <w:bottom w:val="none" w:sz="0" w:space="0" w:color="auto"/>
                                <w:right w:val="none" w:sz="0" w:space="0" w:color="auto"/>
                              </w:divBdr>
                              <w:divsChild>
                                <w:div w:id="3777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2592">
                  <w:marLeft w:val="0"/>
                  <w:marRight w:val="0"/>
                  <w:marTop w:val="0"/>
                  <w:marBottom w:val="0"/>
                  <w:divBdr>
                    <w:top w:val="none" w:sz="0" w:space="0" w:color="auto"/>
                    <w:left w:val="none" w:sz="0" w:space="0" w:color="auto"/>
                    <w:bottom w:val="none" w:sz="0" w:space="0" w:color="auto"/>
                    <w:right w:val="none" w:sz="0" w:space="0" w:color="auto"/>
                  </w:divBdr>
                  <w:divsChild>
                    <w:div w:id="688945376">
                      <w:marLeft w:val="0"/>
                      <w:marRight w:val="0"/>
                      <w:marTop w:val="0"/>
                      <w:marBottom w:val="0"/>
                      <w:divBdr>
                        <w:top w:val="none" w:sz="0" w:space="0" w:color="auto"/>
                        <w:left w:val="none" w:sz="0" w:space="0" w:color="auto"/>
                        <w:bottom w:val="none" w:sz="0" w:space="0" w:color="auto"/>
                        <w:right w:val="none" w:sz="0" w:space="0" w:color="auto"/>
                      </w:divBdr>
                      <w:divsChild>
                        <w:div w:id="593517552">
                          <w:marLeft w:val="0"/>
                          <w:marRight w:val="0"/>
                          <w:marTop w:val="0"/>
                          <w:marBottom w:val="0"/>
                          <w:divBdr>
                            <w:top w:val="none" w:sz="0" w:space="0" w:color="auto"/>
                            <w:left w:val="none" w:sz="0" w:space="0" w:color="auto"/>
                            <w:bottom w:val="none" w:sz="0" w:space="0" w:color="auto"/>
                            <w:right w:val="none" w:sz="0" w:space="0" w:color="auto"/>
                          </w:divBdr>
                          <w:divsChild>
                            <w:div w:id="1176266136">
                              <w:marLeft w:val="0"/>
                              <w:marRight w:val="0"/>
                              <w:marTop w:val="0"/>
                              <w:marBottom w:val="0"/>
                              <w:divBdr>
                                <w:top w:val="none" w:sz="0" w:space="0" w:color="auto"/>
                                <w:left w:val="none" w:sz="0" w:space="0" w:color="auto"/>
                                <w:bottom w:val="none" w:sz="0" w:space="0" w:color="auto"/>
                                <w:right w:val="none" w:sz="0" w:space="0" w:color="auto"/>
                              </w:divBdr>
                              <w:divsChild>
                                <w:div w:id="348333013">
                                  <w:marLeft w:val="0"/>
                                  <w:marRight w:val="0"/>
                                  <w:marTop w:val="0"/>
                                  <w:marBottom w:val="0"/>
                                  <w:divBdr>
                                    <w:top w:val="none" w:sz="0" w:space="0" w:color="auto"/>
                                    <w:left w:val="none" w:sz="0" w:space="0" w:color="auto"/>
                                    <w:bottom w:val="none" w:sz="0" w:space="0" w:color="auto"/>
                                    <w:right w:val="none" w:sz="0" w:space="0" w:color="auto"/>
                                  </w:divBdr>
                                  <w:divsChild>
                                    <w:div w:id="946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97520">
      <w:bodyDiv w:val="1"/>
      <w:marLeft w:val="0"/>
      <w:marRight w:val="0"/>
      <w:marTop w:val="0"/>
      <w:marBottom w:val="0"/>
      <w:divBdr>
        <w:top w:val="none" w:sz="0" w:space="0" w:color="auto"/>
        <w:left w:val="none" w:sz="0" w:space="0" w:color="auto"/>
        <w:bottom w:val="none" w:sz="0" w:space="0" w:color="auto"/>
        <w:right w:val="none" w:sz="0" w:space="0" w:color="auto"/>
      </w:divBdr>
    </w:div>
    <w:div w:id="1360011772">
      <w:bodyDiv w:val="1"/>
      <w:marLeft w:val="0"/>
      <w:marRight w:val="0"/>
      <w:marTop w:val="0"/>
      <w:marBottom w:val="0"/>
      <w:divBdr>
        <w:top w:val="none" w:sz="0" w:space="0" w:color="auto"/>
        <w:left w:val="none" w:sz="0" w:space="0" w:color="auto"/>
        <w:bottom w:val="none" w:sz="0" w:space="0" w:color="auto"/>
        <w:right w:val="none" w:sz="0" w:space="0" w:color="auto"/>
      </w:divBdr>
    </w:div>
    <w:div w:id="1872769021">
      <w:bodyDiv w:val="1"/>
      <w:marLeft w:val="0"/>
      <w:marRight w:val="0"/>
      <w:marTop w:val="0"/>
      <w:marBottom w:val="0"/>
      <w:divBdr>
        <w:top w:val="none" w:sz="0" w:space="0" w:color="auto"/>
        <w:left w:val="none" w:sz="0" w:space="0" w:color="auto"/>
        <w:bottom w:val="none" w:sz="0" w:space="0" w:color="auto"/>
        <w:right w:val="none" w:sz="0" w:space="0" w:color="auto"/>
      </w:divBdr>
    </w:div>
    <w:div w:id="1939484529">
      <w:bodyDiv w:val="1"/>
      <w:marLeft w:val="0"/>
      <w:marRight w:val="0"/>
      <w:marTop w:val="0"/>
      <w:marBottom w:val="0"/>
      <w:divBdr>
        <w:top w:val="none" w:sz="0" w:space="0" w:color="auto"/>
        <w:left w:val="none" w:sz="0" w:space="0" w:color="auto"/>
        <w:bottom w:val="none" w:sz="0" w:space="0" w:color="auto"/>
        <w:right w:val="none" w:sz="0" w:space="0" w:color="auto"/>
      </w:divBdr>
    </w:div>
    <w:div w:id="1999646728">
      <w:bodyDiv w:val="1"/>
      <w:marLeft w:val="0"/>
      <w:marRight w:val="0"/>
      <w:marTop w:val="0"/>
      <w:marBottom w:val="0"/>
      <w:divBdr>
        <w:top w:val="none" w:sz="0" w:space="0" w:color="auto"/>
        <w:left w:val="none" w:sz="0" w:space="0" w:color="auto"/>
        <w:bottom w:val="none" w:sz="0" w:space="0" w:color="auto"/>
        <w:right w:val="none" w:sz="0" w:space="0" w:color="auto"/>
      </w:divBdr>
      <w:divsChild>
        <w:div w:id="1304848998">
          <w:marLeft w:val="0"/>
          <w:marRight w:val="0"/>
          <w:marTop w:val="0"/>
          <w:marBottom w:val="0"/>
          <w:divBdr>
            <w:top w:val="none" w:sz="0" w:space="0" w:color="auto"/>
            <w:left w:val="none" w:sz="0" w:space="0" w:color="auto"/>
            <w:bottom w:val="none" w:sz="0" w:space="0" w:color="auto"/>
            <w:right w:val="none" w:sz="0" w:space="0" w:color="auto"/>
          </w:divBdr>
          <w:divsChild>
            <w:div w:id="1166549603">
              <w:marLeft w:val="0"/>
              <w:marRight w:val="0"/>
              <w:marTop w:val="0"/>
              <w:marBottom w:val="0"/>
              <w:divBdr>
                <w:top w:val="none" w:sz="0" w:space="0" w:color="auto"/>
                <w:left w:val="none" w:sz="0" w:space="0" w:color="auto"/>
                <w:bottom w:val="none" w:sz="0" w:space="0" w:color="auto"/>
                <w:right w:val="none" w:sz="0" w:space="0" w:color="auto"/>
              </w:divBdr>
              <w:divsChild>
                <w:div w:id="286401737">
                  <w:marLeft w:val="0"/>
                  <w:marRight w:val="0"/>
                  <w:marTop w:val="0"/>
                  <w:marBottom w:val="0"/>
                  <w:divBdr>
                    <w:top w:val="none" w:sz="0" w:space="0" w:color="auto"/>
                    <w:left w:val="none" w:sz="0" w:space="0" w:color="auto"/>
                    <w:bottom w:val="none" w:sz="0" w:space="0" w:color="auto"/>
                    <w:right w:val="none" w:sz="0" w:space="0" w:color="auto"/>
                  </w:divBdr>
                  <w:divsChild>
                    <w:div w:id="1488666849">
                      <w:marLeft w:val="0"/>
                      <w:marRight w:val="0"/>
                      <w:marTop w:val="0"/>
                      <w:marBottom w:val="0"/>
                      <w:divBdr>
                        <w:top w:val="none" w:sz="0" w:space="0" w:color="auto"/>
                        <w:left w:val="none" w:sz="0" w:space="0" w:color="auto"/>
                        <w:bottom w:val="none" w:sz="0" w:space="0" w:color="auto"/>
                        <w:right w:val="none" w:sz="0" w:space="0" w:color="auto"/>
                      </w:divBdr>
                      <w:divsChild>
                        <w:div w:id="172037251">
                          <w:marLeft w:val="0"/>
                          <w:marRight w:val="0"/>
                          <w:marTop w:val="0"/>
                          <w:marBottom w:val="0"/>
                          <w:divBdr>
                            <w:top w:val="none" w:sz="0" w:space="0" w:color="auto"/>
                            <w:left w:val="none" w:sz="0" w:space="0" w:color="auto"/>
                            <w:bottom w:val="none" w:sz="0" w:space="0" w:color="auto"/>
                            <w:right w:val="none" w:sz="0" w:space="0" w:color="auto"/>
                          </w:divBdr>
                          <w:divsChild>
                            <w:div w:id="35980849">
                              <w:marLeft w:val="0"/>
                              <w:marRight w:val="0"/>
                              <w:marTop w:val="0"/>
                              <w:marBottom w:val="0"/>
                              <w:divBdr>
                                <w:top w:val="none" w:sz="0" w:space="0" w:color="auto"/>
                                <w:left w:val="none" w:sz="0" w:space="0" w:color="auto"/>
                                <w:bottom w:val="none" w:sz="0" w:space="0" w:color="auto"/>
                                <w:right w:val="none" w:sz="0" w:space="0" w:color="auto"/>
                              </w:divBdr>
                              <w:divsChild>
                                <w:div w:id="1362052117">
                                  <w:marLeft w:val="0"/>
                                  <w:marRight w:val="0"/>
                                  <w:marTop w:val="0"/>
                                  <w:marBottom w:val="0"/>
                                  <w:divBdr>
                                    <w:top w:val="none" w:sz="0" w:space="0" w:color="auto"/>
                                    <w:left w:val="none" w:sz="0" w:space="0" w:color="auto"/>
                                    <w:bottom w:val="none" w:sz="0" w:space="0" w:color="auto"/>
                                    <w:right w:val="none" w:sz="0" w:space="0" w:color="auto"/>
                                  </w:divBdr>
                                  <w:divsChild>
                                    <w:div w:id="627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735">
                          <w:marLeft w:val="0"/>
                          <w:marRight w:val="0"/>
                          <w:marTop w:val="0"/>
                          <w:marBottom w:val="0"/>
                          <w:divBdr>
                            <w:top w:val="none" w:sz="0" w:space="0" w:color="auto"/>
                            <w:left w:val="none" w:sz="0" w:space="0" w:color="auto"/>
                            <w:bottom w:val="none" w:sz="0" w:space="0" w:color="auto"/>
                            <w:right w:val="none" w:sz="0" w:space="0" w:color="auto"/>
                          </w:divBdr>
                          <w:divsChild>
                            <w:div w:id="2004576927">
                              <w:marLeft w:val="0"/>
                              <w:marRight w:val="0"/>
                              <w:marTop w:val="0"/>
                              <w:marBottom w:val="0"/>
                              <w:divBdr>
                                <w:top w:val="none" w:sz="0" w:space="0" w:color="auto"/>
                                <w:left w:val="none" w:sz="0" w:space="0" w:color="auto"/>
                                <w:bottom w:val="none" w:sz="0" w:space="0" w:color="auto"/>
                                <w:right w:val="none" w:sz="0" w:space="0" w:color="auto"/>
                              </w:divBdr>
                              <w:divsChild>
                                <w:div w:id="714043439">
                                  <w:marLeft w:val="0"/>
                                  <w:marRight w:val="0"/>
                                  <w:marTop w:val="0"/>
                                  <w:marBottom w:val="0"/>
                                  <w:divBdr>
                                    <w:top w:val="none" w:sz="0" w:space="0" w:color="auto"/>
                                    <w:left w:val="none" w:sz="0" w:space="0" w:color="auto"/>
                                    <w:bottom w:val="none" w:sz="0" w:space="0" w:color="auto"/>
                                    <w:right w:val="none" w:sz="0" w:space="0" w:color="auto"/>
                                  </w:divBdr>
                                  <w:divsChild>
                                    <w:div w:id="1625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939">
          <w:marLeft w:val="0"/>
          <w:marRight w:val="0"/>
          <w:marTop w:val="0"/>
          <w:marBottom w:val="0"/>
          <w:divBdr>
            <w:top w:val="none" w:sz="0" w:space="0" w:color="auto"/>
            <w:left w:val="none" w:sz="0" w:space="0" w:color="auto"/>
            <w:bottom w:val="none" w:sz="0" w:space="0" w:color="auto"/>
            <w:right w:val="none" w:sz="0" w:space="0" w:color="auto"/>
          </w:divBdr>
          <w:divsChild>
            <w:div w:id="1211577243">
              <w:marLeft w:val="0"/>
              <w:marRight w:val="0"/>
              <w:marTop w:val="0"/>
              <w:marBottom w:val="0"/>
              <w:divBdr>
                <w:top w:val="none" w:sz="0" w:space="0" w:color="auto"/>
                <w:left w:val="none" w:sz="0" w:space="0" w:color="auto"/>
                <w:bottom w:val="none" w:sz="0" w:space="0" w:color="auto"/>
                <w:right w:val="none" w:sz="0" w:space="0" w:color="auto"/>
              </w:divBdr>
              <w:divsChild>
                <w:div w:id="506480453">
                  <w:marLeft w:val="0"/>
                  <w:marRight w:val="0"/>
                  <w:marTop w:val="0"/>
                  <w:marBottom w:val="0"/>
                  <w:divBdr>
                    <w:top w:val="none" w:sz="0" w:space="0" w:color="auto"/>
                    <w:left w:val="none" w:sz="0" w:space="0" w:color="auto"/>
                    <w:bottom w:val="none" w:sz="0" w:space="0" w:color="auto"/>
                    <w:right w:val="none" w:sz="0" w:space="0" w:color="auto"/>
                  </w:divBdr>
                  <w:divsChild>
                    <w:div w:id="1091971262">
                      <w:marLeft w:val="0"/>
                      <w:marRight w:val="0"/>
                      <w:marTop w:val="0"/>
                      <w:marBottom w:val="0"/>
                      <w:divBdr>
                        <w:top w:val="none" w:sz="0" w:space="0" w:color="auto"/>
                        <w:left w:val="none" w:sz="0" w:space="0" w:color="auto"/>
                        <w:bottom w:val="none" w:sz="0" w:space="0" w:color="auto"/>
                        <w:right w:val="none" w:sz="0" w:space="0" w:color="auto"/>
                      </w:divBdr>
                      <w:divsChild>
                        <w:div w:id="1501500195">
                          <w:marLeft w:val="0"/>
                          <w:marRight w:val="0"/>
                          <w:marTop w:val="0"/>
                          <w:marBottom w:val="0"/>
                          <w:divBdr>
                            <w:top w:val="none" w:sz="0" w:space="0" w:color="auto"/>
                            <w:left w:val="none" w:sz="0" w:space="0" w:color="auto"/>
                            <w:bottom w:val="none" w:sz="0" w:space="0" w:color="auto"/>
                            <w:right w:val="none" w:sz="0" w:space="0" w:color="auto"/>
                          </w:divBdr>
                          <w:divsChild>
                            <w:div w:id="388920534">
                              <w:marLeft w:val="0"/>
                              <w:marRight w:val="0"/>
                              <w:marTop w:val="0"/>
                              <w:marBottom w:val="0"/>
                              <w:divBdr>
                                <w:top w:val="none" w:sz="0" w:space="0" w:color="auto"/>
                                <w:left w:val="none" w:sz="0" w:space="0" w:color="auto"/>
                                <w:bottom w:val="none" w:sz="0" w:space="0" w:color="auto"/>
                                <w:right w:val="none" w:sz="0" w:space="0" w:color="auto"/>
                              </w:divBdr>
                              <w:divsChild>
                                <w:div w:id="922563795">
                                  <w:marLeft w:val="0"/>
                                  <w:marRight w:val="0"/>
                                  <w:marTop w:val="0"/>
                                  <w:marBottom w:val="0"/>
                                  <w:divBdr>
                                    <w:top w:val="none" w:sz="0" w:space="0" w:color="auto"/>
                                    <w:left w:val="none" w:sz="0" w:space="0" w:color="auto"/>
                                    <w:bottom w:val="none" w:sz="0" w:space="0" w:color="auto"/>
                                    <w:right w:val="none" w:sz="0" w:space="0" w:color="auto"/>
                                  </w:divBdr>
                                  <w:divsChild>
                                    <w:div w:id="919947557">
                                      <w:marLeft w:val="0"/>
                                      <w:marRight w:val="0"/>
                                      <w:marTop w:val="0"/>
                                      <w:marBottom w:val="0"/>
                                      <w:divBdr>
                                        <w:top w:val="none" w:sz="0" w:space="0" w:color="auto"/>
                                        <w:left w:val="none" w:sz="0" w:space="0" w:color="auto"/>
                                        <w:bottom w:val="none" w:sz="0" w:space="0" w:color="auto"/>
                                        <w:right w:val="none" w:sz="0" w:space="0" w:color="auto"/>
                                      </w:divBdr>
                                      <w:divsChild>
                                        <w:div w:id="18910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437167">
          <w:marLeft w:val="0"/>
          <w:marRight w:val="0"/>
          <w:marTop w:val="0"/>
          <w:marBottom w:val="0"/>
          <w:divBdr>
            <w:top w:val="none" w:sz="0" w:space="0" w:color="auto"/>
            <w:left w:val="none" w:sz="0" w:space="0" w:color="auto"/>
            <w:bottom w:val="none" w:sz="0" w:space="0" w:color="auto"/>
            <w:right w:val="none" w:sz="0" w:space="0" w:color="auto"/>
          </w:divBdr>
          <w:divsChild>
            <w:div w:id="617376225">
              <w:marLeft w:val="0"/>
              <w:marRight w:val="0"/>
              <w:marTop w:val="0"/>
              <w:marBottom w:val="0"/>
              <w:divBdr>
                <w:top w:val="none" w:sz="0" w:space="0" w:color="auto"/>
                <w:left w:val="none" w:sz="0" w:space="0" w:color="auto"/>
                <w:bottom w:val="none" w:sz="0" w:space="0" w:color="auto"/>
                <w:right w:val="none" w:sz="0" w:space="0" w:color="auto"/>
              </w:divBdr>
              <w:divsChild>
                <w:div w:id="888342407">
                  <w:marLeft w:val="0"/>
                  <w:marRight w:val="0"/>
                  <w:marTop w:val="0"/>
                  <w:marBottom w:val="0"/>
                  <w:divBdr>
                    <w:top w:val="none" w:sz="0" w:space="0" w:color="auto"/>
                    <w:left w:val="none" w:sz="0" w:space="0" w:color="auto"/>
                    <w:bottom w:val="none" w:sz="0" w:space="0" w:color="auto"/>
                    <w:right w:val="none" w:sz="0" w:space="0" w:color="auto"/>
                  </w:divBdr>
                  <w:divsChild>
                    <w:div w:id="558974709">
                      <w:marLeft w:val="0"/>
                      <w:marRight w:val="0"/>
                      <w:marTop w:val="0"/>
                      <w:marBottom w:val="0"/>
                      <w:divBdr>
                        <w:top w:val="none" w:sz="0" w:space="0" w:color="auto"/>
                        <w:left w:val="none" w:sz="0" w:space="0" w:color="auto"/>
                        <w:bottom w:val="none" w:sz="0" w:space="0" w:color="auto"/>
                        <w:right w:val="none" w:sz="0" w:space="0" w:color="auto"/>
                      </w:divBdr>
                      <w:divsChild>
                        <w:div w:id="518786386">
                          <w:marLeft w:val="0"/>
                          <w:marRight w:val="0"/>
                          <w:marTop w:val="0"/>
                          <w:marBottom w:val="0"/>
                          <w:divBdr>
                            <w:top w:val="none" w:sz="0" w:space="0" w:color="auto"/>
                            <w:left w:val="none" w:sz="0" w:space="0" w:color="auto"/>
                            <w:bottom w:val="none" w:sz="0" w:space="0" w:color="auto"/>
                            <w:right w:val="none" w:sz="0" w:space="0" w:color="auto"/>
                          </w:divBdr>
                          <w:divsChild>
                            <w:div w:id="704598439">
                              <w:marLeft w:val="0"/>
                              <w:marRight w:val="0"/>
                              <w:marTop w:val="0"/>
                              <w:marBottom w:val="0"/>
                              <w:divBdr>
                                <w:top w:val="none" w:sz="0" w:space="0" w:color="auto"/>
                                <w:left w:val="none" w:sz="0" w:space="0" w:color="auto"/>
                                <w:bottom w:val="none" w:sz="0" w:space="0" w:color="auto"/>
                                <w:right w:val="none" w:sz="0" w:space="0" w:color="auto"/>
                              </w:divBdr>
                              <w:divsChild>
                                <w:div w:id="19117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8264">
                  <w:marLeft w:val="0"/>
                  <w:marRight w:val="0"/>
                  <w:marTop w:val="0"/>
                  <w:marBottom w:val="0"/>
                  <w:divBdr>
                    <w:top w:val="none" w:sz="0" w:space="0" w:color="auto"/>
                    <w:left w:val="none" w:sz="0" w:space="0" w:color="auto"/>
                    <w:bottom w:val="none" w:sz="0" w:space="0" w:color="auto"/>
                    <w:right w:val="none" w:sz="0" w:space="0" w:color="auto"/>
                  </w:divBdr>
                  <w:divsChild>
                    <w:div w:id="1007823820">
                      <w:marLeft w:val="0"/>
                      <w:marRight w:val="0"/>
                      <w:marTop w:val="0"/>
                      <w:marBottom w:val="0"/>
                      <w:divBdr>
                        <w:top w:val="none" w:sz="0" w:space="0" w:color="auto"/>
                        <w:left w:val="none" w:sz="0" w:space="0" w:color="auto"/>
                        <w:bottom w:val="none" w:sz="0" w:space="0" w:color="auto"/>
                        <w:right w:val="none" w:sz="0" w:space="0" w:color="auto"/>
                      </w:divBdr>
                      <w:divsChild>
                        <w:div w:id="539392460">
                          <w:marLeft w:val="0"/>
                          <w:marRight w:val="0"/>
                          <w:marTop w:val="0"/>
                          <w:marBottom w:val="0"/>
                          <w:divBdr>
                            <w:top w:val="none" w:sz="0" w:space="0" w:color="auto"/>
                            <w:left w:val="none" w:sz="0" w:space="0" w:color="auto"/>
                            <w:bottom w:val="none" w:sz="0" w:space="0" w:color="auto"/>
                            <w:right w:val="none" w:sz="0" w:space="0" w:color="auto"/>
                          </w:divBdr>
                          <w:divsChild>
                            <w:div w:id="373047792">
                              <w:marLeft w:val="0"/>
                              <w:marRight w:val="0"/>
                              <w:marTop w:val="0"/>
                              <w:marBottom w:val="0"/>
                              <w:divBdr>
                                <w:top w:val="none" w:sz="0" w:space="0" w:color="auto"/>
                                <w:left w:val="none" w:sz="0" w:space="0" w:color="auto"/>
                                <w:bottom w:val="none" w:sz="0" w:space="0" w:color="auto"/>
                                <w:right w:val="none" w:sz="0" w:space="0" w:color="auto"/>
                              </w:divBdr>
                              <w:divsChild>
                                <w:div w:id="282687834">
                                  <w:marLeft w:val="0"/>
                                  <w:marRight w:val="0"/>
                                  <w:marTop w:val="0"/>
                                  <w:marBottom w:val="0"/>
                                  <w:divBdr>
                                    <w:top w:val="none" w:sz="0" w:space="0" w:color="auto"/>
                                    <w:left w:val="none" w:sz="0" w:space="0" w:color="auto"/>
                                    <w:bottom w:val="none" w:sz="0" w:space="0" w:color="auto"/>
                                    <w:right w:val="none" w:sz="0" w:space="0" w:color="auto"/>
                                  </w:divBdr>
                                  <w:divsChild>
                                    <w:div w:id="15898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j.dea.kiev.ua/archives/2021/7/15.pdf" TargetMode="External"/><Relationship Id="rId18" Type="http://schemas.openxmlformats.org/officeDocument/2006/relationships/hyperlink" Target="https://vseosvita.ua/library/embed/01000wzh-c624.docx.html" TargetMode="External"/><Relationship Id="rId26" Type="http://schemas.openxmlformats.org/officeDocument/2006/relationships/hyperlink" Target="https://pryingul.inf.ua/articles_archives/educational_articles/regionalniy-landshaftniy-park-prii/" TargetMode="External"/><Relationship Id="rId3" Type="http://schemas.openxmlformats.org/officeDocument/2006/relationships/settings" Target="settings.xml"/><Relationship Id="rId21" Type="http://schemas.openxmlformats.org/officeDocument/2006/relationships/hyperlink" Target="https://kman.kyiv.ua/wp-content/uploads/2021/08/metodyka_polovykh_dosl-1.pdf"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journals.chnu.edu.ua/geoscience/article/download/962/983/1872" TargetMode="External"/><Relationship Id="rId17" Type="http://schemas.openxmlformats.org/officeDocument/2006/relationships/hyperlink" Target="http://elib.chdtu.edu.ua/e-books/4226" TargetMode="External"/><Relationship Id="rId25" Type="http://schemas.openxmlformats.org/officeDocument/2006/relationships/hyperlink" Target="https://constructgeo.knu.ua/assets/num/num_3_2_2023/3_2-23_06.pdf" TargetMode="External"/><Relationship Id="rId33" Type="http://schemas.openxmlformats.org/officeDocument/2006/relationships/hyperlink" Target="http://dspace.tnpu.edu.ua/bitstream/123456789/32193/1/15_Tsaruk_Tsaruk.pdf" TargetMode="External"/><Relationship Id="rId2" Type="http://schemas.openxmlformats.org/officeDocument/2006/relationships/styles" Target="styles.xml"/><Relationship Id="rId16" Type="http://schemas.openxmlformats.org/officeDocument/2006/relationships/hyperlink" Target="https://ekmair.ukma.edu.ua/server/api/core/bitstreams/52f696a1-3d7d-46a1-a3e8-dca03e3cef93/content" TargetMode="External"/><Relationship Id="rId20" Type="http://schemas.openxmlformats.org/officeDocument/2006/relationships/hyperlink" Target="https://mon.gov.ua/static-objects/mon/sites/1/zagalna%20serednya/nova-ukrainska-shkola-compressed.pdf" TargetMode="External"/><Relationship Id="rId29" Type="http://schemas.openxmlformats.org/officeDocument/2006/relationships/hyperlink" Target="https://protocol.ua/ua/pro_prirodno_zapovidniy_fond_ukraini_stattya_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c.europa.eu/focus-topics/green-education" TargetMode="External"/><Relationship Id="rId24" Type="http://schemas.openxmlformats.org/officeDocument/2006/relationships/hyperlink" Target="https://udcpo.gov.ua/wp-content/uploads/2025/10/udcpo-stem-program-2025-26-03.pdf" TargetMode="External"/><Relationship Id="rId32" Type="http://schemas.openxmlformats.org/officeDocument/2006/relationships/hyperlink" Target="https://ojs.ukrlogos.in.ua/index.php/logos/article/view/11047/10405" TargetMode="External"/><Relationship Id="rId5" Type="http://schemas.openxmlformats.org/officeDocument/2006/relationships/footnotes" Target="footnotes.xml"/><Relationship Id="rId15" Type="http://schemas.openxmlformats.org/officeDocument/2006/relationships/hyperlink" Target="https://nus.org.ua/2017/09/06/deputaty-zminyly-perelik-klyuchovyh-kompetentnostej-nush/" TargetMode="External"/><Relationship Id="rId23" Type="http://schemas.openxmlformats.org/officeDocument/2006/relationships/hyperlink" Target="https://uied.org.ua/2020/03/323/" TargetMode="External"/><Relationship Id="rId28" Type="http://schemas.openxmlformats.org/officeDocument/2006/relationships/hyperlink" Target="https://protocol.ua/ua/pro_prirodno_zapovidniy_fond_ukraini_stattya_23/" TargetMode="External"/><Relationship Id="rId36" Type="http://schemas.openxmlformats.org/officeDocument/2006/relationships/theme" Target="theme/theme1.xml"/><Relationship Id="rId10" Type="http://schemas.openxmlformats.org/officeDocument/2006/relationships/hyperlink" Target="https://unesdoc.unesco.org/ark:/48223/pf0000247444" TargetMode="External"/><Relationship Id="rId19" Type="http://schemas.openxmlformats.org/officeDocument/2006/relationships/hyperlink" Target="https://www.innovpedagogy.od.ua/archives/2025/82/part_1/11.pdf" TargetMode="External"/><Relationship Id="rId31" Type="http://schemas.openxmlformats.org/officeDocument/2006/relationships/hyperlink" Target="https://lib.iitta.gov.ua/id/eprint/745991/1/40.pdf" TargetMode="External"/><Relationship Id="rId4" Type="http://schemas.openxmlformats.org/officeDocument/2006/relationships/webSettings" Target="webSettings.xml"/><Relationship Id="rId9" Type="http://schemas.openxmlformats.org/officeDocument/2006/relationships/hyperlink" Target="https://www.unesco.org/en/global-citizenship-peace-education/need-know" TargetMode="External"/><Relationship Id="rId14" Type="http://schemas.openxmlformats.org/officeDocument/2006/relationships/hyperlink" Target="https://naurok.com.ua/prezentaciya-metodi-geografichnih-doslidzhen-282870.html" TargetMode="External"/><Relationship Id="rId22" Type="http://schemas.openxmlformats.org/officeDocument/2006/relationships/hyperlink" Target="https://fpo.uhsp.edu.ua/2023/10/20/naukovtsi-fakultetu-pryrodnychoyi-osvity-doluchylysya-do-stvorennya-regionalnogo-landshaftnogo-parku-studenykivskyj-u-chomu-yih-vnesok/" TargetMode="External"/><Relationship Id="rId27" Type="http://schemas.openxmlformats.org/officeDocument/2006/relationships/hyperlink" Target="https://uk.ebparks.org/programs/educators" TargetMode="External"/><Relationship Id="rId30" Type="http://schemas.openxmlformats.org/officeDocument/2006/relationships/hyperlink" Target="https://exo.in.ua/news/34776" TargetMode="External"/><Relationship Id="rId35" Type="http://schemas.openxmlformats.org/officeDocument/2006/relationships/fontTable" Target="fontTable.xml"/><Relationship Id="rId8" Type="http://schemas.openxmlformats.org/officeDocument/2006/relationships/hyperlink" Target="https://www.oecd.org/en/about/directorates/directorate-for-education-and-skill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62</Pages>
  <Words>74108</Words>
  <Characters>42243</Characters>
  <Application>Microsoft Office Word</Application>
  <DocSecurity>0</DocSecurity>
  <Lines>352</Lines>
  <Paragraphs>232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2026-05-03T14:30:00Z</dcterms:created>
  <dcterms:modified xsi:type="dcterms:W3CDTF">2026-05-08T08:40:00Z</dcterms:modified>
</cp:coreProperties>
</file>