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790C" w14:textId="77777777" w:rsidR="00DF3612" w:rsidRPr="006F7853" w:rsidRDefault="00DF3612" w:rsidP="00DF3612">
      <w:pPr>
        <w:spacing w:after="0" w:line="360" w:lineRule="auto"/>
        <w:jc w:val="center"/>
        <w:rPr>
          <w:rFonts w:ascii="Times New Roman" w:hAnsi="Times New Roman" w:cs="Times New Roman"/>
          <w:b/>
          <w:sz w:val="24"/>
          <w:szCs w:val="24"/>
          <w:lang w:val="uk-UA"/>
        </w:rPr>
      </w:pPr>
      <w:r w:rsidRPr="006F7853">
        <w:rPr>
          <w:rFonts w:ascii="Times New Roman" w:hAnsi="Times New Roman" w:cs="Times New Roman"/>
          <w:b/>
          <w:sz w:val="24"/>
          <w:szCs w:val="24"/>
          <w:lang w:val="uk-UA"/>
        </w:rPr>
        <w:t>МІНІСТЕРСТВО ОСВІТИ І НАУКИ УКРАЇНИ</w:t>
      </w:r>
    </w:p>
    <w:p w14:paraId="1AC59782" w14:textId="08532772" w:rsidR="00DF3612" w:rsidRPr="006F7853" w:rsidRDefault="00DF3612" w:rsidP="00DF3612">
      <w:pPr>
        <w:spacing w:after="0" w:line="360" w:lineRule="auto"/>
        <w:jc w:val="center"/>
        <w:rPr>
          <w:rFonts w:ascii="Times New Roman" w:hAnsi="Times New Roman" w:cs="Times New Roman"/>
          <w:b/>
          <w:sz w:val="24"/>
          <w:szCs w:val="24"/>
          <w:lang w:val="uk-UA"/>
        </w:rPr>
      </w:pPr>
      <w:r w:rsidRPr="006F7853">
        <w:rPr>
          <w:rFonts w:ascii="Times New Roman" w:hAnsi="Times New Roman" w:cs="Times New Roman"/>
          <w:b/>
          <w:sz w:val="24"/>
          <w:szCs w:val="24"/>
          <w:lang w:val="uk-UA"/>
        </w:rPr>
        <w:t>КИЇВСЬКИЙ НАЦІОНАЛЬНИЙ</w:t>
      </w:r>
      <w:r w:rsidR="00591771" w:rsidRPr="006F7853">
        <w:rPr>
          <w:rFonts w:ascii="Times New Roman" w:hAnsi="Times New Roman" w:cs="Times New Roman"/>
          <w:b/>
          <w:sz w:val="24"/>
          <w:szCs w:val="24"/>
          <w:lang w:val="uk-UA"/>
        </w:rPr>
        <w:t xml:space="preserve"> </w:t>
      </w:r>
      <w:r w:rsidRPr="006F7853">
        <w:rPr>
          <w:rFonts w:ascii="Times New Roman" w:hAnsi="Times New Roman" w:cs="Times New Roman"/>
          <w:b/>
          <w:sz w:val="24"/>
          <w:szCs w:val="24"/>
          <w:lang w:val="uk-UA"/>
        </w:rPr>
        <w:t>УНІВЕРСИТЕТ ІМЕНІ ТАРАСА ШЕВЧЕНКА</w:t>
      </w:r>
    </w:p>
    <w:p w14:paraId="29522773" w14:textId="77777777" w:rsidR="00DF3612" w:rsidRPr="006F7853" w:rsidRDefault="00DF3612" w:rsidP="00DF3612">
      <w:pPr>
        <w:spacing w:after="0" w:line="360" w:lineRule="auto"/>
        <w:jc w:val="center"/>
        <w:rPr>
          <w:rFonts w:ascii="Times New Roman" w:hAnsi="Times New Roman" w:cs="Times New Roman"/>
          <w:b/>
          <w:sz w:val="24"/>
          <w:szCs w:val="24"/>
          <w:lang w:val="uk-UA"/>
        </w:rPr>
      </w:pPr>
      <w:r w:rsidRPr="006F7853">
        <w:rPr>
          <w:rFonts w:ascii="Times New Roman" w:hAnsi="Times New Roman" w:cs="Times New Roman"/>
          <w:b/>
          <w:sz w:val="24"/>
          <w:szCs w:val="24"/>
          <w:lang w:val="uk-UA"/>
        </w:rPr>
        <w:t>ГЕОГРАФІЧНИЙ ФАКУЛЬТЕТ</w:t>
      </w:r>
    </w:p>
    <w:p w14:paraId="4FC03CB8" w14:textId="77777777" w:rsidR="00DF3612" w:rsidRPr="006F7853" w:rsidRDefault="00DF3612" w:rsidP="00DF3612">
      <w:pPr>
        <w:spacing w:after="0" w:line="360" w:lineRule="auto"/>
        <w:jc w:val="center"/>
        <w:rPr>
          <w:rFonts w:ascii="Times New Roman" w:hAnsi="Times New Roman" w:cs="Times New Roman"/>
          <w:b/>
          <w:sz w:val="24"/>
          <w:szCs w:val="24"/>
          <w:lang w:val="uk-UA"/>
        </w:rPr>
      </w:pPr>
      <w:r w:rsidRPr="006F7853">
        <w:rPr>
          <w:rFonts w:ascii="Times New Roman" w:hAnsi="Times New Roman" w:cs="Times New Roman"/>
          <w:b/>
          <w:sz w:val="24"/>
          <w:szCs w:val="24"/>
          <w:lang w:val="uk-UA"/>
        </w:rPr>
        <w:t>КАФЕДРА ГЕОГРАФІЇ УКРАЇНИ</w:t>
      </w:r>
    </w:p>
    <w:p w14:paraId="1CE645CC" w14:textId="77777777" w:rsidR="00DF3612" w:rsidRPr="006F7853" w:rsidRDefault="00DF3612" w:rsidP="00DF3612">
      <w:pPr>
        <w:spacing w:after="0" w:line="360" w:lineRule="auto"/>
        <w:jc w:val="both"/>
        <w:rPr>
          <w:rFonts w:ascii="Times New Roman" w:hAnsi="Times New Roman" w:cs="Times New Roman"/>
          <w:b/>
          <w:sz w:val="28"/>
          <w:szCs w:val="28"/>
          <w:lang w:val="uk-UA"/>
        </w:rPr>
      </w:pPr>
    </w:p>
    <w:p w14:paraId="49106C9D"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На правах рукопису</w:t>
      </w:r>
    </w:p>
    <w:p w14:paraId="1623A425" w14:textId="01AAF90A" w:rsidR="00DF3612" w:rsidRPr="006F7853" w:rsidRDefault="00DF3612" w:rsidP="000E49A2">
      <w:pPr>
        <w:spacing w:after="0" w:line="360" w:lineRule="auto"/>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УДК </w:t>
      </w:r>
    </w:p>
    <w:p w14:paraId="705CE280" w14:textId="77777777" w:rsidR="00DF3612" w:rsidRPr="006F7853" w:rsidRDefault="00DF3612" w:rsidP="00DF3612">
      <w:pPr>
        <w:spacing w:after="0" w:line="360" w:lineRule="auto"/>
        <w:jc w:val="center"/>
        <w:rPr>
          <w:rFonts w:ascii="Times New Roman" w:hAnsi="Times New Roman" w:cs="Times New Roman"/>
          <w:sz w:val="28"/>
          <w:szCs w:val="28"/>
          <w:lang w:val="uk-UA"/>
        </w:rPr>
      </w:pPr>
    </w:p>
    <w:p w14:paraId="23F8AFCC" w14:textId="77F71799" w:rsidR="00DF3612" w:rsidRPr="006F7853" w:rsidRDefault="00DF3612" w:rsidP="00DF3612">
      <w:pPr>
        <w:spacing w:after="0" w:line="360" w:lineRule="auto"/>
        <w:jc w:val="center"/>
        <w:rPr>
          <w:rFonts w:ascii="Times New Roman" w:hAnsi="Times New Roman" w:cs="Times New Roman"/>
          <w:b/>
          <w:sz w:val="28"/>
          <w:szCs w:val="28"/>
          <w:lang w:val="uk-UA"/>
        </w:rPr>
      </w:pPr>
      <w:r w:rsidRPr="006F7853">
        <w:rPr>
          <w:rFonts w:ascii="Times New Roman" w:hAnsi="Times New Roman" w:cs="Times New Roman"/>
          <w:b/>
          <w:sz w:val="28"/>
          <w:szCs w:val="28"/>
          <w:lang w:val="uk-UA"/>
        </w:rPr>
        <w:t>ІНСТРУМЕНТИ АДАПТАЦІЇ ГЕОГРАФІЧНОЇ ОСВІТИ ДО УМОВ МАЛОКОМПЛЕКТНОЇ СІЛЬСЬКОЇ ШКОЛИ В УМОВАХ ОБМЕЖЕНИХ РЕСУРСІВ</w:t>
      </w:r>
    </w:p>
    <w:p w14:paraId="46E1A9A9" w14:textId="77777777" w:rsidR="00DF3612" w:rsidRPr="006F7853" w:rsidRDefault="00DF3612" w:rsidP="00DF3612">
      <w:pPr>
        <w:spacing w:after="0" w:line="360" w:lineRule="auto"/>
        <w:jc w:val="center"/>
        <w:rPr>
          <w:rFonts w:ascii="Times New Roman" w:hAnsi="Times New Roman" w:cs="Times New Roman"/>
          <w:b/>
          <w:sz w:val="28"/>
          <w:szCs w:val="28"/>
          <w:lang w:val="uk-UA"/>
        </w:rPr>
      </w:pPr>
    </w:p>
    <w:p w14:paraId="12DE7426" w14:textId="24F7D90F" w:rsidR="000E49A2" w:rsidRPr="006F7853" w:rsidRDefault="000E49A2" w:rsidP="000E49A2">
      <w:pPr>
        <w:spacing w:after="0" w:line="360" w:lineRule="auto"/>
        <w:rPr>
          <w:rFonts w:ascii="Times New Roman" w:hAnsi="Times New Roman" w:cs="Times New Roman"/>
          <w:sz w:val="28"/>
          <w:szCs w:val="28"/>
          <w:lang w:val="uk-UA"/>
        </w:rPr>
      </w:pPr>
      <w:r w:rsidRPr="006F7853">
        <w:rPr>
          <w:rFonts w:ascii="Times New Roman" w:hAnsi="Times New Roman" w:cs="Times New Roman"/>
          <w:sz w:val="28"/>
          <w:szCs w:val="28"/>
          <w:lang w:val="uk-UA"/>
        </w:rPr>
        <w:t>ОР Магістр</w:t>
      </w:r>
    </w:p>
    <w:p w14:paraId="167CDC1C" w14:textId="77777777" w:rsidR="00DF3612" w:rsidRPr="006F7853" w:rsidRDefault="00DF3612" w:rsidP="00DF3612">
      <w:pPr>
        <w:spacing w:after="0" w:line="360" w:lineRule="auto"/>
        <w:jc w:val="both"/>
        <w:rPr>
          <w:rFonts w:ascii="Times New Roman" w:hAnsi="Times New Roman" w:cs="Times New Roman"/>
          <w:bCs/>
          <w:sz w:val="28"/>
          <w:szCs w:val="28"/>
          <w:lang w:val="uk-UA"/>
        </w:rPr>
      </w:pPr>
      <w:r w:rsidRPr="006F7853">
        <w:rPr>
          <w:rFonts w:ascii="Times New Roman" w:hAnsi="Times New Roman" w:cs="Times New Roman"/>
          <w:bCs/>
          <w:sz w:val="28"/>
          <w:szCs w:val="28"/>
          <w:lang w:val="uk-UA"/>
        </w:rPr>
        <w:t>Галузь знань 01-Освіта/ Педагогіка</w:t>
      </w:r>
    </w:p>
    <w:p w14:paraId="4F14DE16" w14:textId="77777777" w:rsidR="00DF3612" w:rsidRPr="006F7853" w:rsidRDefault="00DF3612" w:rsidP="00DF3612">
      <w:pPr>
        <w:spacing w:after="0" w:line="360" w:lineRule="auto"/>
        <w:jc w:val="both"/>
        <w:rPr>
          <w:rFonts w:ascii="Times New Roman" w:hAnsi="Times New Roman" w:cs="Times New Roman"/>
          <w:bCs/>
          <w:sz w:val="28"/>
          <w:szCs w:val="28"/>
          <w:lang w:val="uk-UA"/>
        </w:rPr>
      </w:pPr>
      <w:r w:rsidRPr="006F7853">
        <w:rPr>
          <w:rFonts w:ascii="Times New Roman" w:hAnsi="Times New Roman" w:cs="Times New Roman"/>
          <w:bCs/>
          <w:sz w:val="28"/>
          <w:szCs w:val="28"/>
          <w:lang w:val="uk-UA"/>
        </w:rPr>
        <w:t>Спеціальність 014.07 Середня освіта (Географія)</w:t>
      </w:r>
    </w:p>
    <w:p w14:paraId="6E98C982" w14:textId="77777777" w:rsidR="00DF3612" w:rsidRPr="006F7853" w:rsidRDefault="00DF3612" w:rsidP="00DF3612">
      <w:pPr>
        <w:spacing w:after="0" w:line="360" w:lineRule="auto"/>
        <w:jc w:val="both"/>
        <w:rPr>
          <w:rFonts w:ascii="Times New Roman" w:hAnsi="Times New Roman" w:cs="Times New Roman"/>
          <w:bCs/>
          <w:sz w:val="28"/>
          <w:szCs w:val="28"/>
          <w:lang w:val="uk-UA"/>
        </w:rPr>
      </w:pPr>
      <w:r w:rsidRPr="006F7853">
        <w:rPr>
          <w:rFonts w:ascii="Times New Roman" w:hAnsi="Times New Roman" w:cs="Times New Roman"/>
          <w:bCs/>
          <w:sz w:val="28"/>
          <w:szCs w:val="28"/>
          <w:lang w:val="uk-UA"/>
        </w:rPr>
        <w:t>Освітня програма Географія</w:t>
      </w:r>
    </w:p>
    <w:p w14:paraId="7677600F"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51D9F85" w14:textId="77777777" w:rsidR="001E0EBE" w:rsidRDefault="001E0EBE" w:rsidP="001E0EBE">
      <w:pPr>
        <w:spacing w:after="0" w:line="360" w:lineRule="auto"/>
        <w:ind w:left="5529"/>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Кваліфікаційна</w:t>
      </w:r>
      <w:proofErr w:type="spellEnd"/>
      <w:r>
        <w:rPr>
          <w:rFonts w:ascii="Times New Roman" w:eastAsia="Times New Roman" w:hAnsi="Times New Roman" w:cs="Times New Roman"/>
          <w:sz w:val="28"/>
          <w:szCs w:val="28"/>
        </w:rPr>
        <w:t xml:space="preserve"> робота</w:t>
      </w:r>
    </w:p>
    <w:p w14:paraId="6C7D8815" w14:textId="77777777" w:rsidR="001E0EBE" w:rsidRDefault="001E0EBE" w:rsidP="001E0EBE">
      <w:pPr>
        <w:spacing w:after="0" w:line="360" w:lineRule="auto"/>
        <w:ind w:left="5529"/>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здобувача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ІІ  курсу</w:t>
      </w:r>
      <w:proofErr w:type="gramEnd"/>
      <w:r>
        <w:rPr>
          <w:rFonts w:ascii="Times New Roman" w:eastAsia="Times New Roman" w:hAnsi="Times New Roman" w:cs="Times New Roman"/>
          <w:sz w:val="28"/>
          <w:szCs w:val="28"/>
        </w:rPr>
        <w:t xml:space="preserve"> </w:t>
      </w:r>
    </w:p>
    <w:p w14:paraId="26DA7482" w14:textId="77777777" w:rsidR="001E0EBE" w:rsidRDefault="001E0EBE" w:rsidP="001E0EBE">
      <w:pPr>
        <w:spacing w:after="0" w:line="360" w:lineRule="auto"/>
        <w:ind w:left="5529"/>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sz w:val="28"/>
          <w:szCs w:val="28"/>
        </w:rPr>
        <w:t>освітнього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4"/>
          <w:szCs w:val="24"/>
        </w:rPr>
        <w:t>МАГІСТР</w:t>
      </w:r>
    </w:p>
    <w:p w14:paraId="4377B557" w14:textId="0FBE749B" w:rsidR="00DF3612" w:rsidRPr="006F7853" w:rsidRDefault="000E49A2" w:rsidP="00DB2C50">
      <w:pPr>
        <w:spacing w:after="0" w:line="276" w:lineRule="auto"/>
        <w:jc w:val="right"/>
        <w:rPr>
          <w:rFonts w:ascii="Times New Roman" w:hAnsi="Times New Roman" w:cs="Times New Roman"/>
          <w:b/>
          <w:sz w:val="28"/>
          <w:szCs w:val="28"/>
          <w:lang w:val="uk-UA"/>
        </w:rPr>
      </w:pPr>
      <w:r w:rsidRPr="006F7853">
        <w:rPr>
          <w:rFonts w:ascii="Times New Roman" w:hAnsi="Times New Roman" w:cs="Times New Roman"/>
          <w:b/>
          <w:sz w:val="28"/>
          <w:szCs w:val="28"/>
          <w:lang w:val="uk-UA"/>
        </w:rPr>
        <w:t xml:space="preserve">Романа ШЕВЧУКА </w:t>
      </w:r>
    </w:p>
    <w:p w14:paraId="6274A292" w14:textId="77777777" w:rsidR="00DF3612" w:rsidRPr="006F7853" w:rsidRDefault="00DF3612" w:rsidP="00591771">
      <w:pPr>
        <w:spacing w:after="0" w:line="240" w:lineRule="auto"/>
        <w:jc w:val="both"/>
        <w:rPr>
          <w:rFonts w:ascii="Times New Roman" w:hAnsi="Times New Roman" w:cs="Times New Roman"/>
          <w:sz w:val="28"/>
          <w:szCs w:val="28"/>
          <w:lang w:val="uk-UA"/>
        </w:rPr>
      </w:pPr>
    </w:p>
    <w:p w14:paraId="2F8D9E52" w14:textId="77777777" w:rsidR="00DF3612" w:rsidRPr="006F7853" w:rsidRDefault="00DF3612" w:rsidP="00DB2C50">
      <w:pPr>
        <w:spacing w:after="0" w:line="276"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Науковий керівник: </w:t>
      </w:r>
    </w:p>
    <w:p w14:paraId="66FF7D1D" w14:textId="77777777" w:rsidR="00DF3612" w:rsidRPr="006F7853" w:rsidRDefault="00DF3612" w:rsidP="00DB2C50">
      <w:pPr>
        <w:spacing w:after="0" w:line="276" w:lineRule="auto"/>
        <w:jc w:val="right"/>
        <w:rPr>
          <w:rFonts w:ascii="Times New Roman" w:hAnsi="Times New Roman" w:cs="Times New Roman"/>
          <w:bCs/>
          <w:sz w:val="28"/>
          <w:szCs w:val="28"/>
          <w:lang w:val="uk-UA"/>
        </w:rPr>
      </w:pPr>
      <w:proofErr w:type="spellStart"/>
      <w:r w:rsidRPr="006F7853">
        <w:rPr>
          <w:rFonts w:ascii="Times New Roman" w:hAnsi="Times New Roman" w:cs="Times New Roman"/>
          <w:bCs/>
          <w:sz w:val="28"/>
          <w:szCs w:val="28"/>
          <w:lang w:val="uk-UA"/>
        </w:rPr>
        <w:t>канд.геогр.н</w:t>
      </w:r>
      <w:proofErr w:type="spellEnd"/>
      <w:r w:rsidRPr="006F7853">
        <w:rPr>
          <w:rFonts w:ascii="Times New Roman" w:hAnsi="Times New Roman" w:cs="Times New Roman"/>
          <w:bCs/>
          <w:sz w:val="28"/>
          <w:szCs w:val="28"/>
          <w:lang w:val="uk-UA"/>
        </w:rPr>
        <w:t>., доцент</w:t>
      </w:r>
    </w:p>
    <w:p w14:paraId="726FACC1" w14:textId="120BD03B" w:rsidR="00DF3612" w:rsidRPr="006F7853" w:rsidRDefault="000E49A2" w:rsidP="00DB2C50">
      <w:pPr>
        <w:spacing w:after="0" w:line="276" w:lineRule="auto"/>
        <w:jc w:val="right"/>
        <w:rPr>
          <w:rFonts w:ascii="Times New Roman" w:hAnsi="Times New Roman" w:cs="Times New Roman"/>
          <w:sz w:val="28"/>
          <w:szCs w:val="28"/>
          <w:lang w:val="uk-UA"/>
        </w:rPr>
      </w:pPr>
      <w:r w:rsidRPr="006F7853">
        <w:rPr>
          <w:rFonts w:ascii="Times New Roman" w:hAnsi="Times New Roman" w:cs="Times New Roman"/>
          <w:b/>
          <w:sz w:val="28"/>
          <w:szCs w:val="28"/>
          <w:lang w:val="uk-UA"/>
        </w:rPr>
        <w:t xml:space="preserve">Оксана АРІОН </w:t>
      </w:r>
    </w:p>
    <w:p w14:paraId="519B6208"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5D75C7B" w14:textId="0240C3EE" w:rsidR="00DB2C50" w:rsidRPr="006F7853" w:rsidRDefault="00DB2C50" w:rsidP="00DB2C50">
      <w:pPr>
        <w:spacing w:after="0" w:line="360" w:lineRule="auto"/>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Допущено до захисту</w:t>
      </w:r>
    </w:p>
    <w:p w14:paraId="4203D065" w14:textId="0FE3176C" w:rsidR="00DB2C50" w:rsidRPr="006F7853" w:rsidRDefault="00DB2C50" w:rsidP="00DB2C50">
      <w:pPr>
        <w:spacing w:after="0" w:line="240" w:lineRule="auto"/>
        <w:jc w:val="both"/>
        <w:rPr>
          <w:rFonts w:ascii="Times New Roman" w:hAnsi="Times New Roman" w:cs="Times New Roman"/>
          <w:sz w:val="24"/>
          <w:szCs w:val="24"/>
          <w:lang w:val="uk-UA"/>
        </w:rPr>
      </w:pPr>
      <w:r w:rsidRPr="006F7853">
        <w:rPr>
          <w:rFonts w:ascii="Times New Roman" w:hAnsi="Times New Roman" w:cs="Times New Roman"/>
          <w:sz w:val="24"/>
          <w:szCs w:val="24"/>
          <w:lang w:val="uk-UA"/>
        </w:rPr>
        <w:t>Протокол кафедри географії України №</w:t>
      </w:r>
      <w:r w:rsidRPr="006F7853">
        <w:rPr>
          <w:rFonts w:ascii="Times New Roman" w:hAnsi="Times New Roman" w:cs="Times New Roman"/>
          <w:sz w:val="24"/>
          <w:szCs w:val="24"/>
          <w:u w:val="single"/>
          <w:lang w:val="uk-UA"/>
        </w:rPr>
        <w:t>____</w:t>
      </w:r>
      <w:r w:rsidRPr="006F7853">
        <w:rPr>
          <w:rFonts w:ascii="Times New Roman" w:hAnsi="Times New Roman" w:cs="Times New Roman"/>
          <w:sz w:val="24"/>
          <w:szCs w:val="24"/>
          <w:lang w:val="uk-UA"/>
        </w:rPr>
        <w:t xml:space="preserve">від </w:t>
      </w:r>
      <w:r w:rsidRPr="006F7853">
        <w:rPr>
          <w:rFonts w:ascii="Times New Roman" w:hAnsi="Times New Roman" w:cs="Times New Roman"/>
          <w:sz w:val="24"/>
          <w:szCs w:val="24"/>
          <w:u w:val="single"/>
          <w:lang w:val="uk-UA"/>
        </w:rPr>
        <w:t>«____»__________</w:t>
      </w:r>
      <w:r w:rsidRPr="006F7853">
        <w:rPr>
          <w:rFonts w:ascii="Times New Roman" w:hAnsi="Times New Roman" w:cs="Times New Roman"/>
          <w:sz w:val="24"/>
          <w:szCs w:val="24"/>
          <w:lang w:val="uk-UA"/>
        </w:rPr>
        <w:t>20___року</w:t>
      </w:r>
    </w:p>
    <w:p w14:paraId="275E9A3E" w14:textId="77777777" w:rsidR="00DB2C50" w:rsidRPr="006F7853" w:rsidRDefault="00DB2C50" w:rsidP="00DB2C50">
      <w:pPr>
        <w:spacing w:after="0" w:line="240" w:lineRule="auto"/>
        <w:jc w:val="both"/>
        <w:rPr>
          <w:rFonts w:ascii="Times New Roman" w:hAnsi="Times New Roman" w:cs="Times New Roman"/>
          <w:sz w:val="24"/>
          <w:szCs w:val="24"/>
          <w:lang w:val="uk-UA"/>
        </w:rPr>
      </w:pPr>
      <w:r w:rsidRPr="006F7853">
        <w:rPr>
          <w:rFonts w:ascii="Times New Roman" w:hAnsi="Times New Roman" w:cs="Times New Roman"/>
          <w:sz w:val="24"/>
          <w:szCs w:val="24"/>
          <w:lang w:val="uk-UA"/>
        </w:rPr>
        <w:t>Завідувач кафедри географії України</w:t>
      </w:r>
    </w:p>
    <w:p w14:paraId="73501769" w14:textId="77777777" w:rsidR="00DB2C50" w:rsidRPr="006F7853" w:rsidRDefault="00DB2C50" w:rsidP="00DB2C50">
      <w:pPr>
        <w:spacing w:after="0" w:line="240" w:lineRule="auto"/>
        <w:jc w:val="both"/>
        <w:rPr>
          <w:rFonts w:ascii="Times New Roman" w:hAnsi="Times New Roman" w:cs="Times New Roman"/>
          <w:sz w:val="24"/>
          <w:szCs w:val="24"/>
          <w:lang w:val="uk-UA"/>
        </w:rPr>
      </w:pPr>
      <w:proofErr w:type="spellStart"/>
      <w:r w:rsidRPr="006F7853">
        <w:rPr>
          <w:rFonts w:ascii="Times New Roman" w:hAnsi="Times New Roman" w:cs="Times New Roman"/>
          <w:sz w:val="24"/>
          <w:szCs w:val="24"/>
          <w:lang w:val="uk-UA"/>
        </w:rPr>
        <w:t>к.геогр.н</w:t>
      </w:r>
      <w:proofErr w:type="spellEnd"/>
      <w:r w:rsidRPr="006F7853">
        <w:rPr>
          <w:rFonts w:ascii="Times New Roman" w:hAnsi="Times New Roman" w:cs="Times New Roman"/>
          <w:sz w:val="24"/>
          <w:szCs w:val="24"/>
          <w:lang w:val="uk-UA"/>
        </w:rPr>
        <w:t>., доц. Сергій УЛІГАНЕЦЬ</w:t>
      </w:r>
    </w:p>
    <w:p w14:paraId="629EFDA5" w14:textId="77777777" w:rsidR="00DB2C50" w:rsidRPr="006F7853" w:rsidRDefault="00DB2C50" w:rsidP="00DB2C50">
      <w:pPr>
        <w:spacing w:after="0" w:line="240" w:lineRule="auto"/>
        <w:jc w:val="both"/>
        <w:rPr>
          <w:rFonts w:ascii="Times New Roman" w:hAnsi="Times New Roman" w:cs="Times New Roman"/>
          <w:sz w:val="24"/>
          <w:szCs w:val="24"/>
          <w:lang w:val="uk-UA"/>
        </w:rPr>
      </w:pPr>
    </w:p>
    <w:p w14:paraId="08758F5E" w14:textId="77777777" w:rsidR="00DB2C50" w:rsidRPr="006F7853" w:rsidRDefault="00DB2C50" w:rsidP="00DB2C50">
      <w:pPr>
        <w:spacing w:after="0" w:line="240" w:lineRule="auto"/>
        <w:jc w:val="both"/>
        <w:rPr>
          <w:rFonts w:ascii="Times New Roman" w:hAnsi="Times New Roman" w:cs="Times New Roman"/>
          <w:sz w:val="24"/>
          <w:szCs w:val="24"/>
          <w:u w:val="single"/>
          <w:lang w:val="uk-UA"/>
        </w:rPr>
      </w:pPr>
      <w:r w:rsidRPr="006F7853">
        <w:rPr>
          <w:rFonts w:ascii="Times New Roman" w:hAnsi="Times New Roman" w:cs="Times New Roman"/>
          <w:sz w:val="24"/>
          <w:szCs w:val="24"/>
          <w:u w:val="single"/>
          <w:lang w:val="uk-UA"/>
        </w:rPr>
        <w:t>___________________</w:t>
      </w:r>
    </w:p>
    <w:p w14:paraId="510CB342" w14:textId="2109B642" w:rsidR="00DF3612" w:rsidRPr="006F7853" w:rsidRDefault="00DB2C50" w:rsidP="00DB2C50">
      <w:pPr>
        <w:spacing w:after="0" w:line="240" w:lineRule="auto"/>
        <w:jc w:val="both"/>
        <w:rPr>
          <w:rFonts w:ascii="Times New Roman" w:hAnsi="Times New Roman" w:cs="Times New Roman"/>
          <w:sz w:val="24"/>
          <w:szCs w:val="24"/>
          <w:lang w:val="uk-UA"/>
        </w:rPr>
      </w:pPr>
      <w:r w:rsidRPr="006F7853">
        <w:rPr>
          <w:rFonts w:ascii="Times New Roman" w:hAnsi="Times New Roman" w:cs="Times New Roman"/>
          <w:sz w:val="24"/>
          <w:szCs w:val="24"/>
          <w:lang w:val="uk-UA"/>
        </w:rPr>
        <w:t>(підпис)</w:t>
      </w:r>
    </w:p>
    <w:p w14:paraId="57E70731" w14:textId="188D6D4A" w:rsidR="00591771"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sz w:val="28"/>
          <w:szCs w:val="28"/>
          <w:lang w:val="uk-UA"/>
        </w:rPr>
        <w:t>КИЇВ – 2026</w:t>
      </w:r>
    </w:p>
    <w:p w14:paraId="0C6AD58D" w14:textId="70521C8D" w:rsidR="002E509F" w:rsidRPr="006F7853" w:rsidRDefault="00591771" w:rsidP="00EE6977">
      <w:pPr>
        <w:jc w:val="center"/>
        <w:rPr>
          <w:rFonts w:ascii="Times New Roman" w:hAnsi="Times New Roman" w:cs="Times New Roman"/>
          <w:b/>
          <w:bCs/>
          <w:sz w:val="28"/>
          <w:szCs w:val="28"/>
          <w:lang w:val="uk-UA"/>
        </w:rPr>
      </w:pPr>
      <w:r w:rsidRPr="006F7853">
        <w:rPr>
          <w:rFonts w:ascii="Times New Roman" w:hAnsi="Times New Roman" w:cs="Times New Roman"/>
          <w:sz w:val="28"/>
          <w:szCs w:val="28"/>
          <w:lang w:val="uk-UA"/>
        </w:rPr>
        <w:br w:type="page"/>
      </w:r>
      <w:r w:rsidR="00EE6977">
        <w:rPr>
          <w:rFonts w:ascii="Times New Roman" w:hAnsi="Times New Roman" w:cs="Times New Roman"/>
          <w:sz w:val="28"/>
          <w:szCs w:val="28"/>
          <w:lang w:val="uk-UA"/>
        </w:rPr>
        <w:lastRenderedPageBreak/>
        <w:t>З</w:t>
      </w:r>
      <w:r w:rsidR="00DF3612" w:rsidRPr="006F7853">
        <w:rPr>
          <w:rFonts w:ascii="Times New Roman" w:hAnsi="Times New Roman" w:cs="Times New Roman"/>
          <w:b/>
          <w:bCs/>
          <w:sz w:val="28"/>
          <w:szCs w:val="28"/>
          <w:lang w:val="uk-UA"/>
        </w:rPr>
        <w:t>МІСТ</w:t>
      </w:r>
    </w:p>
    <w:p w14:paraId="26CC4C3C" w14:textId="069552D2" w:rsidR="00DF3612" w:rsidRPr="006F7853" w:rsidRDefault="00DF3612" w:rsidP="00DF3612">
      <w:pPr>
        <w:spacing w:after="0" w:line="360" w:lineRule="auto"/>
        <w:rPr>
          <w:rFonts w:ascii="Times New Roman" w:hAnsi="Times New Roman" w:cs="Times New Roman"/>
          <w:b/>
          <w:bCs/>
          <w:sz w:val="28"/>
          <w:szCs w:val="28"/>
          <w:lang w:val="uk-UA"/>
        </w:rPr>
      </w:pPr>
    </w:p>
    <w:p w14:paraId="6E8D994F" w14:textId="3B5A3E74"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Вступ………………………………………………………………………………….2</w:t>
      </w:r>
    </w:p>
    <w:p w14:paraId="493F6BD4" w14:textId="6DD18BEC"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Розділ 1. ТЕОРЕТИКО-МЕТОДОЛОГІЧНІ ЗАСАДИ АДАПТАЦІЇ ГЕОГРАФІЧНОЇ ОСВІТИ В УМОВАХ МАЛОКОМПЛЕКТНОЇ СІЛЬСЬКОЇ ШКОЛИ………………………………………………………………………………4</w:t>
      </w:r>
    </w:p>
    <w:p w14:paraId="21186EDF" w14:textId="48012463" w:rsidR="00DF3612" w:rsidRPr="006F7853" w:rsidRDefault="00DF3612" w:rsidP="00DF3612">
      <w:pPr>
        <w:tabs>
          <w:tab w:val="left" w:pos="426"/>
        </w:tabs>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1.1. Теоретичні підходи до організації освітнього процесу в малокомплектних сільських школах…………………………………………..4</w:t>
      </w:r>
    </w:p>
    <w:p w14:paraId="41622619" w14:textId="38A96B24" w:rsidR="00DF3612" w:rsidRPr="006F7853" w:rsidRDefault="00DF3612" w:rsidP="00DF3612">
      <w:pPr>
        <w:tabs>
          <w:tab w:val="left" w:pos="426"/>
        </w:tabs>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1.2. Нормативно-правове та програмно-методичне забезпечення географічної освіти в сільській місцевості…</w:t>
      </w:r>
      <w:r w:rsidR="00D02F10" w:rsidRPr="006F7853">
        <w:rPr>
          <w:rFonts w:ascii="Times New Roman" w:hAnsi="Times New Roman" w:cs="Times New Roman"/>
          <w:sz w:val="28"/>
          <w:szCs w:val="28"/>
          <w:lang w:val="uk-UA"/>
        </w:rPr>
        <w:t>………………………………..17</w:t>
      </w:r>
    </w:p>
    <w:p w14:paraId="09DD2054" w14:textId="17885708" w:rsidR="00DF3612" w:rsidRPr="006F7853" w:rsidRDefault="00DF3612" w:rsidP="00DF3612">
      <w:pPr>
        <w:tabs>
          <w:tab w:val="left" w:pos="426"/>
        </w:tabs>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1.3. Зарубіжний та вітчизняний досвід адаптації освіти в умовах ресурсних обмежень…</w:t>
      </w:r>
      <w:r w:rsidR="00D02F10" w:rsidRPr="006F7853">
        <w:rPr>
          <w:rFonts w:ascii="Times New Roman" w:hAnsi="Times New Roman" w:cs="Times New Roman"/>
          <w:sz w:val="28"/>
          <w:szCs w:val="28"/>
          <w:lang w:val="uk-UA"/>
        </w:rPr>
        <w:t>……………………………………………………………………26</w:t>
      </w:r>
    </w:p>
    <w:p w14:paraId="032DE9B2" w14:textId="2D44F98A"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Розділ 2. ХАРАКТЕРИСТИКА УМОВ ОРГАНІЗАЦІЇ ГЕОГРАФІЧНОЇ ОСВІТИ У ЗАКЛАДІ ОСВІТИ С. БУДКИ (ВОЛИНСЬКОЇ ОБЛАСТІ)…</w:t>
      </w:r>
      <w:r w:rsidR="00D02F10" w:rsidRPr="006F7853">
        <w:rPr>
          <w:rFonts w:ascii="Times New Roman" w:hAnsi="Times New Roman" w:cs="Times New Roman"/>
          <w:sz w:val="28"/>
          <w:szCs w:val="28"/>
          <w:lang w:val="uk-UA"/>
        </w:rPr>
        <w:t>………………...34</w:t>
      </w:r>
    </w:p>
    <w:p w14:paraId="136B0777" w14:textId="2970394E"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2.1. Соціально-географічна характеристика території дослідження…</w:t>
      </w:r>
      <w:r w:rsidR="00D02F10" w:rsidRPr="006F7853">
        <w:rPr>
          <w:rFonts w:ascii="Times New Roman" w:hAnsi="Times New Roman" w:cs="Times New Roman"/>
          <w:sz w:val="28"/>
          <w:szCs w:val="28"/>
          <w:lang w:val="uk-UA"/>
        </w:rPr>
        <w:t>…….34</w:t>
      </w:r>
    </w:p>
    <w:p w14:paraId="0C0A23BF" w14:textId="6DEA106C"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2.2. Аналіз ресурсної бази та організаційних умов викладання географії…</w:t>
      </w:r>
      <w:r w:rsidR="00D02F10" w:rsidRPr="006F7853">
        <w:rPr>
          <w:rFonts w:ascii="Times New Roman" w:hAnsi="Times New Roman" w:cs="Times New Roman"/>
          <w:sz w:val="28"/>
          <w:szCs w:val="28"/>
          <w:lang w:val="uk-UA"/>
        </w:rPr>
        <w:t>.43</w:t>
      </w:r>
    </w:p>
    <w:p w14:paraId="29A4A3E3" w14:textId="56F6951D"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2.3. Чинники та просторово-часових особливостей розвитку географічної освіти…</w:t>
      </w:r>
      <w:r w:rsidR="00D02F10" w:rsidRPr="006F7853">
        <w:rPr>
          <w:rFonts w:ascii="Times New Roman" w:hAnsi="Times New Roman" w:cs="Times New Roman"/>
          <w:sz w:val="28"/>
          <w:szCs w:val="28"/>
          <w:lang w:val="uk-UA"/>
        </w:rPr>
        <w:t>………………………………………………………………………..52</w:t>
      </w:r>
    </w:p>
    <w:p w14:paraId="2C300E1D" w14:textId="6CB0D62B"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Розділ 3. ПРАКТИЧНІ ІНСТРУМЕНТИ ТА МОДЕЛЬ АДАПТАЦІЇ ГЕОГРАФІЧНОЇ ОСВІТИ В УМОВАХ ОБМЕЖЕНИХ РЕСУРСІВ…</w:t>
      </w:r>
      <w:r w:rsidR="00D02F10" w:rsidRPr="006F7853">
        <w:rPr>
          <w:rFonts w:ascii="Times New Roman" w:hAnsi="Times New Roman" w:cs="Times New Roman"/>
          <w:sz w:val="28"/>
          <w:szCs w:val="28"/>
          <w:lang w:val="uk-UA"/>
        </w:rPr>
        <w:t>…………61</w:t>
      </w:r>
    </w:p>
    <w:p w14:paraId="4A9A2F6C" w14:textId="367AEECE"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3.1. Розробка моделі адаптивної організації уроків географії в малокомплектній школі…</w:t>
      </w:r>
      <w:r w:rsidR="00D02F10" w:rsidRPr="006F7853">
        <w:rPr>
          <w:rFonts w:ascii="Times New Roman" w:hAnsi="Times New Roman" w:cs="Times New Roman"/>
          <w:sz w:val="28"/>
          <w:szCs w:val="28"/>
          <w:lang w:val="uk-UA"/>
        </w:rPr>
        <w:t>……………………………………………………61</w:t>
      </w:r>
    </w:p>
    <w:p w14:paraId="181A279D" w14:textId="068046AD"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3.2. Інструментарій адаптації змісту та методів навчання…</w:t>
      </w:r>
      <w:r w:rsidR="00D02F10" w:rsidRPr="006F7853">
        <w:rPr>
          <w:rFonts w:ascii="Times New Roman" w:hAnsi="Times New Roman" w:cs="Times New Roman"/>
          <w:sz w:val="28"/>
          <w:szCs w:val="28"/>
          <w:lang w:val="uk-UA"/>
        </w:rPr>
        <w:t>………………..67</w:t>
      </w:r>
    </w:p>
    <w:p w14:paraId="309751F5" w14:textId="370D2EF4" w:rsidR="00DF3612" w:rsidRPr="006F7853" w:rsidRDefault="00DF3612" w:rsidP="00DF3612">
      <w:pPr>
        <w:spacing w:after="0" w:line="360" w:lineRule="auto"/>
        <w:ind w:left="567"/>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3.3. Апробація та оцінка ефективності впроваджених інструментів…</w:t>
      </w:r>
      <w:r w:rsidR="00D02F10" w:rsidRPr="006F7853">
        <w:rPr>
          <w:rFonts w:ascii="Times New Roman" w:hAnsi="Times New Roman" w:cs="Times New Roman"/>
          <w:sz w:val="28"/>
          <w:szCs w:val="28"/>
          <w:lang w:val="uk-UA"/>
        </w:rPr>
        <w:t>…….74</w:t>
      </w:r>
    </w:p>
    <w:p w14:paraId="1F926E0A" w14:textId="10C4F132"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Висновки…</w:t>
      </w:r>
      <w:r w:rsidR="00D02F10" w:rsidRPr="006F7853">
        <w:rPr>
          <w:rFonts w:ascii="Times New Roman" w:hAnsi="Times New Roman" w:cs="Times New Roman"/>
          <w:sz w:val="28"/>
          <w:szCs w:val="28"/>
          <w:lang w:val="uk-UA"/>
        </w:rPr>
        <w:t>………………………………………………………………………….8</w:t>
      </w:r>
      <w:r w:rsidR="0015174E">
        <w:rPr>
          <w:rFonts w:ascii="Times New Roman" w:hAnsi="Times New Roman" w:cs="Times New Roman"/>
          <w:sz w:val="28"/>
          <w:szCs w:val="28"/>
          <w:lang w:val="uk-UA"/>
        </w:rPr>
        <w:t>3</w:t>
      </w:r>
    </w:p>
    <w:p w14:paraId="0189CDE4" w14:textId="6BD414F7"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Список використаних джерел…</w:t>
      </w:r>
      <w:r w:rsidR="00D02F10" w:rsidRPr="006F7853">
        <w:rPr>
          <w:rFonts w:ascii="Times New Roman" w:hAnsi="Times New Roman" w:cs="Times New Roman"/>
          <w:sz w:val="28"/>
          <w:szCs w:val="28"/>
          <w:lang w:val="uk-UA"/>
        </w:rPr>
        <w:t>…………………………………………………...8</w:t>
      </w:r>
      <w:r w:rsidR="0015174E">
        <w:rPr>
          <w:rFonts w:ascii="Times New Roman" w:hAnsi="Times New Roman" w:cs="Times New Roman"/>
          <w:sz w:val="28"/>
          <w:szCs w:val="28"/>
          <w:lang w:val="uk-UA"/>
        </w:rPr>
        <w:t>6</w:t>
      </w:r>
    </w:p>
    <w:p w14:paraId="2996FE88" w14:textId="72AD1389"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Додатки…</w:t>
      </w:r>
      <w:r w:rsidR="00D02F10" w:rsidRPr="006F7853">
        <w:rPr>
          <w:rFonts w:ascii="Times New Roman" w:hAnsi="Times New Roman" w:cs="Times New Roman"/>
          <w:sz w:val="28"/>
          <w:szCs w:val="28"/>
          <w:lang w:val="uk-UA"/>
        </w:rPr>
        <w:t>…………………………………………………………………………...9</w:t>
      </w:r>
      <w:r w:rsidR="0015174E">
        <w:rPr>
          <w:rFonts w:ascii="Times New Roman" w:hAnsi="Times New Roman" w:cs="Times New Roman"/>
          <w:sz w:val="28"/>
          <w:szCs w:val="28"/>
          <w:lang w:val="uk-UA"/>
        </w:rPr>
        <w:t>7</w:t>
      </w:r>
    </w:p>
    <w:p w14:paraId="4D467704"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5A3B13D" w14:textId="2350C599" w:rsidR="00DF3612" w:rsidRPr="006F7853" w:rsidRDefault="00DF3612" w:rsidP="00DF3612">
      <w:pPr>
        <w:spacing w:after="0" w:line="360" w:lineRule="auto"/>
        <w:jc w:val="both"/>
        <w:rPr>
          <w:rFonts w:ascii="Times New Roman" w:hAnsi="Times New Roman" w:cs="Times New Roman"/>
          <w:sz w:val="28"/>
          <w:szCs w:val="28"/>
          <w:lang w:val="uk-UA"/>
        </w:rPr>
      </w:pPr>
    </w:p>
    <w:p w14:paraId="6CB93CB2" w14:textId="195A68C2" w:rsidR="00DF3612" w:rsidRPr="006F7853" w:rsidRDefault="00DF3612" w:rsidP="00DF3612">
      <w:pPr>
        <w:spacing w:after="0" w:line="360" w:lineRule="auto"/>
        <w:jc w:val="both"/>
        <w:rPr>
          <w:rFonts w:ascii="Times New Roman" w:hAnsi="Times New Roman" w:cs="Times New Roman"/>
          <w:sz w:val="28"/>
          <w:szCs w:val="28"/>
          <w:lang w:val="uk-UA"/>
        </w:rPr>
      </w:pPr>
    </w:p>
    <w:p w14:paraId="2BE4D1E1"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ВСТУП</w:t>
      </w:r>
    </w:p>
    <w:p w14:paraId="04546DA6"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35FF22A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Актуальність теми дослідження зумовлена сучасними викликами, що постають перед системою освіти України, зокрема в умовах сільської місцевості. Малокомплектні школи функціонують у специфічних умовах обмежених матеріально-технічних, кадрових та інформаційних ресурсів, що істотно впливає на якість освітнього процесу. Особливо це стосується географічної освіти, яка потребує використання наочності, картографічних матеріалів, цифрових ресурсів та практичної діяльності учнів. У зв’язку з цим виникає потреба у розробці ефективних інструментів адаптації змісту, форм і методів навчання до реальних умов малокомплектної сільської школи. Актуальність дослідження полягає у необхідності забезпечення рівного доступу до якісної географічної освіти незалежно від місця проживання учнів та ресурсного забезпечення закладу освіти.</w:t>
      </w:r>
    </w:p>
    <w:p w14:paraId="17E1B7C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Метою кваліфікаційної роботи є теоретичне обґрунтування та розробка практичних інструментів адаптації географічної освіти до умов малокомплектної сільської школи з обмеженими ресурсами, а також оцінка їх ефективності.</w:t>
      </w:r>
    </w:p>
    <w:p w14:paraId="495486A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Для досягнення поставленої мети визначено такі завдання:</w:t>
      </w:r>
    </w:p>
    <w:p w14:paraId="4ABF102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вивчити теоретичні підходи до організації освітнього процесу в малокомплектних сільських школах;</w:t>
      </w:r>
    </w:p>
    <w:p w14:paraId="1EDAC32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проаналізувати нормативно-правове та програмно-методичне забезпечення географічної освіти в сільській місцевості;</w:t>
      </w:r>
    </w:p>
    <w:p w14:paraId="497E01C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дослідити вітчизняний та зарубіжний досвід адаптації освіти в умовах ресурсних обмежень;</w:t>
      </w:r>
    </w:p>
    <w:p w14:paraId="021792E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охарактеризувати соціально-географічні особливості території дослідження;</w:t>
      </w:r>
    </w:p>
    <w:p w14:paraId="5D6C613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проаналізувати ресурсну базу та організаційні умови викладання географії у конкретному закладі освіти;</w:t>
      </w:r>
    </w:p>
    <w:p w14:paraId="21D97F8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встановити чинники та просторово-часові особливості розвитку географічної освіти в досліджуваній школі;</w:t>
      </w:r>
    </w:p>
    <w:p w14:paraId="2FFD352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розробити модель адаптивної організації уроків географії;</w:t>
      </w:r>
    </w:p>
    <w:p w14:paraId="1FED095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висвітлити інструментарій адаптації змісту та методів навчання;</w:t>
      </w:r>
    </w:p>
    <w:p w14:paraId="638BFED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здійснити апробацію та оцінку ефективності запропонованих інструментів.</w:t>
      </w:r>
    </w:p>
    <w:p w14:paraId="0CBD16D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Об’єктом дослідження є процес організації географічної освіти в малокомплектній сільській школі.</w:t>
      </w:r>
    </w:p>
    <w:p w14:paraId="4D22E71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Предметом дослідження є інструменти та методи адаптації змісту, форм і технологій навчання географії до умов обмежених ресурсів у малокомплектній сільській школі.</w:t>
      </w:r>
    </w:p>
    <w:p w14:paraId="0205762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Методологічну основу дослідження становлять загальнонаукові та спеціальні методи, зокрема: аналіз і синтез наукової літератури, нормативних документів і навчально-методичних матеріалів; порівняльний аналіз вітчизняного та зарубіжного досвіду; системний підхід до вивчення освітнього процесу; емпіричні методи (спостереження, аналіз діяльності закладу освіти, узагальнення педагогічного досвіду); методи моделювання та педагогічного експерименту. Теоретико-методологічною основою роботи є праці вітчизняних і зарубіжних учених у галузі педагогіки, методики навчання географії, сільської освіти та освітніх інновацій, а також чинні освітні стандарти та нормативні документи України.</w:t>
      </w:r>
    </w:p>
    <w:p w14:paraId="3C71AA20" w14:textId="0F065C09"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Структура кваліфікаційної роботи зумовлена метою та завданнями дослідження. Робота складається зі вступу, трьох розділів, висновків, списку використаних джерел та додатків. У роботі представлено 2 рисунки, 7 таблиць, використано 70 джерел. Загальний обсяг роботи становить 98 сторінок друкованого тексту.</w:t>
      </w:r>
    </w:p>
    <w:p w14:paraId="5791F211" w14:textId="15004C45" w:rsidR="00DF3612" w:rsidRPr="006F7853" w:rsidRDefault="00DF3612" w:rsidP="00DF3612">
      <w:pPr>
        <w:spacing w:after="0" w:line="360" w:lineRule="auto"/>
        <w:jc w:val="both"/>
        <w:rPr>
          <w:rFonts w:ascii="Times New Roman" w:hAnsi="Times New Roman" w:cs="Times New Roman"/>
          <w:sz w:val="28"/>
          <w:szCs w:val="28"/>
          <w:lang w:val="uk-UA"/>
        </w:rPr>
      </w:pPr>
    </w:p>
    <w:p w14:paraId="477AC197" w14:textId="4B61A57B" w:rsidR="00DF3612" w:rsidRPr="006F7853" w:rsidRDefault="00DF3612" w:rsidP="00DF3612">
      <w:pPr>
        <w:spacing w:after="0" w:line="360" w:lineRule="auto"/>
        <w:jc w:val="both"/>
        <w:rPr>
          <w:rFonts w:ascii="Times New Roman" w:hAnsi="Times New Roman" w:cs="Times New Roman"/>
          <w:sz w:val="28"/>
          <w:szCs w:val="28"/>
          <w:lang w:val="uk-UA"/>
        </w:rPr>
      </w:pPr>
    </w:p>
    <w:p w14:paraId="7C164189" w14:textId="7CDD2D83" w:rsidR="00DF3612" w:rsidRPr="006F7853" w:rsidRDefault="00DF3612" w:rsidP="00DF3612">
      <w:pPr>
        <w:spacing w:after="0" w:line="360" w:lineRule="auto"/>
        <w:jc w:val="both"/>
        <w:rPr>
          <w:rFonts w:ascii="Times New Roman" w:hAnsi="Times New Roman" w:cs="Times New Roman"/>
          <w:sz w:val="28"/>
          <w:szCs w:val="28"/>
          <w:lang w:val="uk-UA"/>
        </w:rPr>
      </w:pPr>
    </w:p>
    <w:p w14:paraId="4C27E776" w14:textId="31E770DC" w:rsidR="00DF3612" w:rsidRPr="006F7853" w:rsidRDefault="00DF3612" w:rsidP="00DF3612">
      <w:pPr>
        <w:spacing w:after="0" w:line="360" w:lineRule="auto"/>
        <w:jc w:val="both"/>
        <w:rPr>
          <w:rFonts w:ascii="Times New Roman" w:hAnsi="Times New Roman" w:cs="Times New Roman"/>
          <w:sz w:val="28"/>
          <w:szCs w:val="28"/>
          <w:lang w:val="uk-UA"/>
        </w:rPr>
      </w:pPr>
    </w:p>
    <w:p w14:paraId="16E17D58" w14:textId="63924F24" w:rsidR="00DF3612" w:rsidRPr="006F7853" w:rsidRDefault="00DF3612" w:rsidP="00DF3612">
      <w:pPr>
        <w:spacing w:after="0" w:line="360" w:lineRule="auto"/>
        <w:jc w:val="both"/>
        <w:rPr>
          <w:rFonts w:ascii="Times New Roman" w:hAnsi="Times New Roman" w:cs="Times New Roman"/>
          <w:sz w:val="28"/>
          <w:szCs w:val="28"/>
          <w:lang w:val="uk-UA"/>
        </w:rPr>
      </w:pPr>
    </w:p>
    <w:p w14:paraId="3AF12128" w14:textId="022FDF6C" w:rsidR="00DF3612" w:rsidRPr="006F7853" w:rsidRDefault="00DF3612" w:rsidP="00B3545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 xml:space="preserve">Розділ 1. </w:t>
      </w:r>
      <w:r w:rsidR="00B35452" w:rsidRPr="006F7853">
        <w:rPr>
          <w:rFonts w:ascii="Times New Roman" w:hAnsi="Times New Roman" w:cs="Times New Roman"/>
          <w:b/>
          <w:bCs/>
          <w:sz w:val="28"/>
          <w:szCs w:val="28"/>
          <w:lang w:val="uk-UA"/>
        </w:rPr>
        <w:t>ТЕОРЕТИКО-МЕТОДОЛОГІЧНІ ЗАСАДИ АДАПТАЦІЇ ГЕОГРАФІЧНОЇ ОСВІТИ В УМОВАХ МАЛОКОМПЛЕКТНОЇ СІЛЬСЬКОЇ ШКОЛИ</w:t>
      </w:r>
    </w:p>
    <w:p w14:paraId="4F91E016"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p>
    <w:p w14:paraId="2A4E7CB1"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1.1. Теоретичні підходи до організації освітнього процесу в малокомплектних сільських школах</w:t>
      </w:r>
    </w:p>
    <w:p w14:paraId="20125DD5"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7BA66B7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Малокомплектна сільська школа – це заклад освіти з малою кількістю учнів, часто без паралельних класів, де класи можуть об’єднувати учнів різних років навчання. Закон України «Про загальну середню освіту» визначає, що у сільській місцевості наповнюваність класів має бути не менше 5 осіб, тобто школа I ступеня повинна мати щонайменше 20 учнів, І-ІІ ступенів – 45, І-ІІІ ступенів – 55; все, що менше, вважається малочисельною школою [59]. За даними МОН, понад 70% шкіл України розташовані в сільській місцевості, серед них значну частку становлять малокомплектні [60]. Для таких шкіл характерні специфічні умови: мала наповнюваність класів, часто комбіновані класи (класи-комплекти), в яких один учитель навчає одночасно учнів кількох різних вікових груп [44]. Це обумовлює особливу соціально-педагогічну атмосферу: у невеликому колективі тісніше проявляється вплив місцевого середовища, традицій громади на освітній процес. Сільська школа нерідко виконує роль осередку громади, зберігає місцеві культурні традиції та виступає центром життя села. Водночас невеликі розміри школи зумовлюють її несхожість на міські заклади освіти: педагогічні умови, проблеми і способи їх вирішення в малокомплектній школі є нестандартними та унікальними [60].</w:t>
      </w:r>
    </w:p>
    <w:p w14:paraId="3A75080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Малокомплектні школи мають низку організаційних та ресурсних особливостей. Через невелику кількість учнів навчальні заняття часто проходять у комбінованій формі: один учитель почергово працює з різновіковими підгрупами, поки інші учні виконують самостійну роботу. Така організація вимагає від учителя майстерності швидко перебудовуватися між різними класами, розподіляти час і увагу між ними, підтримувати дисципліну і </w:t>
      </w:r>
      <w:r w:rsidRPr="006F7853">
        <w:rPr>
          <w:rFonts w:ascii="Times New Roman" w:hAnsi="Times New Roman" w:cs="Times New Roman"/>
          <w:sz w:val="28"/>
          <w:szCs w:val="28"/>
          <w:lang w:val="uk-UA"/>
        </w:rPr>
        <w:lastRenderedPageBreak/>
        <w:t xml:space="preserve">залученість усіх учнів. Учням малокомплектної школи теж доводиться пристосовуватися: вони </w:t>
      </w:r>
      <w:proofErr w:type="spellStart"/>
      <w:r w:rsidRPr="006F7853">
        <w:rPr>
          <w:rFonts w:ascii="Times New Roman" w:hAnsi="Times New Roman" w:cs="Times New Roman"/>
          <w:sz w:val="28"/>
          <w:szCs w:val="28"/>
          <w:lang w:val="uk-UA"/>
        </w:rPr>
        <w:t>вчаться</w:t>
      </w:r>
      <w:proofErr w:type="spellEnd"/>
      <w:r w:rsidRPr="006F7853">
        <w:rPr>
          <w:rFonts w:ascii="Times New Roman" w:hAnsi="Times New Roman" w:cs="Times New Roman"/>
          <w:sz w:val="28"/>
          <w:szCs w:val="28"/>
          <w:lang w:val="uk-UA"/>
        </w:rPr>
        <w:t xml:space="preserve"> зосереджуватися на власних завданнях, не відволікаючись на пояснення, призначені для іншого класу, і миттєво переключатися, коли вчитель звертається саме до них [44]. Попри ці труднощі, навчання в малокомплектних класах має й унікальні переваги. Змішаний віковий склад створює умови для конструктивної взаємодії дітей різного віку: молодші можуть вчитися у старших, а старші – закріплювати знання, допомагаючи молодшим, що формує атмосферу шкільної родини та співпраці [15]. У малому колективі учні й учителі добре знають один одного, що сприяє довірчим стосункам і індивідуальному підходу до кожної дитини [67]. Отже, малокомплектна сільська школа – це специфічне освітнє середовище, яке поєднує особливі виклики (різновікове навчання, обмежені ресурси) та потенційні переваги (родинна атмосфера, тісний зв’язок зі спільнотою).</w:t>
      </w:r>
    </w:p>
    <w:p w14:paraId="36C1A1B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Досвід функціонування малокомплектних шкіл виявляє як позитивні сторони, так і суттєві проблеми в організації навчально-виховного процесу. Зокрема, дослідники відзначають, що малі школи створюють сприятливі передумови для реалізації індивідуальної освітньої траєкторії кожного учня: в невеликому класі вчитель може приділити більше уваги потребам та темпу навчання окремої дитини. Учитель має змогу здійснювати систематичний контроль навчальних досягнень учнів і своєчасно коригувати їхню діяльність, щільно спілкуватися з кожним школярем щоденно [67]. У різновіковому середовищі легше організувати співпрацю учнів різних вікових категорій: старші діти можуть допомагати молодшим, виступати для них наставниками, а молодші – вчитися у старших, що розвиває у школярів соціальні навички та відповідальність [15]. У такій атмосфері значно легше вчасно помітити труднощі у навчанні конкретного учня і надати йому індивідуальну допомогу [67]. Перелічені чинники вважаються сильними сторонами малокомплектних шкіл, що потенційно підвищують якість освіти за умови належної організації процесу.</w:t>
      </w:r>
    </w:p>
    <w:p w14:paraId="3D66245A" w14:textId="677649F2"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Водночас, малочисельні сільські заклади стикаються з низкою недоліків і обмежень, які впливають на результативність навчання. Передусім, серед </w:t>
      </w:r>
      <w:r w:rsidRPr="006F7853">
        <w:rPr>
          <w:rFonts w:ascii="Times New Roman" w:hAnsi="Times New Roman" w:cs="Times New Roman"/>
          <w:sz w:val="28"/>
          <w:szCs w:val="28"/>
          <w:lang w:val="uk-UA"/>
        </w:rPr>
        <w:lastRenderedPageBreak/>
        <w:t>актуальних проблем відзначають знижену якість освіти в таких школах порівняно із великими, що частково зумовлено вимушеною багатопредметністю: один педагог змушений викладати кілька різних предметів, часто не за фахом, що негативно впливає на глибину викладання і успішність учнів. Матеріально-технічна база малих сільських шкіл часто не відповідає сучасним вимогам: їм бракує навчального обладнання, дидактичних матеріалів, а близько 20% таких шкіл не мають навіть комп’ютерів. У багатьох сільських школах відсутні спеціалізовані кабінети (лабораторії, спортивні зали тощо), що обмежує можливості проведення повноцінних занять. Гострою є проблема кадрового забезпечення: через низьку зарплату та нерозвинену інфраструктуру села важко залучити і втримати висококваліфікованих учителів потрібних спеціальностей [67]. Молоді педагоги неохоче їдуть працювати у віддалені села, а ті, що працюють, відчувають професійну ізоляцію – у них обмежені можливості для методичної взаємодії, обміну досвідом, відвідування семінарів і тренінгів [60]. У сукупності ці фактори призводять до того, що учні малокомплектних шкіл часто мають нижчі академічні результати і відчувають труднощі при переході на наступні рівні освіти [67]. Таким чином, малокомплектна школа потребує особливих організаційних підходів, аби мінімізувати її вразливості та розкрити потенційні сильні сторони</w:t>
      </w:r>
      <w:r w:rsidR="006F7853">
        <w:rPr>
          <w:rFonts w:ascii="Times New Roman" w:hAnsi="Times New Roman" w:cs="Times New Roman"/>
          <w:sz w:val="28"/>
          <w:szCs w:val="28"/>
          <w:lang w:val="uk-UA"/>
        </w:rPr>
        <w:t xml:space="preserve"> (табл</w:t>
      </w:r>
      <w:r w:rsidRPr="006F7853">
        <w:rPr>
          <w:rFonts w:ascii="Times New Roman" w:hAnsi="Times New Roman" w:cs="Times New Roman"/>
          <w:sz w:val="28"/>
          <w:szCs w:val="28"/>
          <w:lang w:val="uk-UA"/>
        </w:rPr>
        <w:t>.</w:t>
      </w:r>
      <w:r w:rsidR="006F7853">
        <w:rPr>
          <w:rFonts w:ascii="Times New Roman" w:hAnsi="Times New Roman" w:cs="Times New Roman"/>
          <w:sz w:val="28"/>
          <w:szCs w:val="28"/>
          <w:lang w:val="uk-UA"/>
        </w:rPr>
        <w:t>1.1).</w:t>
      </w:r>
    </w:p>
    <w:p w14:paraId="564E1AAA"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1.1</w:t>
      </w:r>
    </w:p>
    <w:p w14:paraId="0D61D2CA" w14:textId="77C63EF9"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Основні переваги та недоліки малокомплектних сільських шкіл</w:t>
      </w:r>
      <w:r w:rsidRPr="006F7853">
        <w:rPr>
          <w:rFonts w:ascii="Times New Roman" w:hAnsi="Times New Roman" w:cs="Times New Roman"/>
          <w:sz w:val="28"/>
          <w:szCs w:val="28"/>
          <w:lang w:val="uk-UA"/>
        </w:rPr>
        <w:t xml:space="preserve"> </w:t>
      </w:r>
      <w:r w:rsidR="006F7853">
        <w:rPr>
          <w:rFonts w:ascii="Times New Roman" w:hAnsi="Times New Roman" w:cs="Times New Roman"/>
          <w:sz w:val="28"/>
          <w:szCs w:val="28"/>
          <w:lang w:val="uk-UA"/>
        </w:rPr>
        <w:t>(</w:t>
      </w:r>
      <w:r w:rsidRPr="006F7853">
        <w:rPr>
          <w:rFonts w:ascii="Times New Roman" w:hAnsi="Times New Roman" w:cs="Times New Roman"/>
          <w:sz w:val="28"/>
          <w:szCs w:val="28"/>
          <w:lang w:val="uk-UA"/>
        </w:rPr>
        <w:t>складено автором за [67; 60]</w:t>
      </w:r>
      <w:r w:rsidR="006F7853">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4673"/>
        <w:gridCol w:w="4956"/>
      </w:tblGrid>
      <w:tr w:rsidR="00DF3612" w:rsidRPr="006F7853" w14:paraId="4907C35A" w14:textId="77777777" w:rsidTr="00AA03EE">
        <w:tc>
          <w:tcPr>
            <w:tcW w:w="4673" w:type="dxa"/>
            <w:vAlign w:val="center"/>
          </w:tcPr>
          <w:p w14:paraId="7CE0397D"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Переваги малокомплектної школи</w:t>
            </w:r>
          </w:p>
        </w:tc>
        <w:tc>
          <w:tcPr>
            <w:tcW w:w="4956" w:type="dxa"/>
            <w:vAlign w:val="center"/>
          </w:tcPr>
          <w:p w14:paraId="410A73C2"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Недоліки малокомплектної школи</w:t>
            </w:r>
          </w:p>
        </w:tc>
      </w:tr>
      <w:tr w:rsidR="00DF3612" w:rsidRPr="006F7853" w14:paraId="20F90F94" w14:textId="77777777" w:rsidTr="00AA03EE">
        <w:tc>
          <w:tcPr>
            <w:tcW w:w="4673" w:type="dxa"/>
          </w:tcPr>
          <w:p w14:paraId="49DE206C" w14:textId="77777777" w:rsidR="00DF3612" w:rsidRPr="006F7853" w:rsidRDefault="00DF3612" w:rsidP="00DF3612">
            <w:pPr>
              <w:pStyle w:val="a7"/>
              <w:numPr>
                <w:ilvl w:val="0"/>
                <w:numId w:val="11"/>
              </w:numPr>
              <w:spacing w:line="360" w:lineRule="auto"/>
              <w:ind w:left="459"/>
              <w:rPr>
                <w:rFonts w:ascii="Times New Roman" w:hAnsi="Times New Roman" w:cs="Times New Roman"/>
                <w:sz w:val="28"/>
                <w:szCs w:val="28"/>
                <w:lang w:val="uk-UA"/>
              </w:rPr>
            </w:pPr>
            <w:r w:rsidRPr="006F7853">
              <w:rPr>
                <w:rStyle w:val="aa"/>
                <w:rFonts w:ascii="Times New Roman" w:hAnsi="Times New Roman" w:cs="Times New Roman"/>
                <w:lang w:val="uk-UA"/>
              </w:rPr>
              <w:t>Індивідуальний підхід</w:t>
            </w:r>
            <w:r w:rsidRPr="006F7853">
              <w:rPr>
                <w:rFonts w:ascii="Times New Roman" w:hAnsi="Times New Roman" w:cs="Times New Roman"/>
                <w:lang w:val="uk-UA"/>
              </w:rPr>
              <w:t>: можливість врахувати особисті освітні траєкторії кожного учня; тісний постійний контакт учителя з дітьми.</w:t>
            </w:r>
          </w:p>
        </w:tc>
        <w:tc>
          <w:tcPr>
            <w:tcW w:w="4956" w:type="dxa"/>
          </w:tcPr>
          <w:p w14:paraId="698EA912" w14:textId="77777777" w:rsidR="00DF3612" w:rsidRPr="006F7853" w:rsidRDefault="00DF3612" w:rsidP="00DF3612">
            <w:pPr>
              <w:pStyle w:val="a7"/>
              <w:numPr>
                <w:ilvl w:val="0"/>
                <w:numId w:val="11"/>
              </w:numPr>
              <w:spacing w:line="360" w:lineRule="auto"/>
              <w:ind w:left="457"/>
              <w:rPr>
                <w:rFonts w:ascii="Times New Roman" w:hAnsi="Times New Roman" w:cs="Times New Roman"/>
                <w:sz w:val="28"/>
                <w:szCs w:val="28"/>
                <w:lang w:val="uk-UA"/>
              </w:rPr>
            </w:pPr>
            <w:r w:rsidRPr="006F7853">
              <w:rPr>
                <w:rStyle w:val="aa"/>
                <w:rFonts w:ascii="Times New Roman" w:hAnsi="Times New Roman" w:cs="Times New Roman"/>
                <w:lang w:val="uk-UA"/>
              </w:rPr>
              <w:t>Низька якість освіти</w:t>
            </w:r>
            <w:r w:rsidRPr="006F7853">
              <w:rPr>
                <w:rFonts w:ascii="Times New Roman" w:hAnsi="Times New Roman" w:cs="Times New Roman"/>
                <w:lang w:val="uk-UA"/>
              </w:rPr>
              <w:t>: ускладнене забезпечення глибоких знань через вимушене суміщення вчителем кількох предметів; нижчі результати учнів.</w:t>
            </w:r>
          </w:p>
        </w:tc>
      </w:tr>
      <w:tr w:rsidR="00DF3612" w:rsidRPr="00E535B1" w14:paraId="27B2FC36" w14:textId="77777777" w:rsidTr="00AA03EE">
        <w:tc>
          <w:tcPr>
            <w:tcW w:w="4673" w:type="dxa"/>
          </w:tcPr>
          <w:p w14:paraId="0DD753CC" w14:textId="77777777" w:rsidR="00DF3612" w:rsidRPr="006F7853" w:rsidRDefault="00DF3612" w:rsidP="00DF3612">
            <w:pPr>
              <w:pStyle w:val="a7"/>
              <w:numPr>
                <w:ilvl w:val="0"/>
                <w:numId w:val="11"/>
              </w:numPr>
              <w:spacing w:line="360" w:lineRule="auto"/>
              <w:ind w:left="459"/>
              <w:rPr>
                <w:rFonts w:ascii="Times New Roman" w:hAnsi="Times New Roman" w:cs="Times New Roman"/>
                <w:sz w:val="28"/>
                <w:szCs w:val="28"/>
                <w:lang w:val="uk-UA"/>
              </w:rPr>
            </w:pPr>
            <w:r w:rsidRPr="006F7853">
              <w:rPr>
                <w:rStyle w:val="aa"/>
                <w:rFonts w:ascii="Times New Roman" w:hAnsi="Times New Roman" w:cs="Times New Roman"/>
                <w:lang w:val="uk-UA"/>
              </w:rPr>
              <w:t>Різновікове навчання</w:t>
            </w:r>
            <w:r w:rsidRPr="006F7853">
              <w:rPr>
                <w:rFonts w:ascii="Times New Roman" w:hAnsi="Times New Roman" w:cs="Times New Roman"/>
                <w:lang w:val="uk-UA"/>
              </w:rPr>
              <w:t>: конструктивна взаємодія дітей різного віку, взаємне навчання і підтримка між старшими і молодшими школярами.</w:t>
            </w:r>
          </w:p>
        </w:tc>
        <w:tc>
          <w:tcPr>
            <w:tcW w:w="4956" w:type="dxa"/>
          </w:tcPr>
          <w:p w14:paraId="18B660F9" w14:textId="77777777" w:rsidR="00DF3612" w:rsidRPr="006F7853" w:rsidRDefault="00DF3612" w:rsidP="00DF3612">
            <w:pPr>
              <w:pStyle w:val="a7"/>
              <w:numPr>
                <w:ilvl w:val="0"/>
                <w:numId w:val="11"/>
              </w:numPr>
              <w:spacing w:line="360" w:lineRule="auto"/>
              <w:ind w:left="457"/>
              <w:rPr>
                <w:rFonts w:ascii="Times New Roman" w:hAnsi="Times New Roman" w:cs="Times New Roman"/>
                <w:sz w:val="28"/>
                <w:szCs w:val="28"/>
                <w:lang w:val="uk-UA"/>
              </w:rPr>
            </w:pPr>
            <w:r w:rsidRPr="006F7853">
              <w:rPr>
                <w:rStyle w:val="aa"/>
                <w:rFonts w:ascii="Times New Roman" w:hAnsi="Times New Roman" w:cs="Times New Roman"/>
                <w:lang w:val="uk-UA"/>
              </w:rPr>
              <w:t>Брак ресурсів</w:t>
            </w:r>
            <w:r w:rsidRPr="006F7853">
              <w:rPr>
                <w:rFonts w:ascii="Times New Roman" w:hAnsi="Times New Roman" w:cs="Times New Roman"/>
                <w:lang w:val="uk-UA"/>
              </w:rPr>
              <w:t>: відсутність сучасного матеріально-технічного забезпечення, недостатнє оснащення кабінетів, відсутність комп’ютерів у частині шкіл.</w:t>
            </w:r>
          </w:p>
        </w:tc>
      </w:tr>
    </w:tbl>
    <w:p w14:paraId="2AA8C24D" w14:textId="09403BAF" w:rsidR="006F7853" w:rsidRDefault="006F7853" w:rsidP="006F7853">
      <w:pPr>
        <w:jc w:val="right"/>
        <w:rPr>
          <w:rFonts w:ascii="Times New Roman" w:hAnsi="Times New Roman" w:cs="Times New Roman"/>
          <w:sz w:val="28"/>
          <w:szCs w:val="28"/>
          <w:lang w:val="uk-UA"/>
        </w:rPr>
      </w:pPr>
      <w:r w:rsidRPr="00E535B1">
        <w:rPr>
          <w:lang w:val="uk-UA"/>
        </w:rPr>
        <w:br w:type="page"/>
      </w:r>
      <w:r w:rsidRPr="006F7853">
        <w:rPr>
          <w:rFonts w:ascii="Times New Roman" w:hAnsi="Times New Roman" w:cs="Times New Roman"/>
          <w:sz w:val="28"/>
          <w:szCs w:val="28"/>
          <w:lang w:val="uk-UA"/>
        </w:rPr>
        <w:lastRenderedPageBreak/>
        <w:t>Продовження табл.1.1</w:t>
      </w:r>
    </w:p>
    <w:tbl>
      <w:tblPr>
        <w:tblStyle w:val="a8"/>
        <w:tblW w:w="0" w:type="auto"/>
        <w:tblLook w:val="04A0" w:firstRow="1" w:lastRow="0" w:firstColumn="1" w:lastColumn="0" w:noHBand="0" w:noVBand="1"/>
      </w:tblPr>
      <w:tblGrid>
        <w:gridCol w:w="4673"/>
        <w:gridCol w:w="4956"/>
      </w:tblGrid>
      <w:tr w:rsidR="006F7853" w:rsidRPr="006F7853" w14:paraId="40568EEB" w14:textId="77777777" w:rsidTr="006F7853">
        <w:tc>
          <w:tcPr>
            <w:tcW w:w="4673" w:type="dxa"/>
          </w:tcPr>
          <w:p w14:paraId="30814A34" w14:textId="77777777" w:rsidR="006F7853" w:rsidRPr="006F7853" w:rsidRDefault="006F7853" w:rsidP="00073B3C">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Переваги малокомплектної школи</w:t>
            </w:r>
          </w:p>
        </w:tc>
        <w:tc>
          <w:tcPr>
            <w:tcW w:w="4956" w:type="dxa"/>
          </w:tcPr>
          <w:p w14:paraId="6B088155" w14:textId="77777777" w:rsidR="006F7853" w:rsidRPr="006F7853" w:rsidRDefault="006F7853" w:rsidP="00073B3C">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Недоліки малокомплектної школи</w:t>
            </w:r>
          </w:p>
        </w:tc>
      </w:tr>
      <w:tr w:rsidR="00DF3612" w:rsidRPr="00E535B1" w14:paraId="1D50E8F8" w14:textId="77777777" w:rsidTr="00AA03EE">
        <w:tc>
          <w:tcPr>
            <w:tcW w:w="4673" w:type="dxa"/>
          </w:tcPr>
          <w:p w14:paraId="18826F99" w14:textId="7D651A24" w:rsidR="00DF3612" w:rsidRPr="006F7853" w:rsidRDefault="00DF3612" w:rsidP="00DF3612">
            <w:pPr>
              <w:pStyle w:val="a7"/>
              <w:numPr>
                <w:ilvl w:val="0"/>
                <w:numId w:val="11"/>
              </w:numPr>
              <w:spacing w:line="360" w:lineRule="auto"/>
              <w:ind w:left="459"/>
              <w:rPr>
                <w:rFonts w:ascii="Times New Roman" w:hAnsi="Times New Roman" w:cs="Times New Roman"/>
                <w:sz w:val="28"/>
                <w:szCs w:val="28"/>
                <w:lang w:val="uk-UA"/>
              </w:rPr>
            </w:pPr>
            <w:r w:rsidRPr="006F7853">
              <w:rPr>
                <w:rStyle w:val="aa"/>
                <w:rFonts w:ascii="Times New Roman" w:hAnsi="Times New Roman" w:cs="Times New Roman"/>
                <w:lang w:val="uk-UA"/>
              </w:rPr>
              <w:t>Сімейна атмосфера</w:t>
            </w:r>
            <w:r w:rsidRPr="006F7853">
              <w:rPr>
                <w:rFonts w:ascii="Times New Roman" w:hAnsi="Times New Roman" w:cs="Times New Roman"/>
                <w:lang w:val="uk-UA"/>
              </w:rPr>
              <w:t>: невеликий колектив створює довірливе середовище, нагадує родину; партнерські стосунки між учителем і учнями.</w:t>
            </w:r>
          </w:p>
        </w:tc>
        <w:tc>
          <w:tcPr>
            <w:tcW w:w="4956" w:type="dxa"/>
          </w:tcPr>
          <w:p w14:paraId="5EFFFB19" w14:textId="77777777" w:rsidR="00DF3612" w:rsidRPr="006F7853" w:rsidRDefault="00DF3612" w:rsidP="00DF3612">
            <w:pPr>
              <w:pStyle w:val="a7"/>
              <w:numPr>
                <w:ilvl w:val="0"/>
                <w:numId w:val="11"/>
              </w:numPr>
              <w:spacing w:line="360" w:lineRule="auto"/>
              <w:ind w:left="457"/>
              <w:rPr>
                <w:rFonts w:ascii="Times New Roman" w:hAnsi="Times New Roman" w:cs="Times New Roman"/>
                <w:sz w:val="28"/>
                <w:szCs w:val="28"/>
                <w:lang w:val="uk-UA"/>
              </w:rPr>
            </w:pPr>
            <w:r w:rsidRPr="006F7853">
              <w:rPr>
                <w:rStyle w:val="aa"/>
                <w:rFonts w:ascii="Times New Roman" w:hAnsi="Times New Roman" w:cs="Times New Roman"/>
                <w:lang w:val="uk-UA"/>
              </w:rPr>
              <w:t>Кадрові труднощі</w:t>
            </w:r>
            <w:r w:rsidRPr="006F7853">
              <w:rPr>
                <w:rFonts w:ascii="Times New Roman" w:hAnsi="Times New Roman" w:cs="Times New Roman"/>
                <w:lang w:val="uk-UA"/>
              </w:rPr>
              <w:t>: нестача кваліфікованих педагогів, низька мотивація молодих вчителів працювати в селі через низьку оплату та побутові умови.</w:t>
            </w:r>
          </w:p>
        </w:tc>
      </w:tr>
      <w:tr w:rsidR="00DF3612" w:rsidRPr="00E535B1" w14:paraId="0AEBACA2" w14:textId="77777777" w:rsidTr="00AA03EE">
        <w:tc>
          <w:tcPr>
            <w:tcW w:w="4673" w:type="dxa"/>
          </w:tcPr>
          <w:p w14:paraId="44062160" w14:textId="77777777" w:rsidR="00DF3612" w:rsidRPr="006F7853" w:rsidRDefault="00DF3612" w:rsidP="00DF3612">
            <w:pPr>
              <w:pStyle w:val="a7"/>
              <w:numPr>
                <w:ilvl w:val="0"/>
                <w:numId w:val="11"/>
              </w:numPr>
              <w:spacing w:line="360" w:lineRule="auto"/>
              <w:ind w:left="459"/>
              <w:rPr>
                <w:rFonts w:ascii="Times New Roman" w:hAnsi="Times New Roman" w:cs="Times New Roman"/>
                <w:sz w:val="28"/>
                <w:szCs w:val="28"/>
                <w:lang w:val="uk-UA"/>
              </w:rPr>
            </w:pPr>
            <w:r w:rsidRPr="006F7853">
              <w:rPr>
                <w:rStyle w:val="aa"/>
                <w:rFonts w:ascii="Times New Roman" w:hAnsi="Times New Roman" w:cs="Times New Roman"/>
                <w:lang w:val="uk-UA"/>
              </w:rPr>
              <w:t>Оперативна підтримка</w:t>
            </w:r>
            <w:r w:rsidRPr="006F7853">
              <w:rPr>
                <w:rFonts w:ascii="Times New Roman" w:hAnsi="Times New Roman" w:cs="Times New Roman"/>
                <w:lang w:val="uk-UA"/>
              </w:rPr>
              <w:t>: можливість швидко виявити та скоригувати навчальні труднощі учнів, постійний зворотний зв’язок і увага до кожного.</w:t>
            </w:r>
          </w:p>
        </w:tc>
        <w:tc>
          <w:tcPr>
            <w:tcW w:w="4956" w:type="dxa"/>
          </w:tcPr>
          <w:p w14:paraId="3A3B2AF4" w14:textId="77777777" w:rsidR="00DF3612" w:rsidRPr="006F7853" w:rsidRDefault="00DF3612" w:rsidP="00DF3612">
            <w:pPr>
              <w:pStyle w:val="a7"/>
              <w:numPr>
                <w:ilvl w:val="0"/>
                <w:numId w:val="11"/>
              </w:numPr>
              <w:spacing w:line="360" w:lineRule="auto"/>
              <w:ind w:left="457"/>
              <w:rPr>
                <w:rFonts w:ascii="Times New Roman" w:hAnsi="Times New Roman" w:cs="Times New Roman"/>
                <w:sz w:val="28"/>
                <w:szCs w:val="28"/>
                <w:lang w:val="uk-UA"/>
              </w:rPr>
            </w:pPr>
            <w:r w:rsidRPr="006F7853">
              <w:rPr>
                <w:rStyle w:val="aa"/>
                <w:rFonts w:ascii="Times New Roman" w:hAnsi="Times New Roman" w:cs="Times New Roman"/>
                <w:lang w:val="uk-UA"/>
              </w:rPr>
              <w:t>Ізольованість</w:t>
            </w:r>
            <w:r w:rsidRPr="006F7853">
              <w:rPr>
                <w:rFonts w:ascii="Times New Roman" w:hAnsi="Times New Roman" w:cs="Times New Roman"/>
                <w:lang w:val="uk-UA"/>
              </w:rPr>
              <w:t>: обмеженість спілкування з однолітками (вузьке соціальне середовище), методична ізоляція педагогів, менше гуртків та позакласних можливостей розвитку.</w:t>
            </w:r>
          </w:p>
        </w:tc>
      </w:tr>
    </w:tbl>
    <w:p w14:paraId="0E4A7C1A"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A879C3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Як видно з табл. 1.1, малокомплектні школи мають двоїстий характер: вони здатні забезпечити більш гнучкий, індивідуалізований підхід до навчання та виховання, проте стикаються з об’єктивними труднощами, що знижують якість освіти (ресурсні обмеження, відтік кадрів тощо). Ця суперечність зумовлює актуальність пошуку оптимальних теоретичних підходів до організації освітнього процесу в умовах малокомплектної школи, які дозволять нейтралізувати недоліки і максимально використати переваги такого типу закладів. Саме тому проблема ефективної організації навчально-виховного процесу в малокомплектних сільських школах останніми роками опинилася в центрі уваги науковців і освітянських управлінців [67].</w:t>
      </w:r>
    </w:p>
    <w:p w14:paraId="1F81526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Демографічні та соціально-економічні зміни в Україні призвели до різкого скорочення кількості дітей шкільного віку на селі, що збільшило кількість малокомплектних шкіл і поставило під сумнів ефективність існуючої мережі закладів освіти. За останні роки спостерігається тенденція до зменшення чисельності шкіл: так, за даними освітньої статистики, за п’ять років кількість державних шкіл скоротилася на 19% (з 14 519 у 2020/21 </w:t>
      </w:r>
      <w:proofErr w:type="spellStart"/>
      <w:r w:rsidRPr="006F7853">
        <w:rPr>
          <w:rFonts w:ascii="Times New Roman" w:hAnsi="Times New Roman" w:cs="Times New Roman"/>
          <w:sz w:val="28"/>
          <w:szCs w:val="28"/>
          <w:lang w:val="uk-UA"/>
        </w:rPr>
        <w:t>н.р</w:t>
      </w:r>
      <w:proofErr w:type="spellEnd"/>
      <w:r w:rsidRPr="006F7853">
        <w:rPr>
          <w:rFonts w:ascii="Times New Roman" w:hAnsi="Times New Roman" w:cs="Times New Roman"/>
          <w:sz w:val="28"/>
          <w:szCs w:val="28"/>
          <w:lang w:val="uk-UA"/>
        </w:rPr>
        <w:t xml:space="preserve">. до 11 752 у 2025/26). Значна частина закритих або реорганізованих – це саме сільські малокомплектні школи. У 2025 році набувають чинності нові фінансові нормативи, за якими державна субвенція не покриватиме витрати шкіл, де навчається менше 45 учнів. Це ставить під загрозу подальше існування понад 500 найменших шкіл (менше </w:t>
      </w:r>
      <w:r w:rsidRPr="006F7853">
        <w:rPr>
          <w:rFonts w:ascii="Times New Roman" w:hAnsi="Times New Roman" w:cs="Times New Roman"/>
          <w:sz w:val="28"/>
          <w:szCs w:val="28"/>
          <w:lang w:val="uk-UA"/>
        </w:rPr>
        <w:lastRenderedPageBreak/>
        <w:t>60 учнів) по країні. Уряди місцевих громад постають перед вибором: або взяти фінансування таких закладів на себе, або оптимізувати мережу шляхом пониження ступеня школи чи її закриття [68]. Отже, питання збереження чи реорганізації малокомплектних шкіл набуло не лише педагогічного, а й гострого суспільно-політичного значення.</w:t>
      </w:r>
    </w:p>
    <w:p w14:paraId="3F434AD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Дискусія навколо малокомплектних шкіл точиться між двома підходами. Прихильники оптимізації (укрупнення) мережі аргументують, що маленькі школи є надто дорогими та неефективними. Вони посилаються на досвід розвинених країн (Австралії, Великої Британії, Норвегії, США та ін.), де в другій половині ХХ ст. відбувалася централізація освіти і закриття більшості одно- та двокомплектних шкіл [15]. Основні аргументи цієї групи зводяться до такого: по-перше, витрати на одного учня в малокомплектній школі значно вищі, ніж у великій (в Україні – 40-60 тис. грн на рік проти середніх ~15 тис. грн), що створює додаткове навантаження на бюджет; по-друге, якість освіти в малих школах часто нижча через нестачу фахових вчителів і вимушене поєднання класів; по-третє, такі школи не мають належної матеріальної бази (обладнання, лабораторій, інтернету) для сучасного навчання. За цих обставин, на думку прихильників укрупнення, ресурси доцільніше спрямувати на створення опорних (базових) шкіл із філіями, щоб забезпечити всім дітям рівний доступ до якісної освіти [67].</w:t>
      </w:r>
    </w:p>
    <w:p w14:paraId="139B7CB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Натомість прихильники збереження малих шкіл наголошують, що школи в селах виконують важливу соціальну місію і їх закриття призводить до деградації сільських громад. Вони вказують, що різке згортання шкільної мережі на селі може прискорити міграцію молоді до міст та подальше </w:t>
      </w:r>
      <w:proofErr w:type="spellStart"/>
      <w:r w:rsidRPr="006F7853">
        <w:rPr>
          <w:rFonts w:ascii="Times New Roman" w:hAnsi="Times New Roman" w:cs="Times New Roman"/>
          <w:sz w:val="28"/>
          <w:szCs w:val="28"/>
          <w:lang w:val="uk-UA"/>
        </w:rPr>
        <w:t>знелюднення</w:t>
      </w:r>
      <w:proofErr w:type="spellEnd"/>
      <w:r w:rsidRPr="006F7853">
        <w:rPr>
          <w:rFonts w:ascii="Times New Roman" w:hAnsi="Times New Roman" w:cs="Times New Roman"/>
          <w:sz w:val="28"/>
          <w:szCs w:val="28"/>
          <w:lang w:val="uk-UA"/>
        </w:rPr>
        <w:t xml:space="preserve"> сільської місцевості. Більшість урядів країн, які проходили через оптимізацію, діяли поступово і обережно, враховуючи думку громади. Альтернативним шляхом є підвищення ефективності роботи малокомплектних шкіл без їх закриття – шляхом інновацій в організації освітнього процесу. Зокрема, українські науковці звертають увагу, що проблема малокомплектних шкіл має вирішуватися не лише адміністративно (через ліквідацію), а й педагогічно – </w:t>
      </w:r>
      <w:r w:rsidRPr="006F7853">
        <w:rPr>
          <w:rFonts w:ascii="Times New Roman" w:hAnsi="Times New Roman" w:cs="Times New Roman"/>
          <w:sz w:val="28"/>
          <w:szCs w:val="28"/>
          <w:lang w:val="uk-UA"/>
        </w:rPr>
        <w:lastRenderedPageBreak/>
        <w:t xml:space="preserve">через впровадження нових підходів до навчання, які б компенсували обмежені ресурси таких шкіл. Аналіз наукової літератури показує, що багато дослідників внесли вагомий внесок у розробку теоретико-методичних засад діяльності малокомплектних шкіл – від аспектів управління (Г. Мелешко та ін.) до дидактики і </w:t>
      </w:r>
      <w:proofErr w:type="spellStart"/>
      <w:r w:rsidRPr="006F7853">
        <w:rPr>
          <w:rFonts w:ascii="Times New Roman" w:hAnsi="Times New Roman" w:cs="Times New Roman"/>
          <w:sz w:val="28"/>
          <w:szCs w:val="28"/>
          <w:lang w:val="uk-UA"/>
        </w:rPr>
        <w:t>методик</w:t>
      </w:r>
      <w:proofErr w:type="spellEnd"/>
      <w:r w:rsidRPr="006F7853">
        <w:rPr>
          <w:rFonts w:ascii="Times New Roman" w:hAnsi="Times New Roman" w:cs="Times New Roman"/>
          <w:sz w:val="28"/>
          <w:szCs w:val="28"/>
          <w:lang w:val="uk-UA"/>
        </w:rPr>
        <w:t xml:space="preserve"> навчання у різновікових класах (О. Біда, О. Савченко та ін.) [67]. Отримані ними результати підкреслюють, що за належних умов малокомплектна школа може успішно виконувати освітню функцію і давати якісні результати. </w:t>
      </w:r>
    </w:p>
    <w:p w14:paraId="4F0B509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Зокрема, міжнародні порівняльні дослідження спростували поширений стереотип про автоматичну перевагу великих шкіл: хороші і погані школи бувають різного розміру, і сам по собі розмір не гарантує успішності. У доповіді Національного інституту освіти США (1981) зазначалося, що немає підстав вважати, ніби укрупнення школи автоматично підвищує її ефективність – маленький заклад за правильної організації може давати такі ж результати, як і великий. Більше того, сучасні підходи наголошують на позитивних можливостях, притаманних саме малим школам: їх тісному зв’язку з громадою, гнучкості, згуртованому колективі. Тому стратегія розвитку сільської освіти повинна не тільки усувати недоліки малокомплектних шкіл, а й посилювати їхні унікальні переваги шкіл [15]. Це потребує впровадження новітніх теоретичних підходів до організації освітнього процесу, про які йдеться далі.</w:t>
      </w:r>
    </w:p>
    <w:p w14:paraId="001EA259" w14:textId="794A2664"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Одним із базових сучасних підходів, на яких ґрунтується реформа освіти в Україні, є </w:t>
      </w:r>
      <w:proofErr w:type="spellStart"/>
      <w:r w:rsidRPr="006F7853">
        <w:rPr>
          <w:rFonts w:ascii="Times New Roman" w:hAnsi="Times New Roman" w:cs="Times New Roman"/>
          <w:b/>
          <w:bCs/>
          <w:sz w:val="28"/>
          <w:szCs w:val="28"/>
          <w:lang w:val="uk-UA"/>
        </w:rPr>
        <w:t>компетентнісний</w:t>
      </w:r>
      <w:proofErr w:type="spellEnd"/>
      <w:r w:rsidRPr="006F7853">
        <w:rPr>
          <w:rFonts w:ascii="Times New Roman" w:hAnsi="Times New Roman" w:cs="Times New Roman"/>
          <w:b/>
          <w:bCs/>
          <w:sz w:val="28"/>
          <w:szCs w:val="28"/>
          <w:lang w:val="uk-UA"/>
        </w:rPr>
        <w:t xml:space="preserve"> підхід</w:t>
      </w:r>
      <w:r w:rsidRPr="006F7853">
        <w:rPr>
          <w:rFonts w:ascii="Times New Roman" w:hAnsi="Times New Roman" w:cs="Times New Roman"/>
          <w:sz w:val="28"/>
          <w:szCs w:val="28"/>
          <w:lang w:val="uk-UA"/>
        </w:rPr>
        <w:t xml:space="preserve">. Він передбачає переорієнтацію освітнього процесу з простого засвоєння знань на формування в учнів ключових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необхідних для успішної самореалізації у суспільстві. Концепція «Нова українська школа» (НУШ), схвалена у 2016 році, прямо визначає перехід до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xml:space="preserve"> навчання як центральний принцип реформи середньої освіти. Згідно з цією концепцією, зміст освіти та методики викладання мають будуватися на розвитку у школярів здатності застосовувати знання на практиці, критично мислити, вчитися впродовж життя, спілкуватися і </w:t>
      </w:r>
      <w:r w:rsidRPr="006F7853">
        <w:rPr>
          <w:rFonts w:ascii="Times New Roman" w:hAnsi="Times New Roman" w:cs="Times New Roman"/>
          <w:sz w:val="28"/>
          <w:szCs w:val="28"/>
          <w:lang w:val="uk-UA"/>
        </w:rPr>
        <w:lastRenderedPageBreak/>
        <w:t xml:space="preserve">співпрацювати в колективі, бути творчими, соціально та </w:t>
      </w:r>
      <w:proofErr w:type="spellStart"/>
      <w:r w:rsidRPr="006F7853">
        <w:rPr>
          <w:rFonts w:ascii="Times New Roman" w:hAnsi="Times New Roman" w:cs="Times New Roman"/>
          <w:sz w:val="28"/>
          <w:szCs w:val="28"/>
          <w:lang w:val="uk-UA"/>
        </w:rPr>
        <w:t>громадянсько</w:t>
      </w:r>
      <w:proofErr w:type="spellEnd"/>
      <w:r w:rsidR="006F7853">
        <w:rPr>
          <w:rFonts w:ascii="Times New Roman" w:hAnsi="Times New Roman" w:cs="Times New Roman"/>
          <w:sz w:val="28"/>
          <w:szCs w:val="28"/>
          <w:lang w:val="uk-UA"/>
        </w:rPr>
        <w:t>-</w:t>
      </w:r>
      <w:r w:rsidRPr="006F7853">
        <w:rPr>
          <w:rFonts w:ascii="Times New Roman" w:hAnsi="Times New Roman" w:cs="Times New Roman"/>
          <w:sz w:val="28"/>
          <w:szCs w:val="28"/>
          <w:lang w:val="uk-UA"/>
        </w:rPr>
        <w:t xml:space="preserve">активними особистостями. </w:t>
      </w:r>
    </w:p>
    <w:p w14:paraId="3246D160" w14:textId="77777777" w:rsidR="00DF3612" w:rsidRPr="006F7853" w:rsidRDefault="00DF3612" w:rsidP="00DF3612">
      <w:pPr>
        <w:spacing w:after="0" w:line="360" w:lineRule="auto"/>
        <w:ind w:left="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Для української школи визначено 10 ключових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w:t>
      </w:r>
    </w:p>
    <w:p w14:paraId="61DB2DAF"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спілкування державною та іноземними мовами, </w:t>
      </w:r>
    </w:p>
    <w:p w14:paraId="30748AAF"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математична, </w:t>
      </w:r>
    </w:p>
    <w:p w14:paraId="01F93BF0"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природничо-наукова, </w:t>
      </w:r>
    </w:p>
    <w:p w14:paraId="517D09ED"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інформаційно-цифрова компетентність, </w:t>
      </w:r>
    </w:p>
    <w:p w14:paraId="44F2BB97"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уміння навчатися, </w:t>
      </w:r>
    </w:p>
    <w:p w14:paraId="2F136F51"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ініціативність та підприємливість, </w:t>
      </w:r>
    </w:p>
    <w:p w14:paraId="17A239A4"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соціальна та громадянська компетентності, </w:t>
      </w:r>
    </w:p>
    <w:p w14:paraId="4589F96E" w14:textId="77777777"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обізнаність у культурі, </w:t>
      </w:r>
    </w:p>
    <w:p w14:paraId="5932DB48" w14:textId="2CAFCB95" w:rsidR="00DF3612" w:rsidRPr="006F7853" w:rsidRDefault="00DF3612"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екологічна грамотність</w:t>
      </w:r>
      <w:r w:rsidR="006F7853">
        <w:rPr>
          <w:rFonts w:ascii="Times New Roman" w:hAnsi="Times New Roman" w:cs="Times New Roman"/>
          <w:sz w:val="28"/>
          <w:szCs w:val="28"/>
          <w:lang w:val="uk-UA"/>
        </w:rPr>
        <w:t>,</w:t>
      </w:r>
      <w:r w:rsidRPr="006F7853">
        <w:rPr>
          <w:rFonts w:ascii="Times New Roman" w:hAnsi="Times New Roman" w:cs="Times New Roman"/>
          <w:sz w:val="28"/>
          <w:szCs w:val="28"/>
          <w:lang w:val="uk-UA"/>
        </w:rPr>
        <w:t xml:space="preserve"> </w:t>
      </w:r>
    </w:p>
    <w:p w14:paraId="0F134FB2" w14:textId="27EA644E" w:rsidR="00DF3612" w:rsidRPr="006F7853" w:rsidRDefault="006F7853" w:rsidP="00DF3612">
      <w:pPr>
        <w:pStyle w:val="a7"/>
        <w:numPr>
          <w:ilvl w:val="0"/>
          <w:numId w:val="1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збереження </w:t>
      </w:r>
      <w:r w:rsidR="00DF3612" w:rsidRPr="006F7853">
        <w:rPr>
          <w:rFonts w:ascii="Times New Roman" w:hAnsi="Times New Roman" w:cs="Times New Roman"/>
          <w:sz w:val="28"/>
          <w:szCs w:val="28"/>
          <w:lang w:val="uk-UA"/>
        </w:rPr>
        <w:t xml:space="preserve">здоров’я. </w:t>
      </w:r>
    </w:p>
    <w:p w14:paraId="72E520C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Реалізація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xml:space="preserve"> підходу в малокомплектних школах набуває особливого значення, адже в умовах обмежених ресурсів саме розвиток універсальних умінь учнів дозволяє забезпечити якість освіти [41].</w:t>
      </w:r>
    </w:p>
    <w:p w14:paraId="5B274636" w14:textId="06096E49" w:rsidR="00DF3612" w:rsidRPr="006F7853" w:rsidRDefault="00DF3612" w:rsidP="00DF3612">
      <w:pPr>
        <w:spacing w:after="0" w:line="360" w:lineRule="auto"/>
        <w:ind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Компетентнісний</w:t>
      </w:r>
      <w:proofErr w:type="spellEnd"/>
      <w:r w:rsidRPr="006F7853">
        <w:rPr>
          <w:rFonts w:ascii="Times New Roman" w:hAnsi="Times New Roman" w:cs="Times New Roman"/>
          <w:sz w:val="28"/>
          <w:szCs w:val="28"/>
          <w:lang w:val="uk-UA"/>
        </w:rPr>
        <w:t xml:space="preserve"> підхід тісно поєднується з </w:t>
      </w:r>
      <w:r w:rsidRPr="006F7853">
        <w:rPr>
          <w:rFonts w:ascii="Times New Roman" w:hAnsi="Times New Roman" w:cs="Times New Roman"/>
          <w:b/>
          <w:bCs/>
          <w:sz w:val="28"/>
          <w:szCs w:val="28"/>
          <w:lang w:val="uk-UA"/>
        </w:rPr>
        <w:t>особистісно орієнтованим підходом</w:t>
      </w:r>
      <w:r w:rsidRPr="006F7853">
        <w:rPr>
          <w:rFonts w:ascii="Times New Roman" w:hAnsi="Times New Roman" w:cs="Times New Roman"/>
          <w:sz w:val="28"/>
          <w:szCs w:val="28"/>
          <w:lang w:val="uk-UA"/>
        </w:rPr>
        <w:t xml:space="preserve"> до навчання</w:t>
      </w:r>
      <w:r w:rsidR="006F7853">
        <w:rPr>
          <w:rFonts w:ascii="Times New Roman" w:hAnsi="Times New Roman" w:cs="Times New Roman"/>
          <w:sz w:val="28"/>
          <w:szCs w:val="28"/>
          <w:lang w:val="uk-UA"/>
        </w:rPr>
        <w:t>, який</w:t>
      </w:r>
      <w:r w:rsidRPr="006F7853">
        <w:rPr>
          <w:rFonts w:ascii="Times New Roman" w:hAnsi="Times New Roman" w:cs="Times New Roman"/>
          <w:sz w:val="28"/>
          <w:szCs w:val="28"/>
          <w:lang w:val="uk-UA"/>
        </w:rPr>
        <w:t xml:space="preserve"> ставить у центр уваги особистість учня, його індивідуальні особливості, здібності, потреби і темп розвитку. Нова українська школа проголошує збереження цінностей дитинства і орієнтацію на особистість учня як одну з ключових ідей реформи [41]. Для малокомплектних шкіл реалізація особистісно орієнтованого навчання є цілком природною, оскільки невелика кількість учнів у класі дає можливість глибоко пізнати кожну дитину. Учитель у такій школі має змогу вибудувати для кожного індивідуальну освітню траєкторію – врахувати рівень підготовки, стиль навчання, інтереси конкретного школяра. Дослідження підтверджують, що в малому класі легше створити ситуацію успіху для кожного: завдання можна диференціювати за складністю, надаючи підтримку тим, хто відстає, і пропонуючи ускладнені вправи для більш здібних учнів [67]. У результаті підвищується навчальна мотивація, бо діти </w:t>
      </w:r>
      <w:r w:rsidRPr="006F7853">
        <w:rPr>
          <w:rFonts w:ascii="Times New Roman" w:hAnsi="Times New Roman" w:cs="Times New Roman"/>
          <w:sz w:val="28"/>
          <w:szCs w:val="28"/>
          <w:lang w:val="uk-UA"/>
        </w:rPr>
        <w:lastRenderedPageBreak/>
        <w:t xml:space="preserve">відчувають, що їхні потреби враховані, а успіх досяжний. В умовах різновікового контингенту особистісно орієнтований підхід виявляється й через наставництво та співпрацю: старші учні часто беруть шефство над молодшими, допомагають їм у навчанні, що сприяє самореалізації старших і водночас створює комфортне середовище для молодших. Таким чином, </w:t>
      </w:r>
      <w:proofErr w:type="spellStart"/>
      <w:r w:rsidRPr="006F7853">
        <w:rPr>
          <w:rFonts w:ascii="Times New Roman" w:hAnsi="Times New Roman" w:cs="Times New Roman"/>
          <w:sz w:val="28"/>
          <w:szCs w:val="28"/>
          <w:lang w:val="uk-UA"/>
        </w:rPr>
        <w:t>компетентнісна</w:t>
      </w:r>
      <w:proofErr w:type="spellEnd"/>
      <w:r w:rsidRPr="006F7853">
        <w:rPr>
          <w:rFonts w:ascii="Times New Roman" w:hAnsi="Times New Roman" w:cs="Times New Roman"/>
          <w:sz w:val="28"/>
          <w:szCs w:val="28"/>
          <w:lang w:val="uk-UA"/>
        </w:rPr>
        <w:t xml:space="preserve"> спрямованість змісту освіти і особистісна орієнтація методів навчання є взаємодоповнюючими теоретичними засадами, які задають вектор розвитку освітнього процесу в малокомплектних школах відповідно до Концепції НУШ [41].</w:t>
      </w:r>
    </w:p>
    <w:p w14:paraId="0CBD703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Ще одним ключовим підходом сучасної дидактики, що впроваджується в українській школі, є </w:t>
      </w:r>
      <w:r w:rsidRPr="006F7853">
        <w:rPr>
          <w:rFonts w:ascii="Times New Roman" w:hAnsi="Times New Roman" w:cs="Times New Roman"/>
          <w:b/>
          <w:bCs/>
          <w:sz w:val="28"/>
          <w:szCs w:val="28"/>
          <w:lang w:val="uk-UA"/>
        </w:rPr>
        <w:t>діяльнісний підхід</w:t>
      </w:r>
      <w:r w:rsidRPr="006F7853">
        <w:rPr>
          <w:rFonts w:ascii="Times New Roman" w:hAnsi="Times New Roman" w:cs="Times New Roman"/>
          <w:sz w:val="28"/>
          <w:szCs w:val="28"/>
          <w:lang w:val="uk-UA"/>
        </w:rPr>
        <w:t xml:space="preserve">. Він полягає у тому, що учень розглядається не як пасивний споживач знань, а як активний учасник навчального процесу, який навчається через власну діяльність. Принцип діяльнісного (активного) навчання означає широке застосування практичних завдань, </w:t>
      </w:r>
      <w:proofErr w:type="spellStart"/>
      <w:r w:rsidRPr="006F7853">
        <w:rPr>
          <w:rFonts w:ascii="Times New Roman" w:hAnsi="Times New Roman" w:cs="Times New Roman"/>
          <w:sz w:val="28"/>
          <w:szCs w:val="28"/>
          <w:lang w:val="uk-UA"/>
        </w:rPr>
        <w:t>проєктів</w:t>
      </w:r>
      <w:proofErr w:type="spellEnd"/>
      <w:r w:rsidRPr="006F7853">
        <w:rPr>
          <w:rFonts w:ascii="Times New Roman" w:hAnsi="Times New Roman" w:cs="Times New Roman"/>
          <w:sz w:val="28"/>
          <w:szCs w:val="28"/>
          <w:lang w:val="uk-UA"/>
        </w:rPr>
        <w:t xml:space="preserve">, дослідницьких </w:t>
      </w:r>
      <w:proofErr w:type="spellStart"/>
      <w:r w:rsidRPr="006F7853">
        <w:rPr>
          <w:rFonts w:ascii="Times New Roman" w:hAnsi="Times New Roman" w:cs="Times New Roman"/>
          <w:sz w:val="28"/>
          <w:szCs w:val="28"/>
          <w:lang w:val="uk-UA"/>
        </w:rPr>
        <w:t>методик</w:t>
      </w:r>
      <w:proofErr w:type="spellEnd"/>
      <w:r w:rsidRPr="006F7853">
        <w:rPr>
          <w:rFonts w:ascii="Times New Roman" w:hAnsi="Times New Roman" w:cs="Times New Roman"/>
          <w:sz w:val="28"/>
          <w:szCs w:val="28"/>
          <w:lang w:val="uk-UA"/>
        </w:rPr>
        <w:t xml:space="preserve">, ігор та інших форм активності, що залучають учнів до здобуття знань через власний досвід. Для малокомплектної школи діяльнісний підхід є особливо доцільним: поки вчитель працює з однією групою дітей, інші учні мають бути зайняті осмисленою самостійною діяльністю. Тому в таких класах набули поширення методи навчання, що розвивають навички самоосвіти і самоконтролю – різноманітні вправи, дослідницькі завдання, навчальні ігри, </w:t>
      </w:r>
      <w:proofErr w:type="spellStart"/>
      <w:r w:rsidRPr="006F7853">
        <w:rPr>
          <w:rFonts w:ascii="Times New Roman" w:hAnsi="Times New Roman" w:cs="Times New Roman"/>
          <w:sz w:val="28"/>
          <w:szCs w:val="28"/>
          <w:lang w:val="uk-UA"/>
        </w:rPr>
        <w:t>проєкти</w:t>
      </w:r>
      <w:proofErr w:type="spellEnd"/>
      <w:r w:rsidRPr="006F7853">
        <w:rPr>
          <w:rFonts w:ascii="Times New Roman" w:hAnsi="Times New Roman" w:cs="Times New Roman"/>
          <w:sz w:val="28"/>
          <w:szCs w:val="28"/>
          <w:lang w:val="uk-UA"/>
        </w:rPr>
        <w:t>, які учні можуть виконувати індивідуально або в малих групах. Досвід показує, що учні, які навчаються у класах-комплектах, швидко звикають до самостійної роботи і часто навіть перевершують своїх однолітків із звичайних шкіл у вмінні самостійно опановувати матеріал [44]. Вони привчаються зосереджуватися на завданні без постійного контролю вчителя, що є цінною навчальною навичкою. Таким чином, діяльнісний підхід не лише забезпечує інтенсивність роботи учнів у малокомплектному класі, а й формує важливі компетентності самонавчання.</w:t>
      </w:r>
    </w:p>
    <w:p w14:paraId="5A87C035" w14:textId="1E6D3E1B"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Тісно пов’язаним з діяльнісним є </w:t>
      </w:r>
      <w:r w:rsidRPr="006F7853">
        <w:rPr>
          <w:rFonts w:ascii="Times New Roman" w:hAnsi="Times New Roman" w:cs="Times New Roman"/>
          <w:b/>
          <w:bCs/>
          <w:sz w:val="28"/>
          <w:szCs w:val="28"/>
          <w:lang w:val="uk-UA"/>
        </w:rPr>
        <w:t>інтегрований підхід</w:t>
      </w:r>
      <w:r w:rsidRPr="006F7853">
        <w:rPr>
          <w:rFonts w:ascii="Times New Roman" w:hAnsi="Times New Roman" w:cs="Times New Roman"/>
          <w:sz w:val="28"/>
          <w:szCs w:val="28"/>
          <w:lang w:val="uk-UA"/>
        </w:rPr>
        <w:t xml:space="preserve"> до організації навчання. Інтеграція змісту освіти передбачає встановлення міжпредметних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об’єднання матеріалу з різних галузей знань навколо спільних тем або </w:t>
      </w:r>
      <w:proofErr w:type="spellStart"/>
      <w:r w:rsidRPr="006F7853">
        <w:rPr>
          <w:rFonts w:ascii="Times New Roman" w:hAnsi="Times New Roman" w:cs="Times New Roman"/>
          <w:sz w:val="28"/>
          <w:szCs w:val="28"/>
          <w:lang w:val="uk-UA"/>
        </w:rPr>
        <w:lastRenderedPageBreak/>
        <w:t>проєктів</w:t>
      </w:r>
      <w:proofErr w:type="spellEnd"/>
      <w:r w:rsidRPr="006F7853">
        <w:rPr>
          <w:rFonts w:ascii="Times New Roman" w:hAnsi="Times New Roman" w:cs="Times New Roman"/>
          <w:sz w:val="28"/>
          <w:szCs w:val="28"/>
          <w:lang w:val="uk-UA"/>
        </w:rPr>
        <w:t xml:space="preserve">. У практиці малокомплектних шкіл елементи інтегрованого навчання використовувалися давно – учителі нерідко планують </w:t>
      </w:r>
      <w:proofErr w:type="spellStart"/>
      <w:r w:rsidRPr="006F7853">
        <w:rPr>
          <w:rFonts w:ascii="Times New Roman" w:hAnsi="Times New Roman" w:cs="Times New Roman"/>
          <w:sz w:val="28"/>
          <w:szCs w:val="28"/>
          <w:lang w:val="uk-UA"/>
        </w:rPr>
        <w:t>уроки</w:t>
      </w:r>
      <w:proofErr w:type="spellEnd"/>
      <w:r w:rsidRPr="006F7853">
        <w:rPr>
          <w:rFonts w:ascii="Times New Roman" w:hAnsi="Times New Roman" w:cs="Times New Roman"/>
          <w:sz w:val="28"/>
          <w:szCs w:val="28"/>
          <w:lang w:val="uk-UA"/>
        </w:rPr>
        <w:t xml:space="preserve"> так, щоб одночасно охопити матеріал кількох предметів, оптимально використовуючи час. Концепція НУШ також передбачає ширше впровадження інтегрованих курсів, особливо в початковій школі (приклад – курс «Я досліджую світ», який поєднує природничу, громадянську й інші освітні галузі). В малокомплектних школах інтеграція може набувати форми тематичного навчання, коли різні класи або групи учнів працюють над спільною темою, але із завданнями різного рівня. Наприклад, тема «Весна» може одночасно вивчатися на </w:t>
      </w:r>
      <w:proofErr w:type="spellStart"/>
      <w:r w:rsidRPr="006F7853">
        <w:rPr>
          <w:rFonts w:ascii="Times New Roman" w:hAnsi="Times New Roman" w:cs="Times New Roman"/>
          <w:sz w:val="28"/>
          <w:szCs w:val="28"/>
          <w:lang w:val="uk-UA"/>
        </w:rPr>
        <w:t>уроках</w:t>
      </w:r>
      <w:proofErr w:type="spellEnd"/>
      <w:r w:rsidRPr="006F7853">
        <w:rPr>
          <w:rFonts w:ascii="Times New Roman" w:hAnsi="Times New Roman" w:cs="Times New Roman"/>
          <w:sz w:val="28"/>
          <w:szCs w:val="28"/>
          <w:lang w:val="uk-UA"/>
        </w:rPr>
        <w:t xml:space="preserve"> природи, мови й образотворчого мистецтва різновікового класу: молодші учні малюють весняні квіти, середні пишуть твір про весну, старші проводять дослідницький </w:t>
      </w:r>
      <w:proofErr w:type="spellStart"/>
      <w:r w:rsidR="006F7853" w:rsidRPr="006F7853">
        <w:rPr>
          <w:rFonts w:ascii="Times New Roman" w:hAnsi="Times New Roman" w:cs="Times New Roman"/>
          <w:sz w:val="28"/>
          <w:szCs w:val="28"/>
          <w:lang w:val="uk-UA"/>
        </w:rPr>
        <w:t>проєкт</w:t>
      </w:r>
      <w:proofErr w:type="spellEnd"/>
      <w:r w:rsidRPr="006F7853">
        <w:rPr>
          <w:rFonts w:ascii="Times New Roman" w:hAnsi="Times New Roman" w:cs="Times New Roman"/>
          <w:sz w:val="28"/>
          <w:szCs w:val="28"/>
          <w:lang w:val="uk-UA"/>
        </w:rPr>
        <w:t xml:space="preserve"> про зміни в природі. Такий підхід створює відчуття єдності колективу і збагачує навчання – діти бачать явище з різних сторін. Крім того, інтеграція навчання полегшує керування класом-комплектом: учитель задає єдину тему та різнорівневі завдання, що пов’язані між собою, і координує роботу груп. Спільна діяльність різновікових учнів у рамках інтегрованих </w:t>
      </w:r>
      <w:proofErr w:type="spellStart"/>
      <w:r w:rsidR="006F7853" w:rsidRPr="006F7853">
        <w:rPr>
          <w:rFonts w:ascii="Times New Roman" w:hAnsi="Times New Roman" w:cs="Times New Roman"/>
          <w:sz w:val="28"/>
          <w:szCs w:val="28"/>
          <w:lang w:val="uk-UA"/>
        </w:rPr>
        <w:t>проєктів</w:t>
      </w:r>
      <w:proofErr w:type="spellEnd"/>
      <w:r w:rsidRPr="006F7853">
        <w:rPr>
          <w:rFonts w:ascii="Times New Roman" w:hAnsi="Times New Roman" w:cs="Times New Roman"/>
          <w:sz w:val="28"/>
          <w:szCs w:val="28"/>
          <w:lang w:val="uk-UA"/>
        </w:rPr>
        <w:t xml:space="preserve"> сприяє </w:t>
      </w:r>
      <w:proofErr w:type="spellStart"/>
      <w:r w:rsidRPr="006F7853">
        <w:rPr>
          <w:rFonts w:ascii="Times New Roman" w:hAnsi="Times New Roman" w:cs="Times New Roman"/>
          <w:sz w:val="28"/>
          <w:szCs w:val="28"/>
          <w:lang w:val="uk-UA"/>
        </w:rPr>
        <w:t>взаємонавчанню</w:t>
      </w:r>
      <w:proofErr w:type="spellEnd"/>
      <w:r w:rsidRPr="006F7853">
        <w:rPr>
          <w:rFonts w:ascii="Times New Roman" w:hAnsi="Times New Roman" w:cs="Times New Roman"/>
          <w:sz w:val="28"/>
          <w:szCs w:val="28"/>
          <w:lang w:val="uk-UA"/>
        </w:rPr>
        <w:t xml:space="preserve">: старші беруть на себе роль лідерів чи наставників, а молодші навчаються співпраці в команді. Дослідження підтверджують, що у малих сільських школах участь учнів у спільних </w:t>
      </w:r>
      <w:proofErr w:type="spellStart"/>
      <w:r w:rsidR="006F7853" w:rsidRPr="006F7853">
        <w:rPr>
          <w:rFonts w:ascii="Times New Roman" w:hAnsi="Times New Roman" w:cs="Times New Roman"/>
          <w:sz w:val="28"/>
          <w:szCs w:val="28"/>
          <w:lang w:val="uk-UA"/>
        </w:rPr>
        <w:t>проєктах</w:t>
      </w:r>
      <w:proofErr w:type="spellEnd"/>
      <w:r w:rsidRPr="006F7853">
        <w:rPr>
          <w:rFonts w:ascii="Times New Roman" w:hAnsi="Times New Roman" w:cs="Times New Roman"/>
          <w:sz w:val="28"/>
          <w:szCs w:val="28"/>
          <w:lang w:val="uk-UA"/>
        </w:rPr>
        <w:t xml:space="preserve"> і взаємне навчання підвищують ефективність освітнього процесу та формують у дітей важливі соціальні компетентності [15]. Таким чином, діяльнісний і інтегрований підходи дозволяють наповнити навчання в малокомплектній школі змістовною активністю, зробити його цікавим і наближеним до життя, що особливо актуально в контексті реалізації </w:t>
      </w:r>
      <w:proofErr w:type="spellStart"/>
      <w:r w:rsidRPr="006F7853">
        <w:rPr>
          <w:rFonts w:ascii="Times New Roman" w:hAnsi="Times New Roman" w:cs="Times New Roman"/>
          <w:sz w:val="28"/>
          <w:szCs w:val="28"/>
          <w:lang w:val="uk-UA"/>
        </w:rPr>
        <w:t>компетентнісної</w:t>
      </w:r>
      <w:proofErr w:type="spellEnd"/>
      <w:r w:rsidRPr="006F7853">
        <w:rPr>
          <w:rFonts w:ascii="Times New Roman" w:hAnsi="Times New Roman" w:cs="Times New Roman"/>
          <w:sz w:val="28"/>
          <w:szCs w:val="28"/>
          <w:lang w:val="uk-UA"/>
        </w:rPr>
        <w:t xml:space="preserve"> моделі освіти.</w:t>
      </w:r>
    </w:p>
    <w:p w14:paraId="24E5883F" w14:textId="3B90F67B"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Сучасний освітній процес неможливий без дотримання принципів</w:t>
      </w:r>
      <w:r w:rsidRPr="006F7853">
        <w:rPr>
          <w:rFonts w:ascii="Times New Roman" w:hAnsi="Times New Roman" w:cs="Times New Roman"/>
          <w:b/>
          <w:bCs/>
          <w:sz w:val="28"/>
          <w:szCs w:val="28"/>
          <w:lang w:val="uk-UA"/>
        </w:rPr>
        <w:t xml:space="preserve"> </w:t>
      </w:r>
      <w:proofErr w:type="spellStart"/>
      <w:r w:rsidRPr="006F7853">
        <w:rPr>
          <w:rFonts w:ascii="Times New Roman" w:hAnsi="Times New Roman" w:cs="Times New Roman"/>
          <w:b/>
          <w:bCs/>
          <w:sz w:val="28"/>
          <w:szCs w:val="28"/>
          <w:lang w:val="uk-UA"/>
        </w:rPr>
        <w:t>інклюзивності</w:t>
      </w:r>
      <w:proofErr w:type="spellEnd"/>
      <w:r w:rsidRPr="006F7853">
        <w:rPr>
          <w:rFonts w:ascii="Times New Roman" w:hAnsi="Times New Roman" w:cs="Times New Roman"/>
          <w:b/>
          <w:bCs/>
          <w:sz w:val="28"/>
          <w:szCs w:val="28"/>
          <w:lang w:val="uk-UA"/>
        </w:rPr>
        <w:t xml:space="preserve"> та рівного доступу</w:t>
      </w:r>
      <w:r w:rsidRPr="006F7853">
        <w:rPr>
          <w:rFonts w:ascii="Times New Roman" w:hAnsi="Times New Roman" w:cs="Times New Roman"/>
          <w:sz w:val="28"/>
          <w:szCs w:val="28"/>
          <w:lang w:val="uk-UA"/>
        </w:rPr>
        <w:t xml:space="preserve"> до якісної освіти для всіх дітей, у тому числі з особливими освітніми потребами. Малокомплектні сільські школи традиційно навчали різних учнів разом, часто не маючи спеціальних умов, проте сьогодні інклюзивна освіта набуває системного характеру. Концепція «Нова українська школа» передбачає створення умов для інклюзивного навчання в кожному </w:t>
      </w:r>
      <w:r w:rsidRPr="006F7853">
        <w:rPr>
          <w:rFonts w:ascii="Times New Roman" w:hAnsi="Times New Roman" w:cs="Times New Roman"/>
          <w:sz w:val="28"/>
          <w:szCs w:val="28"/>
          <w:lang w:val="uk-UA"/>
        </w:rPr>
        <w:lastRenderedPageBreak/>
        <w:t xml:space="preserve">закладі – архітектурна доступність, ресурсні кімнати, фахівці (асистенти вчителя, логопеди тощо) мають бути доступними навіть у сільських школах. На практиці впровадження інклюзії в малокомплектних школах стикається з труднощами: брак кадрів і ресурсів ускладнює забезпечення всіх необхідних послуг. Проте малий розмір школи може стати і перевагою для інклюзивного навчання – у невеликому класі дитина з особливими потребами отримує більше уваги, колектив легше адаптується до її можливостей. Важливим є </w:t>
      </w:r>
      <w:proofErr w:type="spellStart"/>
      <w:r w:rsidRPr="006F7853">
        <w:rPr>
          <w:rFonts w:ascii="Times New Roman" w:hAnsi="Times New Roman" w:cs="Times New Roman"/>
          <w:sz w:val="28"/>
          <w:szCs w:val="28"/>
          <w:lang w:val="uk-UA"/>
        </w:rPr>
        <w:t>антидискримінаційний</w:t>
      </w:r>
      <w:proofErr w:type="spellEnd"/>
      <w:r w:rsidRPr="006F7853">
        <w:rPr>
          <w:rFonts w:ascii="Times New Roman" w:hAnsi="Times New Roman" w:cs="Times New Roman"/>
          <w:sz w:val="28"/>
          <w:szCs w:val="28"/>
          <w:lang w:val="uk-UA"/>
        </w:rPr>
        <w:t xml:space="preserve"> підхід, який проголошено в державних освітніх стандартах: школа має виховувати терпимість, повагу до різноманітності і забезпечувати комфортне середовище для кожного учня [41]. Таким чином, інклюзивний підхід в малокомплектній школі означає персоніфіковану підтримку кожної дитини та створення атмосфери прийняття і допомоги, що узгоджується з традиційно сімейною атмосферою сільської школи.</w:t>
      </w:r>
    </w:p>
    <w:p w14:paraId="14A8AE4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Невід’ємною складовою сучасних теоретичних підходів є педагогіка партнерства – новий принцип взаємодії між учителем, учнем і батьками. Концепція НУШ підкреслює, що нова школа неможлива без нового типу відносин: вчитель, учень і батьки мають співпрацювати на засадах рівності, довіри і взаємоповаги [41].</w:t>
      </w:r>
    </w:p>
    <w:p w14:paraId="2633C2E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традиційній (особливо сільській) школі вчитель часто був авторитарною фігурою, однак зараз робиться акцент на співробітництві: учитель стає наставником і помічником, який прислухається до думки дитини; батьки є повноправними учасниками освітнього процесу, партнером школі. Для малокомплектних шкіл педагогіка партнерства є особливо природною, адже в маленькому сільському колективі зв’язки між школою і сім’ями учнів традиційно міцні. Вчителі часто особисто знайомі з усіма батьками, спілкуються неформально, що створює умови для довірчої співпраці. Практика показує, що залучення батьків і громади до життя школи приносить значні вигоди: батьки можуть допомагати в організації заходів, виступати в ролі «експертів» (наприклад, місцеві майстри – проводити майстер-класи), спільно з учителями вирішувати проблеми школи . Якщо маленька школа стає справою всієї громади, </w:t>
      </w:r>
      <w:r w:rsidRPr="006F7853">
        <w:rPr>
          <w:rFonts w:ascii="Times New Roman" w:hAnsi="Times New Roman" w:cs="Times New Roman"/>
          <w:sz w:val="28"/>
          <w:szCs w:val="28"/>
          <w:lang w:val="uk-UA"/>
        </w:rPr>
        <w:lastRenderedPageBreak/>
        <w:t xml:space="preserve">з’являється ефект «нашої школи» – місцеві мешканці ототожнюють себе зі школою, підтримують її, і школа міцніше вкорінюється в соціальне середовище [15]. Такий партнерський підхід відповідає й психологічним потребам дітей – вони відчувають підтримку дорослих не лише в школі, а й поза нею. Крім того, педагогіка партнерства вимагає розширення прав і автономії самих учнів у навчальному процесі. У малокомплектній школі легше залучити дітей до спільного ухвалення рішень – наприклад, разом з учителем обговорити правила класу, вибрати тематику </w:t>
      </w:r>
      <w:proofErr w:type="spellStart"/>
      <w:r w:rsidRPr="006F7853">
        <w:rPr>
          <w:rFonts w:ascii="Times New Roman" w:hAnsi="Times New Roman" w:cs="Times New Roman"/>
          <w:sz w:val="28"/>
          <w:szCs w:val="28"/>
          <w:lang w:val="uk-UA"/>
        </w:rPr>
        <w:t>проєктів</w:t>
      </w:r>
      <w:proofErr w:type="spellEnd"/>
      <w:r w:rsidRPr="006F7853">
        <w:rPr>
          <w:rFonts w:ascii="Times New Roman" w:hAnsi="Times New Roman" w:cs="Times New Roman"/>
          <w:sz w:val="28"/>
          <w:szCs w:val="28"/>
          <w:lang w:val="uk-UA"/>
        </w:rPr>
        <w:t>, оцінити результати виконаної роботи. Така участь формує у школярів демократичні цінності і відповідальність. Отже, партнерська взаємодія «учень–вчитель–батьки» є необхідною умовою успішної організації освітнього процесу в сучасній малокомплектній школі, що підтверджується як нормативними документами, так і практичним досвідом [15].</w:t>
      </w:r>
    </w:p>
    <w:p w14:paraId="2AC7CB5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Впровадження згаданих теоретичних підходів у практику малокомплектної школи значною мірою залежить від підготовки та підтримки педагогічних кадрів. Учитель у малокомплектній сільській школі – це універсальний фахівець, який мусить володіти різноплановими </w:t>
      </w:r>
      <w:proofErr w:type="spellStart"/>
      <w:r w:rsidRPr="006F7853">
        <w:rPr>
          <w:rFonts w:ascii="Times New Roman" w:hAnsi="Times New Roman" w:cs="Times New Roman"/>
          <w:sz w:val="28"/>
          <w:szCs w:val="28"/>
          <w:lang w:val="uk-UA"/>
        </w:rPr>
        <w:t>компетентностями</w:t>
      </w:r>
      <w:proofErr w:type="spellEnd"/>
      <w:r w:rsidRPr="006F7853">
        <w:rPr>
          <w:rFonts w:ascii="Times New Roman" w:hAnsi="Times New Roman" w:cs="Times New Roman"/>
          <w:sz w:val="28"/>
          <w:szCs w:val="28"/>
          <w:lang w:val="uk-UA"/>
        </w:rPr>
        <w:t>: навчати кілька предметів, працювати з різними віковими групами, використовувати сучасні методики, бути готовим до індивідуальної роботи з кожним учнем. Міністерство освіти і науки України усвідомлює ці виклики: стратегічними документами передбачено підвищення кваліфікації вчителів, особливо початкової школи, у межах реформи НУШ [41].</w:t>
      </w:r>
    </w:p>
    <w:p w14:paraId="4DD18D4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 2018 року запроваджено масштабне навчання вчителів початкових класів новим методикам, включно з принципами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xml:space="preserve"> та інтегрованого навчання, інклюзії та ІКТ. Для педагогів малокомплектних шкіл проводяться окремі тренінги та семінари, зокрема щодо організації різновікових класів, ефективного поєднання навчальної та самостійної роботи учнів, використання дистанційних технологій. Важливою ініціативою стала розбудова мережі опорних шкіл – базових закладів, до яких приєднуються як філії маленькі школи сусідніх сіл. Концепція НУШ передбачала створення у 2017–2018 роках близько 200–250 опорних шкіл у сільській місцевості [41].</w:t>
      </w:r>
    </w:p>
    <w:p w14:paraId="7B256BC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Станом на сьогодні ці процеси суттєво еволюціонували і вже не є лише етапом впровадження, а перейшли у фазу функціонування та часткової трансформації. По-перше, система підвищення кваліфікації вчителів стала більш гнучкою та безперервною. Замість одноразового масового навчання (як у 2018 році) зараз діє модель постійного професійного розвитку: педагоги регулярно проходять онлайн-курси, </w:t>
      </w:r>
      <w:proofErr w:type="spellStart"/>
      <w:r w:rsidRPr="006F7853">
        <w:rPr>
          <w:rFonts w:ascii="Times New Roman" w:hAnsi="Times New Roman" w:cs="Times New Roman"/>
          <w:sz w:val="28"/>
          <w:szCs w:val="28"/>
          <w:lang w:val="uk-UA"/>
        </w:rPr>
        <w:t>вебінари</w:t>
      </w:r>
      <w:proofErr w:type="spellEnd"/>
      <w:r w:rsidRPr="006F7853">
        <w:rPr>
          <w:rFonts w:ascii="Times New Roman" w:hAnsi="Times New Roman" w:cs="Times New Roman"/>
          <w:sz w:val="28"/>
          <w:szCs w:val="28"/>
          <w:lang w:val="uk-UA"/>
        </w:rPr>
        <w:t xml:space="preserve">, сертифікації (зокрема через платформи </w:t>
      </w:r>
      <w:proofErr w:type="spellStart"/>
      <w:r w:rsidRPr="006F7853">
        <w:rPr>
          <w:rFonts w:ascii="Times New Roman" w:hAnsi="Times New Roman" w:cs="Times New Roman"/>
          <w:sz w:val="28"/>
          <w:szCs w:val="28"/>
          <w:lang w:val="uk-UA"/>
        </w:rPr>
        <w:t>EdEra</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Prometheus</w:t>
      </w:r>
      <w:proofErr w:type="spellEnd"/>
      <w:r w:rsidRPr="006F7853">
        <w:rPr>
          <w:rFonts w:ascii="Times New Roman" w:hAnsi="Times New Roman" w:cs="Times New Roman"/>
          <w:sz w:val="28"/>
          <w:szCs w:val="28"/>
          <w:lang w:val="uk-UA"/>
        </w:rPr>
        <w:t xml:space="preserve">, «Всеукраїнська школа онлайн»). Значно посилилася роль цифрових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 ІКТ уже не окрема складова, а базова умова роботи вчителя.</w:t>
      </w:r>
    </w:p>
    <w:p w14:paraId="65A497B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По-друге, у малокомплектних школах підходи частково змінилися. Якщо раніше акцент був на їх підтримці, то зараз спостерігається тенденція до оптимізації мережі: частина таких шкіл реорганізовується або приєднується до опорних закладів. Водночас там, де вони збереглися, активніше використовуються дистанційні та змішані формати навчання, особливо після досвіду пандемії COVID-19 та в умовах війни.</w:t>
      </w:r>
    </w:p>
    <w:p w14:paraId="765D535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По-третє, мережа опорних шкіл значно розширилася, але її функціонування ускладнилося новими викликами. Якщо у 2017-2018 роках це була переважно інфраструктурна реформа, то зараз основними проблемами є:</w:t>
      </w:r>
    </w:p>
    <w:p w14:paraId="75544211" w14:textId="77777777" w:rsidR="00DF3612" w:rsidRPr="006F7853" w:rsidRDefault="00DF3612" w:rsidP="00DF3612">
      <w:pPr>
        <w:numPr>
          <w:ilvl w:val="0"/>
          <w:numId w:val="1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логістика (підвезення учнів в умовах війни), </w:t>
      </w:r>
    </w:p>
    <w:p w14:paraId="3C778F5F" w14:textId="77777777" w:rsidR="00DF3612" w:rsidRPr="006F7853" w:rsidRDefault="00DF3612" w:rsidP="00DF3612">
      <w:pPr>
        <w:numPr>
          <w:ilvl w:val="0"/>
          <w:numId w:val="1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безпека (наявність </w:t>
      </w:r>
      <w:proofErr w:type="spellStart"/>
      <w:r w:rsidRPr="006F7853">
        <w:rPr>
          <w:rFonts w:ascii="Times New Roman" w:hAnsi="Times New Roman" w:cs="Times New Roman"/>
          <w:sz w:val="28"/>
          <w:szCs w:val="28"/>
          <w:lang w:val="uk-UA"/>
        </w:rPr>
        <w:t>укриттів</w:t>
      </w:r>
      <w:proofErr w:type="spellEnd"/>
      <w:r w:rsidRPr="006F7853">
        <w:rPr>
          <w:rFonts w:ascii="Times New Roman" w:hAnsi="Times New Roman" w:cs="Times New Roman"/>
          <w:sz w:val="28"/>
          <w:szCs w:val="28"/>
          <w:lang w:val="uk-UA"/>
        </w:rPr>
        <w:t xml:space="preserve">), </w:t>
      </w:r>
    </w:p>
    <w:p w14:paraId="51C3F977" w14:textId="77777777" w:rsidR="00DF3612" w:rsidRPr="006F7853" w:rsidRDefault="00DF3612" w:rsidP="00DF3612">
      <w:pPr>
        <w:numPr>
          <w:ilvl w:val="0"/>
          <w:numId w:val="1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кадровий дефіцит у сільській місцевості. </w:t>
      </w:r>
    </w:p>
    <w:p w14:paraId="66462EC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По-четверте, концепція НУШ продовжує реалізовуватися, але вже на рівні базової та старшої школи. Початкова школа фактично завершила перший цикл реформи, і зараз увага зміщується на наступність між рівнями освіти.</w:t>
      </w:r>
    </w:p>
    <w:p w14:paraId="2D7DA5B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Крім того, війна суттєво вплинула на освітню систему:</w:t>
      </w:r>
    </w:p>
    <w:p w14:paraId="484B4F5F" w14:textId="77777777" w:rsidR="00DF3612" w:rsidRPr="006F7853" w:rsidRDefault="00DF3612" w:rsidP="00DF3612">
      <w:pPr>
        <w:numPr>
          <w:ilvl w:val="0"/>
          <w:numId w:val="1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поширилося дистанційне та змішане навчання; </w:t>
      </w:r>
    </w:p>
    <w:p w14:paraId="0C30CCF3" w14:textId="77777777" w:rsidR="00DF3612" w:rsidRPr="006F7853" w:rsidRDefault="00DF3612" w:rsidP="00DF3612">
      <w:pPr>
        <w:numPr>
          <w:ilvl w:val="0"/>
          <w:numId w:val="1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зросла роль цифрових платформ; </w:t>
      </w:r>
    </w:p>
    <w:p w14:paraId="47334D29" w14:textId="77777777" w:rsidR="00DF3612" w:rsidRPr="006F7853" w:rsidRDefault="00DF3612" w:rsidP="00DF3612">
      <w:pPr>
        <w:numPr>
          <w:ilvl w:val="0"/>
          <w:numId w:val="1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з’явилися нові підходи до психоемоційної підтримки учнів і вчителів; </w:t>
      </w:r>
    </w:p>
    <w:p w14:paraId="1623F14B" w14:textId="77777777" w:rsidR="00DF3612" w:rsidRPr="006F7853" w:rsidRDefault="00DF3612" w:rsidP="00DF3612">
      <w:pPr>
        <w:numPr>
          <w:ilvl w:val="0"/>
          <w:numId w:val="1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посилився акцент на гнучкість навчального процесу. </w:t>
      </w:r>
    </w:p>
    <w:p w14:paraId="7BEC841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Отже, якщо у 2018 році йшлося про запуск реформ, то зараз – про їх адаптацію до кризових умов, </w:t>
      </w:r>
      <w:proofErr w:type="spellStart"/>
      <w:r w:rsidRPr="006F7853">
        <w:rPr>
          <w:rFonts w:ascii="Times New Roman" w:hAnsi="Times New Roman" w:cs="Times New Roman"/>
          <w:sz w:val="28"/>
          <w:szCs w:val="28"/>
          <w:lang w:val="uk-UA"/>
        </w:rPr>
        <w:t>цифровізацію</w:t>
      </w:r>
      <w:proofErr w:type="spellEnd"/>
      <w:r w:rsidRPr="006F7853">
        <w:rPr>
          <w:rFonts w:ascii="Times New Roman" w:hAnsi="Times New Roman" w:cs="Times New Roman"/>
          <w:sz w:val="28"/>
          <w:szCs w:val="28"/>
          <w:lang w:val="uk-UA"/>
        </w:rPr>
        <w:t xml:space="preserve"> та переосмислення ролі школи в умовах сучасних викликів.</w:t>
      </w:r>
    </w:p>
    <w:p w14:paraId="3B9448E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Опорна школа отримує кращу матеріальну базу, туди залучають сильніших учителів, а учні з філій (малих шкіл) можуть користуватися цими ресурсами, приїздити на окремі заняття, старшу профільну школу проходити в опорному закладі. Це дозволяє частково вирівняти умови навчання міських і сільських дітей. Водночас, малі школи-філії зберігаються для молодших класів, щоб найменші діти могли навчатися ближче до дому у комфортному середовищі. Така організаційна реформа поєднується з педагогічними змінами: учителі опорних і шкіл-філій об’єднуються в професійні спільноти, проводять спільні методичні заходи, обмінюються досвідом. Доступ до інтернету і створення національної електронної платформи відкривають можливості для дистанційного навчання та підтримки малокомплектних шкіл сучасними освітніми ресурсами. Зокрема, завдяки державній програмі, школи отримують електронні підручники та доступ до онлайн-курсів, що особливо важливо для віддалених сільських територій [41].</w:t>
      </w:r>
    </w:p>
    <w:p w14:paraId="42BD00E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Міжнародний досвід підказує й інші форми підтримки малих шкіл. ЮНЕСКО та ОЕСР рекомендують розвивати мережеву співпрацю між малокомплектними школами: створювати кластерні об’єднання, в яких педагоги різних шкіл регулярно спілкуються, проводять спільні плани уроків, обмінюються розробками [15]. Така співпраця знижує відчуття ізольованості педагогів і сприяє поширенню інновацій. Наприклад, у низці країн Європи практикуються спільні виїзні навчальні табори або </w:t>
      </w:r>
      <w:proofErr w:type="spellStart"/>
      <w:r w:rsidRPr="006F7853">
        <w:rPr>
          <w:rFonts w:ascii="Times New Roman" w:hAnsi="Times New Roman" w:cs="Times New Roman"/>
          <w:sz w:val="28"/>
          <w:szCs w:val="28"/>
          <w:lang w:val="uk-UA"/>
        </w:rPr>
        <w:t>проєкти</w:t>
      </w:r>
      <w:proofErr w:type="spellEnd"/>
      <w:r w:rsidRPr="006F7853">
        <w:rPr>
          <w:rFonts w:ascii="Times New Roman" w:hAnsi="Times New Roman" w:cs="Times New Roman"/>
          <w:sz w:val="28"/>
          <w:szCs w:val="28"/>
          <w:lang w:val="uk-UA"/>
        </w:rPr>
        <w:t xml:space="preserve"> між кількома малими сільськими школами, що дає дітям можливість ширшого кола спілкування, а вчителям – колегіальної взаємодії.</w:t>
      </w:r>
    </w:p>
    <w:p w14:paraId="67D8B95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Ще один напрям – використання інформаційно-комунікаційних технологій (ІКТ) для розширення освітніх можливостей сільських школярів. Сучасні інтернет-платформи дозволяють учням малих шкіл підключатися до онлайн-уроків, </w:t>
      </w:r>
      <w:proofErr w:type="spellStart"/>
      <w:r w:rsidRPr="006F7853">
        <w:rPr>
          <w:rFonts w:ascii="Times New Roman" w:hAnsi="Times New Roman" w:cs="Times New Roman"/>
          <w:sz w:val="28"/>
          <w:szCs w:val="28"/>
          <w:lang w:val="uk-UA"/>
        </w:rPr>
        <w:t>вебінарів</w:t>
      </w:r>
      <w:proofErr w:type="spellEnd"/>
      <w:r w:rsidRPr="006F7853">
        <w:rPr>
          <w:rFonts w:ascii="Times New Roman" w:hAnsi="Times New Roman" w:cs="Times New Roman"/>
          <w:sz w:val="28"/>
          <w:szCs w:val="28"/>
          <w:lang w:val="uk-UA"/>
        </w:rPr>
        <w:t xml:space="preserve">, віртуальних лабораторій. Зокрема, в Україні під час пандемії </w:t>
      </w:r>
      <w:r w:rsidRPr="006F7853">
        <w:rPr>
          <w:rFonts w:ascii="Times New Roman" w:hAnsi="Times New Roman" w:cs="Times New Roman"/>
          <w:sz w:val="28"/>
          <w:szCs w:val="28"/>
          <w:lang w:val="uk-UA"/>
        </w:rPr>
        <w:lastRenderedPageBreak/>
        <w:t>COVID-19 відпрацьовано механізми дистанційного навчання, і тепер ці здобутки можна застосувати для підтримки малокомплектних шкіл (наприклад, проводити для кількох сільських шкіл спільні онлайн-заняття з рідкісних предметів, яких місцеві вчителі не викладають). Міністерство освіти розробило Національну електронну освітню платформу, де зібрано цифрові ресурси і курси для школярів та вчителів по всій країні. Це особливо актуально для віддалених сіл: за наявності інтернету діти отримують доступ до якісних навчальних матеріалів, а вчителі – до методичних матеріалів і дистанційного підвищення кваліфікації [41].</w:t>
      </w:r>
    </w:p>
    <w:p w14:paraId="004A4DF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Отже, сучасні теоретичні підходи до організації освітнього процесу в малокомплектних сільських школах полягають у поєднанні педагогічних інновацій (</w:t>
      </w:r>
      <w:proofErr w:type="spellStart"/>
      <w:r w:rsidRPr="006F7853">
        <w:rPr>
          <w:rFonts w:ascii="Times New Roman" w:hAnsi="Times New Roman" w:cs="Times New Roman"/>
          <w:sz w:val="28"/>
          <w:szCs w:val="28"/>
          <w:lang w:val="uk-UA"/>
        </w:rPr>
        <w:t>компетентнісне</w:t>
      </w:r>
      <w:proofErr w:type="spellEnd"/>
      <w:r w:rsidRPr="006F7853">
        <w:rPr>
          <w:rFonts w:ascii="Times New Roman" w:hAnsi="Times New Roman" w:cs="Times New Roman"/>
          <w:sz w:val="28"/>
          <w:szCs w:val="28"/>
          <w:lang w:val="uk-UA"/>
        </w:rPr>
        <w:t xml:space="preserve">, діяльнісне, особистісно орієнтоване, інтегроване, інклюзивне навчання, педагогіка партнерства) з організаційною модернізацією (опорні школи, мережеві співтовариства, цифрові ресурси). Міжнародні й вітчизняні дослідження одностайно вказують, що малокомплектна школа може ефективно виконувати свою місію за умови, що навчальний процес у ній буде побудований за новими принципами, а вчителі отримають належну підтримку. Замість сприймати малу сільську школу як «проблему», сучасна педагогіка пропонує розглядати її як простір можливостей – місце, де через тісну взаємодію, індивідуалізацію, активну діяльність і підтримку громади можна досягти високої якості освіти. Реалізація окреслених теоретичних підходів на практиці сприятиме тому, що навіть у найменших сільських школах діти отримуватимуть сучасну, </w:t>
      </w:r>
      <w:proofErr w:type="spellStart"/>
      <w:r w:rsidRPr="006F7853">
        <w:rPr>
          <w:rFonts w:ascii="Times New Roman" w:hAnsi="Times New Roman" w:cs="Times New Roman"/>
          <w:sz w:val="28"/>
          <w:szCs w:val="28"/>
          <w:lang w:val="uk-UA"/>
        </w:rPr>
        <w:t>компетентнісно</w:t>
      </w:r>
      <w:proofErr w:type="spellEnd"/>
      <w:r w:rsidRPr="006F7853">
        <w:rPr>
          <w:rFonts w:ascii="Times New Roman" w:hAnsi="Times New Roman" w:cs="Times New Roman"/>
          <w:sz w:val="28"/>
          <w:szCs w:val="28"/>
          <w:lang w:val="uk-UA"/>
        </w:rPr>
        <w:t xml:space="preserve"> зорієнтовану освіту, необхідну для їхнього всебічного розвитку та життєвого успіху.</w:t>
      </w:r>
    </w:p>
    <w:p w14:paraId="0DB343D1"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313D5057"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1.2. Нормативно-правове та програмно-методичне забезпечення географічної освіти в сільській місцевості</w:t>
      </w:r>
    </w:p>
    <w:p w14:paraId="183FE1EA"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65CA8C5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Проблема забезпечення якісної освіти в сільській місцевості має важливе суспільне та державне значення. Конституція України та освітнє законодавство гарантують рівні можливості для кожного здобувача освіти незалежно від місця </w:t>
      </w:r>
      <w:r w:rsidRPr="006F7853">
        <w:rPr>
          <w:rFonts w:ascii="Times New Roman" w:hAnsi="Times New Roman" w:cs="Times New Roman"/>
          <w:sz w:val="28"/>
          <w:szCs w:val="28"/>
          <w:lang w:val="uk-UA"/>
        </w:rPr>
        <w:lastRenderedPageBreak/>
        <w:t>проживання. Зокрема, ще у 2012 році на парламентських слуханнях наголошувалося на необхідності забезпечити доступну і якісну освіту в сільській місцевості відповідно до вимог законів [1]. Географічна освіта, як невід’ємна складова природничої галузі знань, відіграє ключову роль у формуванні в учнів цілісного бачення світу та навичок орієнтування в навколишньому середовищі, тому нормативно-правове та методичне підґрунтя її розвитку на селі є предметом пильної уваги держави і науковців.</w:t>
      </w:r>
    </w:p>
    <w:p w14:paraId="267710F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Сьогодні акценти змістилися від констатації проблем до їх часткового вирішення та адаптації до нових викликів. Наразі питання доступної та якісної освіти в сільській місцевості залишається актуальним, але розглядається вже в контексті кількох ключових напрямів:</w:t>
      </w:r>
    </w:p>
    <w:p w14:paraId="40D2BD6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По-перше, на нормативному рівні відбулося оновлення законодавчої бази. Прийнято Закон України «Про освіту» (2017) та «Про повну загальну середню освіту» (2020), які закріплюють рівний доступ до освіти незалежно від місця проживання та передбачають розвиток мережі закладів освіти, зокрема через опорні школи та філії.</w:t>
      </w:r>
    </w:p>
    <w:p w14:paraId="6FB8106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По-друге, суттєво трансформувалася сама модель забезпечення освіти на селі. Якщо раніше основний акцент робився на збереженні кожної школи, то нині переважає підхід оптимізації мережі:</w:t>
      </w:r>
    </w:p>
    <w:p w14:paraId="035AE571" w14:textId="77777777" w:rsidR="00DF3612" w:rsidRPr="006F7853" w:rsidRDefault="00DF3612" w:rsidP="00DF3612">
      <w:pPr>
        <w:numPr>
          <w:ilvl w:val="0"/>
          <w:numId w:val="15"/>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створення опорних закладів; </w:t>
      </w:r>
    </w:p>
    <w:p w14:paraId="5120CA3C" w14:textId="77777777" w:rsidR="00DF3612" w:rsidRPr="006F7853" w:rsidRDefault="00DF3612" w:rsidP="00DF3612">
      <w:pPr>
        <w:numPr>
          <w:ilvl w:val="0"/>
          <w:numId w:val="15"/>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підвезення учнів; </w:t>
      </w:r>
    </w:p>
    <w:p w14:paraId="71FB43C0" w14:textId="77777777" w:rsidR="00DF3612" w:rsidRPr="006F7853" w:rsidRDefault="00DF3612" w:rsidP="00DF3612">
      <w:pPr>
        <w:numPr>
          <w:ilvl w:val="0"/>
          <w:numId w:val="15"/>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укрупнення освітніх центрів.</w:t>
      </w:r>
    </w:p>
    <w:p w14:paraId="4F63026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По-третє, значно зросла роль </w:t>
      </w:r>
      <w:proofErr w:type="spellStart"/>
      <w:r w:rsidRPr="006F7853">
        <w:rPr>
          <w:rFonts w:ascii="Times New Roman" w:hAnsi="Times New Roman" w:cs="Times New Roman"/>
          <w:sz w:val="28"/>
          <w:szCs w:val="28"/>
          <w:lang w:val="uk-UA"/>
        </w:rPr>
        <w:t>цифровізації</w:t>
      </w:r>
      <w:proofErr w:type="spellEnd"/>
      <w:r w:rsidRPr="006F7853">
        <w:rPr>
          <w:rFonts w:ascii="Times New Roman" w:hAnsi="Times New Roman" w:cs="Times New Roman"/>
          <w:sz w:val="28"/>
          <w:szCs w:val="28"/>
          <w:lang w:val="uk-UA"/>
        </w:rPr>
        <w:t>. Географічна освіта в сільській місцевості сьогодні активно підтримується через:</w:t>
      </w:r>
    </w:p>
    <w:p w14:paraId="2460FC2C" w14:textId="77777777" w:rsidR="00DF3612" w:rsidRPr="006F7853" w:rsidRDefault="00DF3612" w:rsidP="00DF3612">
      <w:pPr>
        <w:numPr>
          <w:ilvl w:val="0"/>
          <w:numId w:val="16"/>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онлайн-платформи (ВШО, інтерактивні карти, ГІС-ресурси); </w:t>
      </w:r>
    </w:p>
    <w:p w14:paraId="37B6DF07" w14:textId="77777777" w:rsidR="00DF3612" w:rsidRPr="006F7853" w:rsidRDefault="00DF3612" w:rsidP="00DF3612">
      <w:pPr>
        <w:numPr>
          <w:ilvl w:val="0"/>
          <w:numId w:val="16"/>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дистанційні та змішані форми навчання; </w:t>
      </w:r>
    </w:p>
    <w:p w14:paraId="7D96EE79" w14:textId="77777777" w:rsidR="00DF3612" w:rsidRPr="006F7853" w:rsidRDefault="00DF3612" w:rsidP="00DF3612">
      <w:pPr>
        <w:numPr>
          <w:ilvl w:val="0"/>
          <w:numId w:val="16"/>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використання цифрових атласів і симуляцій.</w:t>
      </w:r>
    </w:p>
    <w:p w14:paraId="22479D7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По-четверте, з’явився новий контекст – воєнний. Він загострив проблеми нерівності доступу до освіти, але водночас стимулював розвиток гнучких форм навчання. У сільських громадах особливо важливими стали:</w:t>
      </w:r>
    </w:p>
    <w:p w14:paraId="30714589" w14:textId="77777777" w:rsidR="00DF3612" w:rsidRPr="006F7853" w:rsidRDefault="00DF3612" w:rsidP="00DF3612">
      <w:pPr>
        <w:numPr>
          <w:ilvl w:val="0"/>
          <w:numId w:val="17"/>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безпечне освітнє середовище; </w:t>
      </w:r>
    </w:p>
    <w:p w14:paraId="0485680C" w14:textId="77777777" w:rsidR="00DF3612" w:rsidRPr="006F7853" w:rsidRDefault="00DF3612" w:rsidP="00DF3612">
      <w:pPr>
        <w:numPr>
          <w:ilvl w:val="0"/>
          <w:numId w:val="17"/>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доступ до інтернету; </w:t>
      </w:r>
    </w:p>
    <w:p w14:paraId="0CF54E95" w14:textId="77777777" w:rsidR="00DF3612" w:rsidRPr="006F7853" w:rsidRDefault="00DF3612" w:rsidP="00DF3612">
      <w:pPr>
        <w:numPr>
          <w:ilvl w:val="0"/>
          <w:numId w:val="17"/>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психологічна підтримка учнів. </w:t>
      </w:r>
    </w:p>
    <w:p w14:paraId="39D462C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Отже, якщо у 2012 році наголос робився на необхідності подолання кризових тенденцій, то сьогодні йдеться про комплексну модернізацію сільської освіти, де географічна освіта розвивається в умовах </w:t>
      </w:r>
      <w:proofErr w:type="spellStart"/>
      <w:r w:rsidRPr="006F7853">
        <w:rPr>
          <w:rFonts w:ascii="Times New Roman" w:hAnsi="Times New Roman" w:cs="Times New Roman"/>
          <w:sz w:val="28"/>
          <w:szCs w:val="28"/>
          <w:lang w:val="uk-UA"/>
        </w:rPr>
        <w:t>цифровізації</w:t>
      </w:r>
      <w:proofErr w:type="spellEnd"/>
      <w:r w:rsidRPr="006F7853">
        <w:rPr>
          <w:rFonts w:ascii="Times New Roman" w:hAnsi="Times New Roman" w:cs="Times New Roman"/>
          <w:sz w:val="28"/>
          <w:szCs w:val="28"/>
          <w:lang w:val="uk-UA"/>
        </w:rPr>
        <w:t>, оптимізації мережі та нових соціальних викликів.</w:t>
      </w:r>
    </w:p>
    <w:p w14:paraId="23DE2C0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Законодавча база України визначає основні гарантії та механізми забезпечення освітніх послуг для сільського населення. Ключовим документом є Закон України «Про повну загальну середню освіту» (2020 р.), який встановлює, що органи місцевого самоврядування повинні формувати і утримувати мережу закладів освіти та їх філій з метою територіальної доступності середньої освіти [59]. Кожній особі гарантується право здобувати початкову і базову середню освіту у найближчому до місця проживання закладі або його філії [64]. Таким чином, законодавчо закріплено принцип територіальної наближеності освітніх послуг до дитини, що особливо важливо для розгалужених сільських територій.</w:t>
      </w:r>
    </w:p>
    <w:p w14:paraId="1D4D050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Для ефективного використання ресурсів та підвищення якості освіти законом передбачено можливість створення опорних закладів освіти (так званих «опорних шкіл») у сільській місцевості. Опорний заклад – це школа, яка має потужнішу матеріально-технічну базу і кадровий потенціал та до якої можуть приєднуватись філії (початкові школи у селах). Відповідно до закону, Положення про опорний заклад затверджується Кабінетом Міністрів, що забезпечує єдині вимоги до функціонування таких шкіл. Крім того, закон гарантує безоплатне підвезення учнів, які проживають у сільській місцевості і не мають школи у пішій доступності, до опорного закладу або іншої найближчої школи та у зворотному напрямку за кошти місцевих бюджетів [64]. Ці норми створюють правові підстави для організації освітніх округів і оптимізації шкільної мережі на селі.</w:t>
      </w:r>
    </w:p>
    <w:p w14:paraId="2EC6C59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Практична реалізація цих норм відбувається в контексті реформи децентралізації влади. Об’єднані територіальні громади активно створюють </w:t>
      </w:r>
      <w:r w:rsidRPr="006F7853">
        <w:rPr>
          <w:rFonts w:ascii="Times New Roman" w:hAnsi="Times New Roman" w:cs="Times New Roman"/>
          <w:sz w:val="28"/>
          <w:szCs w:val="28"/>
          <w:lang w:val="uk-UA"/>
        </w:rPr>
        <w:lastRenderedPageBreak/>
        <w:t>освітні округи та визначають опорні школи, що покликані забезпечити рівний доступ дітей до якісної освіти незалежно від місця проживання. Через складну демографічну ситуацію багато сільських шкіл малокомплектні (мають низьку наповнюваність) і не спроможні забезпечити належний рівень навчання. Такі заклади реорганізуються у формат філій опорних шкіл, як правило, виконуючи функції початкової школи у селі. Учні базової та старшої школи з прилеглих сіл організовано підвозяться до опорного закладу громади шкільними автобусами, що підвищує ефективність використання ресурсів і дає можливість сконцентрувати якісні кадри та обладнання в опорних школах. Критеріями створення опорної школи є, зокрема, достатній контингент учнів (не менше 200 осіб без урахування учнів філій) та наявність належної матеріально-технічної бази – обладнаних кабінетів (у тому числі географії), лабораторій, комп’ютерного і мультимедійного оснащення, швидкісного доступу до інтернету тощо. Такий підхід дозволяє поступово вирішувати проблему рівня освіти на селі через укрупнення шкільної мережі та концентрацію ресурсів [56].</w:t>
      </w:r>
    </w:p>
    <w:p w14:paraId="1A9823B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Нормативно-правове забезпечення географічної освіти включає також державні освітні стандарти і типові програми, що визначають зміст і результати навчання. З 2020 року впроваджується новий Державний стандарт базової середньої освіти, розроблений у межах реформи «Нова українська школа». Цей стандарт визначає метою природничої освітньої галузі (до якої належить шкільний курс географії) формування в учнів природничо-наукової компетентності як базової, а також відповідних предметних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на засадах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xml:space="preserve">, діяльнісного, інтегративного, особистісно орієнтованого, проблемно-дослідницького та інших сучасних підходів. Впровадження нового стандарту відбувалось поступово: з 1 вересня 2022 р. за ним почали навчатися 5-ті класи, у 2023/2024 навчальному році – вже 5-6-ті класи, тоді як учні 7-11 класів поки що навчаються за попереднім Державним стандартом 2011 року. Виконання вимог державних стандартів є обов’язковим для всіх закладів загальної середньої освіти незалежно від підпорядкування, </w:t>
      </w:r>
      <w:r w:rsidRPr="006F7853">
        <w:rPr>
          <w:rFonts w:ascii="Times New Roman" w:hAnsi="Times New Roman" w:cs="Times New Roman"/>
          <w:sz w:val="28"/>
          <w:szCs w:val="28"/>
          <w:lang w:val="uk-UA"/>
        </w:rPr>
        <w:lastRenderedPageBreak/>
        <w:t>типів і форми власності, тобто однаково поширюється і на міські, і на сільські школи [38].</w:t>
      </w:r>
    </w:p>
    <w:p w14:paraId="599E7A0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Відповідно до Державного стандарту базової середньої освіти (2020) та типових освітніх програм, шкільний курс географії розпочинається з 6 класу, тоді як у 5 класі природничі знання подаються в межах інтегрованого курсу. Міністерством освіти і науки України затверджено модельні навчальні програми з географії для 6–9 класів, зокрема програму «Географія. 6-9 класи» (</w:t>
      </w:r>
      <w:proofErr w:type="spellStart"/>
      <w:r w:rsidRPr="006F7853">
        <w:rPr>
          <w:rFonts w:ascii="Times New Roman" w:hAnsi="Times New Roman" w:cs="Times New Roman"/>
          <w:sz w:val="28"/>
          <w:szCs w:val="28"/>
          <w:lang w:val="uk-UA"/>
        </w:rPr>
        <w:t>авт</w:t>
      </w:r>
      <w:proofErr w:type="spellEnd"/>
      <w:r w:rsidRPr="006F7853">
        <w:rPr>
          <w:rFonts w:ascii="Times New Roman" w:hAnsi="Times New Roman" w:cs="Times New Roman"/>
          <w:sz w:val="28"/>
          <w:szCs w:val="28"/>
          <w:lang w:val="uk-UA"/>
        </w:rPr>
        <w:t xml:space="preserve">. С. Г. </w:t>
      </w:r>
      <w:proofErr w:type="spellStart"/>
      <w:r w:rsidRPr="006F7853">
        <w:rPr>
          <w:rFonts w:ascii="Times New Roman" w:hAnsi="Times New Roman" w:cs="Times New Roman"/>
          <w:sz w:val="28"/>
          <w:szCs w:val="28"/>
          <w:lang w:val="uk-UA"/>
        </w:rPr>
        <w:t>Кобернік</w:t>
      </w:r>
      <w:proofErr w:type="spellEnd"/>
      <w:r w:rsidRPr="006F7853">
        <w:rPr>
          <w:rFonts w:ascii="Times New Roman" w:hAnsi="Times New Roman" w:cs="Times New Roman"/>
          <w:sz w:val="28"/>
          <w:szCs w:val="28"/>
          <w:lang w:val="uk-UA"/>
        </w:rPr>
        <w:t>, Р. Р. Коваленко) та альтернативну програму «Географія. 6-9 класи» (</w:t>
      </w:r>
      <w:proofErr w:type="spellStart"/>
      <w:r w:rsidRPr="006F7853">
        <w:rPr>
          <w:rFonts w:ascii="Times New Roman" w:hAnsi="Times New Roman" w:cs="Times New Roman"/>
          <w:sz w:val="28"/>
          <w:szCs w:val="28"/>
          <w:lang w:val="uk-UA"/>
        </w:rPr>
        <w:t>авт</w:t>
      </w:r>
      <w:proofErr w:type="spellEnd"/>
      <w:r w:rsidRPr="006F7853">
        <w:rPr>
          <w:rFonts w:ascii="Times New Roman" w:hAnsi="Times New Roman" w:cs="Times New Roman"/>
          <w:sz w:val="28"/>
          <w:szCs w:val="28"/>
          <w:lang w:val="uk-UA"/>
        </w:rPr>
        <w:t xml:space="preserve">. С. П. </w:t>
      </w:r>
      <w:proofErr w:type="spellStart"/>
      <w:r w:rsidRPr="006F7853">
        <w:rPr>
          <w:rFonts w:ascii="Times New Roman" w:hAnsi="Times New Roman" w:cs="Times New Roman"/>
          <w:sz w:val="28"/>
          <w:szCs w:val="28"/>
          <w:lang w:val="uk-UA"/>
        </w:rPr>
        <w:t>Запотоцький</w:t>
      </w:r>
      <w:proofErr w:type="spellEnd"/>
      <w:r w:rsidRPr="006F7853">
        <w:rPr>
          <w:rFonts w:ascii="Times New Roman" w:hAnsi="Times New Roman" w:cs="Times New Roman"/>
          <w:sz w:val="28"/>
          <w:szCs w:val="28"/>
          <w:lang w:val="uk-UA"/>
        </w:rPr>
        <w:t xml:space="preserve"> та ін.), які заклади освіти можуть обирати відповідно до освітніх потреб та кадрового забезпечення.</w:t>
      </w:r>
    </w:p>
    <w:p w14:paraId="2FBCE70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модельних програмах визначено зміст навчання за розділами і темами, очікувані результати навчання та запропоновано орієнтовні види навчальної діяльності учнів і вчителя для досягнення цих результатів. Відповідно до Типової освітньої програми базової школи, у 6 класі можливі різні підходи до організації природничої освітньої галузі: або окремий курс «Географія» у поєднанні з інтегрованим курсом («Пізнаємо природу» чи «Довкілля»), або ж єдиний інтегрований курс «Природничі науки», в межах якого географічний матеріал </w:t>
      </w:r>
      <w:proofErr w:type="spellStart"/>
      <w:r w:rsidRPr="006F7853">
        <w:rPr>
          <w:rFonts w:ascii="Times New Roman" w:hAnsi="Times New Roman" w:cs="Times New Roman"/>
          <w:sz w:val="28"/>
          <w:szCs w:val="28"/>
          <w:lang w:val="uk-UA"/>
        </w:rPr>
        <w:t>опановується</w:t>
      </w:r>
      <w:proofErr w:type="spellEnd"/>
      <w:r w:rsidRPr="006F7853">
        <w:rPr>
          <w:rFonts w:ascii="Times New Roman" w:hAnsi="Times New Roman" w:cs="Times New Roman"/>
          <w:sz w:val="28"/>
          <w:szCs w:val="28"/>
          <w:lang w:val="uk-UA"/>
        </w:rPr>
        <w:t xml:space="preserve"> інтегровано. Така гнучкість у програмі дозволяє врахувати особливості конкретних закладів, у тому числі сільських шкіл, залежно від наявних кадрів і матеріальної бази [32].</w:t>
      </w:r>
    </w:p>
    <w:p w14:paraId="7CF84BD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Для старшої школи (10-11 класи) чинними є окремі навчальні програми рівня стандарту і профільного рівня з географії. Навчальна програма рівня стандарту для 10-11 класів («Географія: регіони та країни» в 10 </w:t>
      </w:r>
      <w:proofErr w:type="spellStart"/>
      <w:r w:rsidRPr="006F7853">
        <w:rPr>
          <w:rFonts w:ascii="Times New Roman" w:hAnsi="Times New Roman" w:cs="Times New Roman"/>
          <w:sz w:val="28"/>
          <w:szCs w:val="28"/>
          <w:lang w:val="uk-UA"/>
        </w:rPr>
        <w:t>кл</w:t>
      </w:r>
      <w:proofErr w:type="spellEnd"/>
      <w:r w:rsidRPr="006F7853">
        <w:rPr>
          <w:rFonts w:ascii="Times New Roman" w:hAnsi="Times New Roman" w:cs="Times New Roman"/>
          <w:sz w:val="28"/>
          <w:szCs w:val="28"/>
          <w:lang w:val="uk-UA"/>
        </w:rPr>
        <w:t xml:space="preserve">. та курс у 11 </w:t>
      </w:r>
      <w:proofErr w:type="spellStart"/>
      <w:r w:rsidRPr="006F7853">
        <w:rPr>
          <w:rFonts w:ascii="Times New Roman" w:hAnsi="Times New Roman" w:cs="Times New Roman"/>
          <w:sz w:val="28"/>
          <w:szCs w:val="28"/>
          <w:lang w:val="uk-UA"/>
        </w:rPr>
        <w:t>кл</w:t>
      </w:r>
      <w:proofErr w:type="spellEnd"/>
      <w:r w:rsidRPr="006F7853">
        <w:rPr>
          <w:rFonts w:ascii="Times New Roman" w:hAnsi="Times New Roman" w:cs="Times New Roman"/>
          <w:sz w:val="28"/>
          <w:szCs w:val="28"/>
          <w:lang w:val="uk-UA"/>
        </w:rPr>
        <w:t xml:space="preserve">.) розроблена на основі державного стандарту і ґрунтується на принципах неперервності та наступності змісту, інтеграції навчального матеріалу через </w:t>
      </w:r>
      <w:proofErr w:type="spellStart"/>
      <w:r w:rsidRPr="006F7853">
        <w:rPr>
          <w:rFonts w:ascii="Times New Roman" w:hAnsi="Times New Roman" w:cs="Times New Roman"/>
          <w:sz w:val="28"/>
          <w:szCs w:val="28"/>
          <w:lang w:val="uk-UA"/>
        </w:rPr>
        <w:t>внутрішньопредметні</w:t>
      </w:r>
      <w:proofErr w:type="spellEnd"/>
      <w:r w:rsidRPr="006F7853">
        <w:rPr>
          <w:rFonts w:ascii="Times New Roman" w:hAnsi="Times New Roman" w:cs="Times New Roman"/>
          <w:sz w:val="28"/>
          <w:szCs w:val="28"/>
          <w:lang w:val="uk-UA"/>
        </w:rPr>
        <w:t xml:space="preserve"> та міжпредметні зв’язки, науковості та диференціації за інтересами учнів. Курс у 10 класі спрямований на формування в учнів цілісної географічної картини світу: вивчаються особливості населення, просторової організації господарства регіонів світу та окремих країн, сучасні соціально-економічні, екологічні і геополітичні процеси. Загальною метою курсу </w:t>
      </w:r>
      <w:r w:rsidRPr="006F7853">
        <w:rPr>
          <w:rFonts w:ascii="Times New Roman" w:hAnsi="Times New Roman" w:cs="Times New Roman"/>
          <w:sz w:val="28"/>
          <w:szCs w:val="28"/>
          <w:lang w:val="uk-UA"/>
        </w:rPr>
        <w:lastRenderedPageBreak/>
        <w:t xml:space="preserve">визначено сформувати в школярів розуміння участі різних регіонів і країн у міжнародному поділі праці, розвиток </w:t>
      </w:r>
      <w:proofErr w:type="spellStart"/>
      <w:r w:rsidRPr="006F7853">
        <w:rPr>
          <w:rFonts w:ascii="Times New Roman" w:hAnsi="Times New Roman" w:cs="Times New Roman"/>
          <w:sz w:val="28"/>
          <w:szCs w:val="28"/>
          <w:lang w:val="uk-UA"/>
        </w:rPr>
        <w:t>геопросторового</w:t>
      </w:r>
      <w:proofErr w:type="spellEnd"/>
      <w:r w:rsidRPr="006F7853">
        <w:rPr>
          <w:rFonts w:ascii="Times New Roman" w:hAnsi="Times New Roman" w:cs="Times New Roman"/>
          <w:sz w:val="28"/>
          <w:szCs w:val="28"/>
          <w:lang w:val="uk-UA"/>
        </w:rPr>
        <w:t xml:space="preserve"> мислення, уміння </w:t>
      </w:r>
      <w:proofErr w:type="spellStart"/>
      <w:r w:rsidRPr="006F7853">
        <w:rPr>
          <w:rFonts w:ascii="Times New Roman" w:hAnsi="Times New Roman" w:cs="Times New Roman"/>
          <w:sz w:val="28"/>
          <w:szCs w:val="28"/>
          <w:lang w:val="uk-UA"/>
        </w:rPr>
        <w:t>логічно</w:t>
      </w:r>
      <w:proofErr w:type="spellEnd"/>
      <w:r w:rsidRPr="006F7853">
        <w:rPr>
          <w:rFonts w:ascii="Times New Roman" w:hAnsi="Times New Roman" w:cs="Times New Roman"/>
          <w:sz w:val="28"/>
          <w:szCs w:val="28"/>
          <w:lang w:val="uk-UA"/>
        </w:rPr>
        <w:t xml:space="preserve"> аналізувати сучасні глобальні процеси та застосовувати географічні знання на практиці. В 11 класі більшу увагу приділено географії України та її взаємодії зі світом (зокрема, у програмі передбачено завершальний розділ «Україна в міжнародному просторі», де розглядаються місце України на геополітичній карті, основні вектори сучасної української геополітики, міжнародні економічні зв’язки та реалізація цілей сталого розвитку). Таким чином, зміст географічної освіти в старшій школі забезпечує поєднання глобального і національного компонентів та продовжує розвивати компетентності учнів на вищому рівні [31].</w:t>
      </w:r>
    </w:p>
    <w:p w14:paraId="5C815AF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Нижче наведено узагальнення ключових нормативно-правових та програмно-методичних документів, що регламентують географічну освіту в сільській місцевості України (табл. 1.2).</w:t>
      </w:r>
    </w:p>
    <w:p w14:paraId="1B76CDD6" w14:textId="77777777" w:rsidR="00DF3612" w:rsidRPr="006F7853" w:rsidRDefault="00DF3612" w:rsidP="00DF3612">
      <w:pPr>
        <w:spacing w:after="0" w:line="360" w:lineRule="auto"/>
        <w:ind w:firstLine="709"/>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1.2</w:t>
      </w:r>
    </w:p>
    <w:p w14:paraId="37C356A5"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 xml:space="preserve">Основні нормативно-правові та програмно-методичні документи щодо географічної освіти в сільській місцевості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2689"/>
        <w:gridCol w:w="6940"/>
      </w:tblGrid>
      <w:tr w:rsidR="00DF3612" w:rsidRPr="00E535B1" w14:paraId="10EF54CD" w14:textId="77777777" w:rsidTr="00AA03EE">
        <w:tc>
          <w:tcPr>
            <w:tcW w:w="2689" w:type="dxa"/>
          </w:tcPr>
          <w:p w14:paraId="5BDFD1DB"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Документ</w:t>
            </w:r>
          </w:p>
        </w:tc>
        <w:tc>
          <w:tcPr>
            <w:tcW w:w="6940" w:type="dxa"/>
          </w:tcPr>
          <w:p w14:paraId="34829733"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Короткий зміст (щодо географічної освіти)</w:t>
            </w:r>
          </w:p>
        </w:tc>
      </w:tr>
      <w:tr w:rsidR="00DF3612" w:rsidRPr="00E535B1" w14:paraId="6FF64E11" w14:textId="77777777" w:rsidTr="00AA03EE">
        <w:tc>
          <w:tcPr>
            <w:tcW w:w="2689" w:type="dxa"/>
          </w:tcPr>
          <w:p w14:paraId="4894E4B5" w14:textId="77777777"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Закон України «Про повну загальну середню освіту» (2020)</w:t>
            </w:r>
          </w:p>
        </w:tc>
        <w:tc>
          <w:tcPr>
            <w:tcW w:w="6940" w:type="dxa"/>
          </w:tcPr>
          <w:p w14:paraId="1316E25A"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Забезпечує територіальну доступність середньої освіти через мережу шкіл та їхніх філій; передбачає запровадження опорних закладів для ефективного використання ресурсів; гарантує підвезення учнів із сіл до найближчої школи або опорного закладу за кошти місцевих бюджетів.</w:t>
            </w:r>
          </w:p>
        </w:tc>
      </w:tr>
      <w:tr w:rsidR="00DF3612" w:rsidRPr="00E535B1" w14:paraId="4DB918BF" w14:textId="77777777" w:rsidTr="00AA03EE">
        <w:tc>
          <w:tcPr>
            <w:tcW w:w="2689" w:type="dxa"/>
          </w:tcPr>
          <w:p w14:paraId="571DC4EE" w14:textId="77777777"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Концепція реалізації державної політики «Нова українська школа» (</w:t>
            </w:r>
            <w:proofErr w:type="spellStart"/>
            <w:r w:rsidRPr="006F7853">
              <w:rPr>
                <w:rStyle w:val="a9"/>
                <w:rFonts w:ascii="Times New Roman" w:hAnsi="Times New Roman" w:cs="Times New Roman"/>
                <w:lang w:val="uk-UA"/>
              </w:rPr>
              <w:t>затв</w:t>
            </w:r>
            <w:proofErr w:type="spellEnd"/>
            <w:r w:rsidRPr="006F7853">
              <w:rPr>
                <w:rStyle w:val="a9"/>
                <w:rFonts w:ascii="Times New Roman" w:hAnsi="Times New Roman" w:cs="Times New Roman"/>
                <w:lang w:val="uk-UA"/>
              </w:rPr>
              <w:t>. розпорядженням КМУ № 988-р від 14.12.2016)</w:t>
            </w:r>
          </w:p>
        </w:tc>
        <w:tc>
          <w:tcPr>
            <w:tcW w:w="6940" w:type="dxa"/>
          </w:tcPr>
          <w:p w14:paraId="2C18C7E3"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 xml:space="preserve">Стратегічний документ з реформування середньої освіти, що проголошує перехід на </w:t>
            </w:r>
            <w:proofErr w:type="spellStart"/>
            <w:r w:rsidRPr="006F7853">
              <w:rPr>
                <w:rFonts w:ascii="Times New Roman" w:hAnsi="Times New Roman" w:cs="Times New Roman"/>
                <w:lang w:val="uk-UA"/>
              </w:rPr>
              <w:t>компетентнісний</w:t>
            </w:r>
            <w:proofErr w:type="spellEnd"/>
            <w:r w:rsidRPr="006F7853">
              <w:rPr>
                <w:rFonts w:ascii="Times New Roman" w:hAnsi="Times New Roman" w:cs="Times New Roman"/>
                <w:lang w:val="uk-UA"/>
              </w:rPr>
              <w:t xml:space="preserve"> підхід та орієнтацію освіти на потреби учня; передбачає оновлення змісту освіти з урахуванням кращих європейських практик, інтеграцію навчання та </w:t>
            </w:r>
            <w:proofErr w:type="spellStart"/>
            <w:r w:rsidRPr="006F7853">
              <w:rPr>
                <w:rFonts w:ascii="Times New Roman" w:hAnsi="Times New Roman" w:cs="Times New Roman"/>
                <w:lang w:val="uk-UA"/>
              </w:rPr>
              <w:t>дитиноцентризм</w:t>
            </w:r>
            <w:proofErr w:type="spellEnd"/>
            <w:r w:rsidRPr="006F7853">
              <w:rPr>
                <w:rFonts w:ascii="Times New Roman" w:hAnsi="Times New Roman" w:cs="Times New Roman"/>
                <w:lang w:val="uk-UA"/>
              </w:rPr>
              <w:t>.</w:t>
            </w:r>
          </w:p>
        </w:tc>
      </w:tr>
      <w:tr w:rsidR="00DF3612" w:rsidRPr="00E535B1" w14:paraId="5D78BD50" w14:textId="77777777" w:rsidTr="00AA03EE">
        <w:tc>
          <w:tcPr>
            <w:tcW w:w="2689" w:type="dxa"/>
          </w:tcPr>
          <w:p w14:paraId="50F72397" w14:textId="77777777"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Державний стандарт базової середньої освіти (2020)</w:t>
            </w:r>
          </w:p>
        </w:tc>
        <w:tc>
          <w:tcPr>
            <w:tcW w:w="6940" w:type="dxa"/>
          </w:tcPr>
          <w:p w14:paraId="341D2748"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 xml:space="preserve">Визначає обов’язкові державні вимоги до результатів навчання і </w:t>
            </w:r>
            <w:proofErr w:type="spellStart"/>
            <w:r w:rsidRPr="006F7853">
              <w:rPr>
                <w:rFonts w:ascii="Times New Roman" w:hAnsi="Times New Roman" w:cs="Times New Roman"/>
                <w:lang w:val="uk-UA"/>
              </w:rPr>
              <w:t>компетентностей</w:t>
            </w:r>
            <w:proofErr w:type="spellEnd"/>
            <w:r w:rsidRPr="006F7853">
              <w:rPr>
                <w:rFonts w:ascii="Times New Roman" w:hAnsi="Times New Roman" w:cs="Times New Roman"/>
                <w:lang w:val="uk-UA"/>
              </w:rPr>
              <w:t xml:space="preserve"> учнів на рівні базової школи; впроваджує інтегроване навчання та </w:t>
            </w:r>
            <w:proofErr w:type="spellStart"/>
            <w:r w:rsidRPr="006F7853">
              <w:rPr>
                <w:rFonts w:ascii="Times New Roman" w:hAnsi="Times New Roman" w:cs="Times New Roman"/>
                <w:lang w:val="uk-UA"/>
              </w:rPr>
              <w:t>компетентнісний</w:t>
            </w:r>
            <w:proofErr w:type="spellEnd"/>
            <w:r w:rsidRPr="006F7853">
              <w:rPr>
                <w:rFonts w:ascii="Times New Roman" w:hAnsi="Times New Roman" w:cs="Times New Roman"/>
                <w:lang w:val="uk-UA"/>
              </w:rPr>
              <w:t xml:space="preserve"> підхід у природничій освітній галузі (включно з географією) відповідно до Концепції НУШ.</w:t>
            </w:r>
          </w:p>
        </w:tc>
      </w:tr>
    </w:tbl>
    <w:p w14:paraId="126CCE38" w14:textId="735CE3CE" w:rsidR="00845CDD" w:rsidRPr="00845CDD" w:rsidRDefault="00845CDD" w:rsidP="00845CDD">
      <w:pPr>
        <w:spacing w:after="0" w:line="360" w:lineRule="auto"/>
        <w:ind w:firstLine="709"/>
        <w:jc w:val="right"/>
        <w:rPr>
          <w:rFonts w:ascii="Times New Roman" w:hAnsi="Times New Roman" w:cs="Times New Roman"/>
          <w:sz w:val="28"/>
          <w:szCs w:val="28"/>
          <w:lang w:val="uk-UA"/>
        </w:rPr>
      </w:pPr>
      <w:r w:rsidRPr="00E535B1">
        <w:rPr>
          <w:lang w:val="uk-UA"/>
        </w:rPr>
        <w:br w:type="page"/>
      </w:r>
      <w:r w:rsidRPr="00845CDD">
        <w:rPr>
          <w:rFonts w:ascii="Times New Roman" w:hAnsi="Times New Roman" w:cs="Times New Roman"/>
          <w:sz w:val="28"/>
          <w:szCs w:val="28"/>
          <w:lang w:val="uk-UA"/>
        </w:rPr>
        <w:lastRenderedPageBreak/>
        <w:t>Продовження таблиц</w:t>
      </w:r>
      <w:r>
        <w:rPr>
          <w:rFonts w:ascii="Times New Roman" w:hAnsi="Times New Roman" w:cs="Times New Roman"/>
          <w:sz w:val="28"/>
          <w:szCs w:val="28"/>
          <w:lang w:val="uk-UA"/>
        </w:rPr>
        <w:t>і</w:t>
      </w:r>
      <w:r w:rsidRPr="00845CDD">
        <w:rPr>
          <w:rFonts w:ascii="Times New Roman" w:hAnsi="Times New Roman" w:cs="Times New Roman"/>
          <w:sz w:val="28"/>
          <w:szCs w:val="28"/>
          <w:lang w:val="uk-UA"/>
        </w:rPr>
        <w:t xml:space="preserve"> 1.2</w:t>
      </w:r>
    </w:p>
    <w:tbl>
      <w:tblPr>
        <w:tblStyle w:val="a8"/>
        <w:tblW w:w="0" w:type="auto"/>
        <w:tblLook w:val="04A0" w:firstRow="1" w:lastRow="0" w:firstColumn="1" w:lastColumn="0" w:noHBand="0" w:noVBand="1"/>
      </w:tblPr>
      <w:tblGrid>
        <w:gridCol w:w="2689"/>
        <w:gridCol w:w="6940"/>
      </w:tblGrid>
      <w:tr w:rsidR="00845CDD" w:rsidRPr="00E535B1" w14:paraId="3E2FFA37" w14:textId="77777777" w:rsidTr="00845CDD">
        <w:tc>
          <w:tcPr>
            <w:tcW w:w="2689" w:type="dxa"/>
          </w:tcPr>
          <w:p w14:paraId="3283D5C8" w14:textId="77777777" w:rsidR="00845CDD" w:rsidRPr="006F7853" w:rsidRDefault="00845CDD" w:rsidP="00073B3C">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Документ</w:t>
            </w:r>
          </w:p>
        </w:tc>
        <w:tc>
          <w:tcPr>
            <w:tcW w:w="6940" w:type="dxa"/>
          </w:tcPr>
          <w:p w14:paraId="06AD3752" w14:textId="77777777" w:rsidR="00845CDD" w:rsidRPr="006F7853" w:rsidRDefault="00845CDD" w:rsidP="00073B3C">
            <w:pPr>
              <w:spacing w:line="360" w:lineRule="auto"/>
              <w:jc w:val="center"/>
              <w:rPr>
                <w:rFonts w:ascii="Times New Roman" w:hAnsi="Times New Roman" w:cs="Times New Roman"/>
                <w:sz w:val="28"/>
                <w:szCs w:val="28"/>
                <w:lang w:val="uk-UA"/>
              </w:rPr>
            </w:pPr>
            <w:r w:rsidRPr="006F7853">
              <w:rPr>
                <w:rStyle w:val="a9"/>
                <w:rFonts w:ascii="Times New Roman" w:hAnsi="Times New Roman" w:cs="Times New Roman"/>
                <w:lang w:val="uk-UA"/>
              </w:rPr>
              <w:t>Короткий зміст (щодо географічної освіти)</w:t>
            </w:r>
          </w:p>
        </w:tc>
      </w:tr>
      <w:tr w:rsidR="00DF3612" w:rsidRPr="00E535B1" w14:paraId="11138ECE" w14:textId="77777777" w:rsidTr="00AA03EE">
        <w:tc>
          <w:tcPr>
            <w:tcW w:w="2689" w:type="dxa"/>
          </w:tcPr>
          <w:p w14:paraId="7C037CD3" w14:textId="3AC0E2A0"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Типові модельні навчальні програми з географії для 6–9 класів (2022)</w:t>
            </w:r>
          </w:p>
        </w:tc>
        <w:tc>
          <w:tcPr>
            <w:tcW w:w="6940" w:type="dxa"/>
          </w:tcPr>
          <w:p w14:paraId="2CD8B7E5"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Окреслюють зміст навчання з географії в базовій школі за темами і розділами, очікувані результати навчання та орієнтовні види діяльності учнів і вчителів; наявні альтернативні варіанти програм, що забезпечує гнучкість у виборі навчального матеріалу.</w:t>
            </w:r>
          </w:p>
        </w:tc>
      </w:tr>
      <w:tr w:rsidR="00DF3612" w:rsidRPr="00E535B1" w14:paraId="3F749AE6" w14:textId="77777777" w:rsidTr="00AA03EE">
        <w:tc>
          <w:tcPr>
            <w:tcW w:w="2689" w:type="dxa"/>
          </w:tcPr>
          <w:p w14:paraId="365A3AAC" w14:textId="77777777"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Навчальні програми з географії для 10–11 класів (2017, рівень стандарту)</w:t>
            </w:r>
          </w:p>
        </w:tc>
        <w:tc>
          <w:tcPr>
            <w:tcW w:w="6940" w:type="dxa"/>
          </w:tcPr>
          <w:p w14:paraId="3E89970D"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 xml:space="preserve">Забезпечують наступність географічної освіти на профільному рівні; курс 10 класу присвячено соціально-економічній географії регіонів світу, 11 класу – географії України та її місцю в світі; програми спрямовані на формування у старшокласників цілісної картини світу та ключових </w:t>
            </w:r>
            <w:proofErr w:type="spellStart"/>
            <w:r w:rsidRPr="006F7853">
              <w:rPr>
                <w:rFonts w:ascii="Times New Roman" w:hAnsi="Times New Roman" w:cs="Times New Roman"/>
                <w:lang w:val="uk-UA"/>
              </w:rPr>
              <w:t>компетентностей</w:t>
            </w:r>
            <w:proofErr w:type="spellEnd"/>
            <w:r w:rsidRPr="006F7853">
              <w:rPr>
                <w:rFonts w:ascii="Times New Roman" w:hAnsi="Times New Roman" w:cs="Times New Roman"/>
                <w:lang w:val="uk-UA"/>
              </w:rPr>
              <w:t>, необхідних у сучасному суспільстві.</w:t>
            </w:r>
          </w:p>
        </w:tc>
      </w:tr>
      <w:tr w:rsidR="00DF3612" w:rsidRPr="00E535B1" w14:paraId="64AC0F25" w14:textId="77777777" w:rsidTr="00AA03EE">
        <w:tc>
          <w:tcPr>
            <w:tcW w:w="2689" w:type="dxa"/>
          </w:tcPr>
          <w:p w14:paraId="776746D6" w14:textId="519ED703"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 xml:space="preserve">Наказ МОН № 574 від 29.04.2020 «Про затвердження Типового переліку засобів </w:t>
            </w:r>
            <w:proofErr w:type="spellStart"/>
            <w:r w:rsidRPr="006F7853">
              <w:rPr>
                <w:rStyle w:val="a9"/>
                <w:rFonts w:ascii="Times New Roman" w:hAnsi="Times New Roman" w:cs="Times New Roman"/>
                <w:lang w:val="uk-UA"/>
              </w:rPr>
              <w:t>навчан</w:t>
            </w:r>
            <w:proofErr w:type="spellEnd"/>
            <w:r w:rsidR="00845CDD">
              <w:rPr>
                <w:rStyle w:val="a9"/>
                <w:rFonts w:ascii="Times New Roman" w:hAnsi="Times New Roman" w:cs="Times New Roman"/>
                <w:lang w:val="uk-UA"/>
              </w:rPr>
              <w:t>-</w:t>
            </w:r>
            <w:r w:rsidRPr="006F7853">
              <w:rPr>
                <w:rStyle w:val="a9"/>
                <w:rFonts w:ascii="Times New Roman" w:hAnsi="Times New Roman" w:cs="Times New Roman"/>
                <w:lang w:val="uk-UA"/>
              </w:rPr>
              <w:t>ня та обладнання…»</w:t>
            </w:r>
          </w:p>
        </w:tc>
        <w:tc>
          <w:tcPr>
            <w:tcW w:w="6940" w:type="dxa"/>
          </w:tcPr>
          <w:p w14:paraId="5015856A"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Встановлює обов’язковий перелік обладнання для кабінетів географії в закладах середньої освіти: зокрема, передбачено наявність географічних карт, глобусів, колекцій натуральних зразків, демонстраційного та вимірювального приладдя, мультимедійних засобів тощо.</w:t>
            </w:r>
          </w:p>
        </w:tc>
      </w:tr>
      <w:tr w:rsidR="00DF3612" w:rsidRPr="00E535B1" w14:paraId="33798B35" w14:textId="77777777" w:rsidTr="00AA03EE">
        <w:tc>
          <w:tcPr>
            <w:tcW w:w="2689" w:type="dxa"/>
          </w:tcPr>
          <w:p w14:paraId="37CDDDE7" w14:textId="77777777" w:rsidR="00DF3612" w:rsidRPr="006F7853" w:rsidRDefault="00DF3612" w:rsidP="00DF3612">
            <w:pPr>
              <w:spacing w:line="360" w:lineRule="auto"/>
              <w:rPr>
                <w:rFonts w:ascii="Times New Roman" w:hAnsi="Times New Roman" w:cs="Times New Roman"/>
                <w:sz w:val="28"/>
                <w:szCs w:val="28"/>
                <w:lang w:val="uk-UA"/>
              </w:rPr>
            </w:pPr>
            <w:r w:rsidRPr="006F7853">
              <w:rPr>
                <w:rStyle w:val="a9"/>
                <w:rFonts w:ascii="Times New Roman" w:hAnsi="Times New Roman" w:cs="Times New Roman"/>
                <w:lang w:val="uk-UA"/>
              </w:rPr>
              <w:t>Листи МОН України з методичними рекомендаціями з навчання географії (щорічно)</w:t>
            </w:r>
          </w:p>
        </w:tc>
        <w:tc>
          <w:tcPr>
            <w:tcW w:w="6940" w:type="dxa"/>
          </w:tcPr>
          <w:p w14:paraId="6FC6AA20" w14:textId="77777777" w:rsidR="00DF3612" w:rsidRPr="006F7853" w:rsidRDefault="00DF3612" w:rsidP="00DF3612">
            <w:pPr>
              <w:spacing w:line="360" w:lineRule="auto"/>
              <w:jc w:val="both"/>
              <w:rPr>
                <w:rFonts w:ascii="Times New Roman" w:hAnsi="Times New Roman" w:cs="Times New Roman"/>
                <w:sz w:val="28"/>
                <w:szCs w:val="28"/>
                <w:lang w:val="uk-UA"/>
              </w:rPr>
            </w:pPr>
            <w:r w:rsidRPr="006F7853">
              <w:rPr>
                <w:rFonts w:ascii="Times New Roman" w:hAnsi="Times New Roman" w:cs="Times New Roman"/>
                <w:lang w:val="uk-UA"/>
              </w:rPr>
              <w:t xml:space="preserve">Містять актуальні роз’яснення щодо реалізації навчальних програм і нових стандартів, рекомендації з упровадження інтерактивних методів навчання, міжпредметної інтеграції, оцінювання навчальних досягнень; акцентують увагу на дослідницькому підході, використанні краєзнавства, формуванні в учнів </w:t>
            </w:r>
            <w:proofErr w:type="spellStart"/>
            <w:r w:rsidRPr="006F7853">
              <w:rPr>
                <w:rFonts w:ascii="Times New Roman" w:hAnsi="Times New Roman" w:cs="Times New Roman"/>
                <w:lang w:val="uk-UA"/>
              </w:rPr>
              <w:t>компетентностей</w:t>
            </w:r>
            <w:proofErr w:type="spellEnd"/>
            <w:r w:rsidRPr="006F7853">
              <w:rPr>
                <w:rFonts w:ascii="Times New Roman" w:hAnsi="Times New Roman" w:cs="Times New Roman"/>
                <w:lang w:val="uk-UA"/>
              </w:rPr>
              <w:t xml:space="preserve"> для життя.</w:t>
            </w:r>
          </w:p>
        </w:tc>
      </w:tr>
    </w:tbl>
    <w:p w14:paraId="58DE3436"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F85F22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Програмно-методичне забезпечення викладання географії відіграє не менш важливу роль, ніж правові норми. Міністерство освіти і науки та його підрозділи щороку надають </w:t>
      </w:r>
      <w:proofErr w:type="spellStart"/>
      <w:r w:rsidRPr="006F7853">
        <w:rPr>
          <w:rFonts w:ascii="Times New Roman" w:hAnsi="Times New Roman" w:cs="Times New Roman"/>
          <w:sz w:val="28"/>
          <w:szCs w:val="28"/>
          <w:lang w:val="uk-UA"/>
        </w:rPr>
        <w:t>інструктивно</w:t>
      </w:r>
      <w:proofErr w:type="spellEnd"/>
      <w:r w:rsidRPr="006F7853">
        <w:rPr>
          <w:rFonts w:ascii="Times New Roman" w:hAnsi="Times New Roman" w:cs="Times New Roman"/>
          <w:sz w:val="28"/>
          <w:szCs w:val="28"/>
          <w:lang w:val="uk-UA"/>
        </w:rPr>
        <w:t xml:space="preserve">-методичні рекомендації щодо вивчення навчальних предметів, у тому числі географії, у закладах загальної середньої освіти. Такі документи містять роз’яснення щодо реалізації оновлених програм і стандартів, акцентують увагу на пріоритетах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xml:space="preserve">, інтегративного навчання та сучасних підходах до оцінювання. Зокрема, у методичних рекомендаціях на 2023/2024 н. р. наголошено на продовженні впровадження концептуальних засад НУШ у 6-х класах, інтегративному підході до </w:t>
      </w:r>
      <w:proofErr w:type="spellStart"/>
      <w:r w:rsidRPr="006F7853">
        <w:rPr>
          <w:rFonts w:ascii="Times New Roman" w:hAnsi="Times New Roman" w:cs="Times New Roman"/>
          <w:sz w:val="28"/>
          <w:szCs w:val="28"/>
          <w:lang w:val="uk-UA"/>
        </w:rPr>
        <w:t>компетентнісно</w:t>
      </w:r>
      <w:proofErr w:type="spellEnd"/>
      <w:r w:rsidRPr="006F7853">
        <w:rPr>
          <w:rFonts w:ascii="Times New Roman" w:hAnsi="Times New Roman" w:cs="Times New Roman"/>
          <w:sz w:val="28"/>
          <w:szCs w:val="28"/>
          <w:lang w:val="uk-UA"/>
        </w:rPr>
        <w:t xml:space="preserve"> орієнтованого навчання та створенні освітнього середовища на засадах педагогіки партнерства [38]. Учителям географії рекомендується активно оновлювати власні методичні підходи, впроваджувати дослідницькі і </w:t>
      </w:r>
      <w:r w:rsidRPr="006F7853">
        <w:rPr>
          <w:rFonts w:ascii="Times New Roman" w:hAnsi="Times New Roman" w:cs="Times New Roman"/>
          <w:sz w:val="28"/>
          <w:szCs w:val="28"/>
          <w:lang w:val="uk-UA"/>
        </w:rPr>
        <w:lastRenderedPageBreak/>
        <w:t>проблемно-орієнтовані методи навчання, широко залучати життєвий досвід учнів, особливо під час вивчення краєзнавчих тем і рідного краю. Дотримання таких рекомендацій сприяє тому, що навіть у сільських школах, за умови належної підготовки вчителя, навчання географії стає більш практико-орієнтованим і наближеним до реального життя учнів [32].</w:t>
      </w:r>
    </w:p>
    <w:p w14:paraId="30A7A9A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Забезпечення географічної освіти підтримується також на рівні навчально-матеріальних ресурсів. Затверджено і видано сучасні підручники та посібники з географії для різних класів; їх електронні версії у вільному доступі розміщено на сайті ДНУ «Інститут модернізації змісту освіти», що особливо корисно для віддалених сільських шкіл [32]. Держава визначила мінімальні вимоги до обладнання кабінетів географії: наказом МОН № 574 (від 29.04.2020) затверджено Типовий перелік засобів навчання та оснащення для кабінетів природничо-математичних предметів, зокрема географії. Цей перелік включає основні наочні посібники (географічні карти різних видів, глобуси, колекції геологічних зразків тощо), демонстраційне та вимірювальне обладнання, комп’ютерну і мультимедійну техніку, необхідну для проведення уроків географії на сучасному рівні [50]. Передбачається, що всі заклади освіти повинні поступово оснастити свої географічні кабінети відповідно до цього стандарту оснащення. Завдяки державним субвенціям та програмам підтримки освітньої галузі багато опорних і сільських шкіл останніми роками отримують сучасне обладнання для кабінетів географії (наприклад, у 2016 р. за рахунок субвенцій було придбано нове оснащення для кабінетів географії в опорних школах кількох областей) [34]. Подібні кроки спрямовані на зближення умов навчання в сільських школах з міськими та забезпечення всіх учнів необхідними засобами навчання.</w:t>
      </w:r>
    </w:p>
    <w:p w14:paraId="2B23F2DD" w14:textId="77777777" w:rsidR="00DF3612" w:rsidRPr="006F7853" w:rsidRDefault="00DF3612" w:rsidP="00DF3612">
      <w:pPr>
        <w:spacing w:after="0" w:line="360" w:lineRule="auto"/>
        <w:ind w:firstLine="709"/>
        <w:jc w:val="both"/>
        <w:rPr>
          <w:rFonts w:ascii="Times New Roman" w:hAnsi="Times New Roman" w:cs="Times New Roman"/>
          <w:color w:val="EE0000"/>
          <w:sz w:val="28"/>
          <w:szCs w:val="28"/>
          <w:lang w:val="uk-UA"/>
        </w:rPr>
      </w:pPr>
      <w:r w:rsidRPr="006F7853">
        <w:rPr>
          <w:rFonts w:ascii="Times New Roman" w:hAnsi="Times New Roman" w:cs="Times New Roman"/>
          <w:sz w:val="28"/>
          <w:szCs w:val="28"/>
          <w:lang w:val="uk-UA"/>
        </w:rPr>
        <w:t xml:space="preserve">Попри розгалужене нормативне забезпечення, актуальним залишається питання подолання розбіжностей у якості географічної освіти між містом і селом. Сільські школи нерідко стикаються з проблемами малої наповнюваності класів та браку фахових педагогічних кадрів; значна частина вчителів змушена працювати за сумісництвом, викладаючи одразу кілька предметів, що може </w:t>
      </w:r>
      <w:r w:rsidRPr="006F7853">
        <w:rPr>
          <w:rFonts w:ascii="Times New Roman" w:hAnsi="Times New Roman" w:cs="Times New Roman"/>
          <w:sz w:val="28"/>
          <w:szCs w:val="28"/>
          <w:lang w:val="uk-UA"/>
        </w:rPr>
        <w:lastRenderedPageBreak/>
        <w:t>негативно впливати на якість навчання. У результаті середні показники навчальних досягнень випускників сільських шкіл нижчі, ніж у міських: за даними аналізу результатів зовнішнього незалежного оцінювання, учні з сіл в цілому складали тести гірше, ніж їхні однолітки з міст.  Спостерігались також відмінності у виборі предметів ДПА/ЗНО: сільські випускники значно частіше обирають для складання іспитів географію або біологію, тоді як міські школярі – іноземну мову, що може частково пояснюватися гіршою матеріальною базою і забезпеченістю кадрами у сільських школах (зокрема, нестачею вчителів іноземних мов), а також тим, що географія є ближчою до повсякденного досвіду дітей у сільському середовищі. Дослідники наголошують, що матеріально-технічне оснащення багатьох сільських шкіл справді суттєво гірше, ніж у міських, і велика кількість педагогів-сумісників негативно впливає на якість навчального процесу. Відтак держава зосереджує зусилля на цільових програмах підтримки сільської освіти – створенні опорних шкіл, оновленні шкільної інфраструктури, стимулюванні молодих фахівців до роботи в селі – аби забезпечити рівні умови для здобуття географічної освіти незалежно від місця проживання учнів [66].</w:t>
      </w:r>
    </w:p>
    <w:p w14:paraId="1D28CC8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Вітчизняна педагогічна наука також приділяє увагу особливостям навчання географії в сільських умовах та пошуку шляхів його вдосконалення. Зокрема, обґрунтовується доцільність урахування локального компоненту та краєзнавчого матеріалу при навчанні географії у сільській школі. Приміром, дисертаційне дослідження М. </w:t>
      </w:r>
      <w:proofErr w:type="spellStart"/>
      <w:r w:rsidRPr="006F7853">
        <w:rPr>
          <w:rFonts w:ascii="Times New Roman" w:hAnsi="Times New Roman" w:cs="Times New Roman"/>
          <w:sz w:val="28"/>
          <w:szCs w:val="28"/>
          <w:lang w:val="uk-UA"/>
        </w:rPr>
        <w:t>Крушніцького</w:t>
      </w:r>
      <w:proofErr w:type="spellEnd"/>
      <w:r w:rsidRPr="006F7853">
        <w:rPr>
          <w:rFonts w:ascii="Times New Roman" w:hAnsi="Times New Roman" w:cs="Times New Roman"/>
          <w:sz w:val="28"/>
          <w:szCs w:val="28"/>
          <w:lang w:val="uk-UA"/>
        </w:rPr>
        <w:t xml:space="preserve"> (2010 р.) було присвячене формуванню екологічних знань та вмінь сільських школярів у процесі вивчення фізичної географії. У ході цієї роботи розроблено дидактичну модель </w:t>
      </w:r>
      <w:proofErr w:type="spellStart"/>
      <w:r w:rsidRPr="006F7853">
        <w:rPr>
          <w:rFonts w:ascii="Times New Roman" w:hAnsi="Times New Roman" w:cs="Times New Roman"/>
          <w:sz w:val="28"/>
          <w:szCs w:val="28"/>
          <w:lang w:val="uk-UA"/>
        </w:rPr>
        <w:t>екологізованого</w:t>
      </w:r>
      <w:proofErr w:type="spellEnd"/>
      <w:r w:rsidRPr="006F7853">
        <w:rPr>
          <w:rFonts w:ascii="Times New Roman" w:hAnsi="Times New Roman" w:cs="Times New Roman"/>
          <w:sz w:val="28"/>
          <w:szCs w:val="28"/>
          <w:lang w:val="uk-UA"/>
        </w:rPr>
        <w:t xml:space="preserve"> навчання географії для умов сільської школи, визначено найбільш ефективні методи еколого-географічного виховання, проведено експериментальну перевірку рівня екологічної культури учнів та особливостей їхнього екологічного мислення. Результати експерименту підтвердили, що впровадження розробленої методичної системи позитивно впливає на рівень екологічних знань учнів сільських шкіл [42]. Цей приклад засвідчує, що </w:t>
      </w:r>
      <w:r w:rsidRPr="006F7853">
        <w:rPr>
          <w:rFonts w:ascii="Times New Roman" w:hAnsi="Times New Roman" w:cs="Times New Roman"/>
          <w:sz w:val="28"/>
          <w:szCs w:val="28"/>
          <w:lang w:val="uk-UA"/>
        </w:rPr>
        <w:lastRenderedPageBreak/>
        <w:t>врахування специфіки сільського соціуму і природного довкілля у методиці навчання географії здатне підвищити ефективність навчально-виховного процесу та посилити мотивацію учнів до вивчення предмета.</w:t>
      </w:r>
    </w:p>
    <w:p w14:paraId="413BDC8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Отже, нормативно-правове та програмно-методичне забезпечення географічної освіти в сільській місцевості України є досить розвиненим і системним. Воно охоплює законодавчі гарантії доступності й якості освіти, сучасні державні стандарти і навчальні програми, методичні рекомендації для педагогів та заходи з покращення матеріально-технічної бази шкіл. В умовах реалізації Концепції «Нова українська школа» відбувається якісне оновлення змісту географічної освіти з урахуванням європейських освітніх тенденцій – зокрема, запроваджується інтеграція природничих дисциплін та </w:t>
      </w:r>
      <w:proofErr w:type="spellStart"/>
      <w:r w:rsidRPr="006F7853">
        <w:rPr>
          <w:rFonts w:ascii="Times New Roman" w:hAnsi="Times New Roman" w:cs="Times New Roman"/>
          <w:sz w:val="28"/>
          <w:szCs w:val="28"/>
          <w:lang w:val="uk-UA"/>
        </w:rPr>
        <w:t>компетентнісний</w:t>
      </w:r>
      <w:proofErr w:type="spellEnd"/>
      <w:r w:rsidRPr="006F7853">
        <w:rPr>
          <w:rFonts w:ascii="Times New Roman" w:hAnsi="Times New Roman" w:cs="Times New Roman"/>
          <w:sz w:val="28"/>
          <w:szCs w:val="28"/>
          <w:lang w:val="uk-UA"/>
        </w:rPr>
        <w:t xml:space="preserve"> підхід, спрямований на формування ключових умінь учнів, необхідних для життя в сучасному суспільстві. Державна освітня політика орієнтована на підтримку сільських територіальних громад у забезпеченні належних умов навчання (створення опорних шкіл, підвезення учнів, стимулювання педагогів тощо) та на поступове подолання освітнього розриву між містом і селом. Таким чином, географічна освіта в сільській місцевості розвивається на засадах єдиних державних стандартів і програм, адаптованих до місцевих особливостей, що створює передумови для рівного розвитку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учнів незалежно від їхнього місця проживання.</w:t>
      </w:r>
    </w:p>
    <w:p w14:paraId="3088977D" w14:textId="77777777" w:rsidR="00DF3612" w:rsidRPr="006F7853" w:rsidRDefault="00DF3612" w:rsidP="00DF3612">
      <w:pPr>
        <w:spacing w:after="0" w:line="360" w:lineRule="auto"/>
        <w:jc w:val="center"/>
        <w:rPr>
          <w:rFonts w:ascii="Times New Roman" w:hAnsi="Times New Roman" w:cs="Times New Roman"/>
          <w:sz w:val="28"/>
          <w:szCs w:val="28"/>
          <w:lang w:val="uk-UA"/>
        </w:rPr>
      </w:pPr>
    </w:p>
    <w:p w14:paraId="40BD808D"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1.3. Зарубіжний та вітчизняний досвід адаптації освіти в умовах обмежених ресурсів</w:t>
      </w:r>
    </w:p>
    <w:p w14:paraId="40F98794" w14:textId="77777777" w:rsidR="00DF3612" w:rsidRPr="006F7853" w:rsidRDefault="00DF3612" w:rsidP="00845CDD">
      <w:pPr>
        <w:spacing w:after="0" w:line="240" w:lineRule="auto"/>
        <w:rPr>
          <w:rFonts w:ascii="Times New Roman" w:hAnsi="Times New Roman" w:cs="Times New Roman"/>
          <w:b/>
          <w:bCs/>
          <w:sz w:val="28"/>
          <w:szCs w:val="28"/>
          <w:lang w:val="uk-UA"/>
        </w:rPr>
      </w:pPr>
    </w:p>
    <w:p w14:paraId="3FD307E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 умовах обмежених ресурсів системи освіти у світі змушені шукати шляхи адаптації, щоб забезпечити реалізацію права на освіту. За даними ЮНЕСКО, доступ до навчання є </w:t>
      </w:r>
      <w:proofErr w:type="spellStart"/>
      <w:r w:rsidRPr="006F7853">
        <w:rPr>
          <w:rFonts w:ascii="Times New Roman" w:hAnsi="Times New Roman" w:cs="Times New Roman"/>
          <w:sz w:val="28"/>
          <w:szCs w:val="28"/>
          <w:lang w:val="uk-UA"/>
        </w:rPr>
        <w:t>життєво</w:t>
      </w:r>
      <w:proofErr w:type="spellEnd"/>
      <w:r w:rsidRPr="006F7853">
        <w:rPr>
          <w:rFonts w:ascii="Times New Roman" w:hAnsi="Times New Roman" w:cs="Times New Roman"/>
          <w:sz w:val="28"/>
          <w:szCs w:val="28"/>
          <w:lang w:val="uk-UA"/>
        </w:rPr>
        <w:t xml:space="preserve"> необхідним навіть під час криз, і міжнародна спільнота наголошує на пріоритетності безпечної та інклюзивної освіти у гуманітарних ситуаціях [4]. Однак фінансове забезпечення освіти часто є недостатнім: приміром, після початку пандемії COVID-19 на глобальні освітні </w:t>
      </w:r>
      <w:r w:rsidRPr="006F7853">
        <w:rPr>
          <w:rFonts w:ascii="Times New Roman" w:hAnsi="Times New Roman" w:cs="Times New Roman"/>
          <w:sz w:val="28"/>
          <w:szCs w:val="28"/>
          <w:lang w:val="uk-UA"/>
        </w:rPr>
        <w:lastRenderedPageBreak/>
        <w:t>потреби було спрямовано менш ніж 3% із $16 трлн антикризових пакетів, що загрожує поглибленням нерівності у навчальних результатах [20]. Це свідчить про необхідність максимально ефективного використання наявних коштів і підтримки освіти навіть у скрутні часи.</w:t>
      </w:r>
    </w:p>
    <w:p w14:paraId="1DE2887A" w14:textId="57227810"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 таких умовах адаптація освіти означає впровадження політик раціонального і результативного використання наявних фінансових та матеріальних ресурсів. ОЕСР відзначає, що освітні системи завжди мають обмежені бюджети для досягнення своїх цілей, тому вкрай важливо використовувати їх з максимальною </w:t>
      </w:r>
      <w:proofErr w:type="spellStart"/>
      <w:r w:rsidRPr="006F7853">
        <w:rPr>
          <w:rFonts w:ascii="Times New Roman" w:hAnsi="Times New Roman" w:cs="Times New Roman"/>
          <w:sz w:val="28"/>
          <w:szCs w:val="28"/>
          <w:lang w:val="uk-UA"/>
        </w:rPr>
        <w:t>віддачею</w:t>
      </w:r>
      <w:proofErr w:type="spellEnd"/>
      <w:r w:rsidRPr="006F7853">
        <w:rPr>
          <w:rFonts w:ascii="Times New Roman" w:hAnsi="Times New Roman" w:cs="Times New Roman"/>
          <w:sz w:val="28"/>
          <w:szCs w:val="28"/>
          <w:lang w:val="uk-UA"/>
        </w:rPr>
        <w:t xml:space="preserve"> [20]. Зокрема, сучасні підходи передбачають оптимізацію розподілу фінансування на основі точних даних: аналітика Інституту статистики ЮНЕСКО показує, що поєднання інформації про рівень бідності, успішність учнів і стан інфраструктури дозволяє спрямувати додаткову підтримку школам у регіонах, які цього найбільше потребують [3]. Такий цільовий розподіл ресурсів допомагає зменшити нерівність у доступі до якісної освіти навіть за умов обмеженого бюджету, підвищуючи ефективність кожної вкладеної гривні чи долара.</w:t>
      </w:r>
    </w:p>
    <w:p w14:paraId="169A713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Міжнародний досвід демонструє різноманітні стратегії адаптації освіти до ресурсних обмежень. У країнах Центрально-Східної Європи після падіння соціалістичних режимів 1990-х років гостро постала проблема підтримання якості освіти на тлі скорочення фінансування. Влада відповідала системними реформами. Наприклад, Польща у 1999 році запровадила структурну реформу середньої освіти: замість 8-річної початкової школи з ранньою диференціацією учнів було запроваджено обов’язкову для всіх 3-річну базову середню школу (гімназію) перед поділом на академічні чи професійні траєкторії навчання. Це подовження спільного навчання та збільшення навчального навантаження (значно зросла кількість годин з ключових предметів) стало чинником різкого підвищення освітніх результатів: уже за десятиліття Польща перейшла з позицій нижче середнього до топ-10 країн за результатами PISA і стала єдиною постсоціалістичною державою, що піднялася вище середнього рівня ОЕСР [20]. Світовий банк відзначає польську реформу як успішний приклад того, як </w:t>
      </w:r>
      <w:r w:rsidRPr="006F7853">
        <w:rPr>
          <w:rFonts w:ascii="Times New Roman" w:hAnsi="Times New Roman" w:cs="Times New Roman"/>
          <w:sz w:val="28"/>
          <w:szCs w:val="28"/>
          <w:lang w:val="uk-UA"/>
        </w:rPr>
        <w:lastRenderedPageBreak/>
        <w:t>продумане перепрофілювання ресурсів (часу та зусиль учнів і вчителів) може привести до значного покращення якості освіти без різкого збільшення витрат.</w:t>
      </w:r>
    </w:p>
    <w:p w14:paraId="3DF5E3A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Інші країни регіону також шукали шляхів підвищити ефективність освіти за умов обмежених ресурсів. Естонія, маючи дуже скромні матеріальні можливості після відновлення незалежності, зробила стратегічну ставку на </w:t>
      </w:r>
      <w:proofErr w:type="spellStart"/>
      <w:r w:rsidRPr="006F7853">
        <w:rPr>
          <w:rFonts w:ascii="Times New Roman" w:hAnsi="Times New Roman" w:cs="Times New Roman"/>
          <w:sz w:val="28"/>
          <w:szCs w:val="28"/>
          <w:lang w:val="uk-UA"/>
        </w:rPr>
        <w:t>цифровізацію</w:t>
      </w:r>
      <w:proofErr w:type="spellEnd"/>
      <w:r w:rsidRPr="006F7853">
        <w:rPr>
          <w:rFonts w:ascii="Times New Roman" w:hAnsi="Times New Roman" w:cs="Times New Roman"/>
          <w:sz w:val="28"/>
          <w:szCs w:val="28"/>
          <w:lang w:val="uk-UA"/>
        </w:rPr>
        <w:t xml:space="preserve"> школи. У 1997 р. уряд Естонії започаткував програму «Стрибок тигра» – масштабну ініціативу з обладнання всіх шкіл комп’ютерами і підключення їх до інтернету, причому половину вартості обладнання в перший рік покрив державний бюджет. Варто підкреслити, що цей «цифровий стрибок» відбувався в умовах дуже обмежених ресурсів: на початку 1990-х Естонія була бідною країною з мінімальною базою, але інвестиції у технології дозволили їй швидко надолужити відставання. Вже за чотири роки після старту програми всі школи країни мали доступ до інтернету, а цифрові навички було інтегровано в національний освітній стандарт. Ця стратегія дала відчутний ефект: протягом останніх років естонські учні стабільно посідають перші місця в Європі за результатами PISA. Важливо, що цифрова трансформація супроводжувалася інвестиціями в людей: близько 20% учителів Естонії щороку проходять навчання з цифрової педагогіки, у школах запроваджено посади ІТ-спеціалістів для підтримки колег. Завдяки цьому країна була готовою до дистанційного навчання під час пандемії 2020 р., а її учні демонструють високі результати навіть у порівняно небагатій на ресурси системі [6].</w:t>
      </w:r>
    </w:p>
    <w:p w14:paraId="1D2A8E7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Значну увагу привертає і досвід скандинавських країн, які традиційно інвестують значні ресурси в освіту. Частка державних видатків на освіту у ВВП в північноєвропейських країнах є однією з найбільших у світі – наприклад, у Швеції вона становить ~6,9% ВВП, у Фінляндії близько 6,0%, що суттєво вище середньоєвропейського рівня [5]. Проте справа не лише у масштабі фінансування, а й у його ефективному використанні. Фінляндія відома високими вимогами до професійної підготовки вчителів і довірою до них: учителям надається значна автономія у виборі методів, а навчальні плани </w:t>
      </w:r>
      <w:proofErr w:type="spellStart"/>
      <w:r w:rsidRPr="006F7853">
        <w:rPr>
          <w:rFonts w:ascii="Times New Roman" w:hAnsi="Times New Roman" w:cs="Times New Roman"/>
          <w:sz w:val="28"/>
          <w:szCs w:val="28"/>
          <w:lang w:val="uk-UA"/>
        </w:rPr>
        <w:t>гнучко</w:t>
      </w:r>
      <w:proofErr w:type="spellEnd"/>
      <w:r w:rsidRPr="006F7853">
        <w:rPr>
          <w:rFonts w:ascii="Times New Roman" w:hAnsi="Times New Roman" w:cs="Times New Roman"/>
          <w:sz w:val="28"/>
          <w:szCs w:val="28"/>
          <w:lang w:val="uk-UA"/>
        </w:rPr>
        <w:t xml:space="preserve"> враховують потреби учнів. Такий підхід дозволяє підтримувати високу якість </w:t>
      </w:r>
      <w:r w:rsidRPr="006F7853">
        <w:rPr>
          <w:rFonts w:ascii="Times New Roman" w:hAnsi="Times New Roman" w:cs="Times New Roman"/>
          <w:sz w:val="28"/>
          <w:szCs w:val="28"/>
          <w:lang w:val="uk-UA"/>
        </w:rPr>
        <w:lastRenderedPageBreak/>
        <w:t xml:space="preserve">освіти без надмірних витрат на контроль чи стандартизоване тестування. У віддалених малонаселених регіонах Фінляндії та сусідньої Норвегії для забезпечення освітніх потреб успішно застосовуються </w:t>
      </w:r>
      <w:proofErr w:type="spellStart"/>
      <w:r w:rsidRPr="006F7853">
        <w:rPr>
          <w:rFonts w:ascii="Times New Roman" w:hAnsi="Times New Roman" w:cs="Times New Roman"/>
          <w:sz w:val="28"/>
          <w:szCs w:val="28"/>
          <w:lang w:val="uk-UA"/>
        </w:rPr>
        <w:t>багатокомплектні</w:t>
      </w:r>
      <w:proofErr w:type="spellEnd"/>
      <w:r w:rsidRPr="006F7853">
        <w:rPr>
          <w:rFonts w:ascii="Times New Roman" w:hAnsi="Times New Roman" w:cs="Times New Roman"/>
          <w:sz w:val="28"/>
          <w:szCs w:val="28"/>
          <w:lang w:val="uk-UA"/>
        </w:rPr>
        <w:t xml:space="preserve"> класи – коли один учитель одночасно навчає учнів різного віку в одній класній кімнаті. Подібна модель виникла з необхідності охопити навчанням дітей у малих селах за браку педагогічних кадрів і коштів на утримання окремих класів. Досвід показав, що за належної підготовки вчителів (у педуніверситетах Скандинавії готують до роботи в різновікових групах) така практика може забезпечити якісне навчання в сільській місцевості, оскільки вчитель приділяє більше уваги індивідуальним потребам дітей, а старші учні допомагають молодшим [12]. Скандинавська модель взагалі характеризується орієнтацією на рівність та залучення: усі школи, незалежно від місця, отримують схожі ресурси, а учні з труднощами – додаткову підтримку. Не дивно, що інвестиції в людський капітал розглядаються там як найбільш вигідні: найціннішим ресурсом країни є люди, а вкладення в їхню освіту дають найвищу віддачу для суспільства [56]. Цей принцип доводить ефективність як у благополучні часи, так і при необхідності долати кризи.</w:t>
      </w:r>
    </w:p>
    <w:p w14:paraId="547D734B"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1.3</w:t>
      </w:r>
    </w:p>
    <w:p w14:paraId="6BBCF11D"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Приклади стратегій адаптації освіти до ресурсних обмежень у різних країнах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1271"/>
        <w:gridCol w:w="8358"/>
      </w:tblGrid>
      <w:tr w:rsidR="00DF3612" w:rsidRPr="006F7853" w14:paraId="58385588" w14:textId="77777777" w:rsidTr="00AA03EE">
        <w:tc>
          <w:tcPr>
            <w:tcW w:w="1271" w:type="dxa"/>
          </w:tcPr>
          <w:p w14:paraId="4A7AE2D1" w14:textId="77777777" w:rsidR="00DF3612" w:rsidRPr="006F7853" w:rsidRDefault="00DF3612" w:rsidP="00DF3612">
            <w:pPr>
              <w:spacing w:line="360" w:lineRule="auto"/>
              <w:jc w:val="center"/>
              <w:rPr>
                <w:rFonts w:ascii="Times New Roman" w:hAnsi="Times New Roman" w:cs="Times New Roman"/>
                <w:b/>
                <w:bCs/>
                <w:lang w:val="uk-UA"/>
              </w:rPr>
            </w:pPr>
            <w:r w:rsidRPr="006F7853">
              <w:rPr>
                <w:rFonts w:ascii="Times New Roman" w:hAnsi="Times New Roman" w:cs="Times New Roman"/>
                <w:b/>
                <w:bCs/>
                <w:lang w:val="uk-UA"/>
              </w:rPr>
              <w:t>Країна</w:t>
            </w:r>
          </w:p>
        </w:tc>
        <w:tc>
          <w:tcPr>
            <w:tcW w:w="8358" w:type="dxa"/>
          </w:tcPr>
          <w:p w14:paraId="675C3A60" w14:textId="77777777" w:rsidR="00DF3612" w:rsidRPr="006F7853" w:rsidRDefault="00DF3612" w:rsidP="00DF3612">
            <w:pPr>
              <w:spacing w:line="360" w:lineRule="auto"/>
              <w:jc w:val="center"/>
              <w:rPr>
                <w:rFonts w:ascii="Times New Roman" w:hAnsi="Times New Roman" w:cs="Times New Roman"/>
                <w:b/>
                <w:bCs/>
                <w:lang w:val="uk-UA"/>
              </w:rPr>
            </w:pPr>
            <w:r w:rsidRPr="006F7853">
              <w:rPr>
                <w:rFonts w:ascii="Times New Roman" w:hAnsi="Times New Roman" w:cs="Times New Roman"/>
                <w:b/>
                <w:bCs/>
                <w:lang w:val="uk-UA"/>
              </w:rPr>
              <w:t>Стратегія адаптації освіти</w:t>
            </w:r>
          </w:p>
        </w:tc>
      </w:tr>
      <w:tr w:rsidR="00DF3612" w:rsidRPr="006F7853" w14:paraId="2DBB3FA1" w14:textId="77777777" w:rsidTr="00AA03EE">
        <w:tc>
          <w:tcPr>
            <w:tcW w:w="1271" w:type="dxa"/>
          </w:tcPr>
          <w:p w14:paraId="04362863" w14:textId="77777777" w:rsidR="00DF3612" w:rsidRPr="006F7853" w:rsidRDefault="00DF3612" w:rsidP="00DF3612">
            <w:pPr>
              <w:spacing w:line="360" w:lineRule="auto"/>
              <w:rPr>
                <w:rFonts w:ascii="Times New Roman" w:hAnsi="Times New Roman" w:cs="Times New Roman"/>
                <w:lang w:val="uk-UA"/>
              </w:rPr>
            </w:pPr>
            <w:r w:rsidRPr="006F7853">
              <w:rPr>
                <w:rFonts w:ascii="Times New Roman" w:hAnsi="Times New Roman" w:cs="Times New Roman"/>
                <w:lang w:val="uk-UA"/>
              </w:rPr>
              <w:t>Польща</w:t>
            </w:r>
          </w:p>
        </w:tc>
        <w:tc>
          <w:tcPr>
            <w:tcW w:w="8358" w:type="dxa"/>
          </w:tcPr>
          <w:p w14:paraId="2CB8199C" w14:textId="77777777" w:rsidR="00DF3612" w:rsidRPr="006F7853" w:rsidRDefault="00DF3612" w:rsidP="00DF3612">
            <w:pPr>
              <w:spacing w:line="360" w:lineRule="auto"/>
              <w:jc w:val="both"/>
              <w:rPr>
                <w:rFonts w:ascii="Times New Roman" w:hAnsi="Times New Roman" w:cs="Times New Roman"/>
                <w:lang w:val="uk-UA"/>
              </w:rPr>
            </w:pPr>
            <w:r w:rsidRPr="006F7853">
              <w:rPr>
                <w:rFonts w:ascii="Times New Roman" w:hAnsi="Times New Roman" w:cs="Times New Roman"/>
                <w:lang w:val="uk-UA"/>
              </w:rPr>
              <w:t>Структурна реформа (подовження обов’язкової освіти на рівні базової школи) → значне зростання результатів PISA [17]</w:t>
            </w:r>
          </w:p>
        </w:tc>
      </w:tr>
      <w:tr w:rsidR="00DF3612" w:rsidRPr="00E535B1" w14:paraId="02BAB62D" w14:textId="77777777" w:rsidTr="00AA03EE">
        <w:tc>
          <w:tcPr>
            <w:tcW w:w="1271" w:type="dxa"/>
          </w:tcPr>
          <w:p w14:paraId="0384C1AF" w14:textId="77777777" w:rsidR="00DF3612" w:rsidRPr="006F7853" w:rsidRDefault="00DF3612" w:rsidP="00DF3612">
            <w:pPr>
              <w:spacing w:line="360" w:lineRule="auto"/>
              <w:rPr>
                <w:rFonts w:ascii="Times New Roman" w:hAnsi="Times New Roman" w:cs="Times New Roman"/>
                <w:lang w:val="uk-UA"/>
              </w:rPr>
            </w:pPr>
            <w:r w:rsidRPr="006F7853">
              <w:rPr>
                <w:rFonts w:ascii="Times New Roman" w:hAnsi="Times New Roman" w:cs="Times New Roman"/>
                <w:lang w:val="uk-UA"/>
              </w:rPr>
              <w:t>Естонія</w:t>
            </w:r>
          </w:p>
        </w:tc>
        <w:tc>
          <w:tcPr>
            <w:tcW w:w="8358" w:type="dxa"/>
          </w:tcPr>
          <w:p w14:paraId="170700E9" w14:textId="77777777" w:rsidR="00DF3612" w:rsidRPr="006F7853" w:rsidRDefault="00DF3612" w:rsidP="00DF3612">
            <w:pPr>
              <w:spacing w:line="360" w:lineRule="auto"/>
              <w:jc w:val="both"/>
              <w:rPr>
                <w:rFonts w:ascii="Times New Roman" w:hAnsi="Times New Roman" w:cs="Times New Roman"/>
                <w:lang w:val="uk-UA"/>
              </w:rPr>
            </w:pPr>
            <w:r w:rsidRPr="006F7853">
              <w:rPr>
                <w:rFonts w:ascii="Times New Roman" w:hAnsi="Times New Roman" w:cs="Times New Roman"/>
                <w:lang w:val="uk-UA"/>
              </w:rPr>
              <w:t xml:space="preserve">Національна програма «Стрибок тигра» (1997) з </w:t>
            </w:r>
            <w:proofErr w:type="spellStart"/>
            <w:r w:rsidRPr="006F7853">
              <w:rPr>
                <w:rFonts w:ascii="Times New Roman" w:hAnsi="Times New Roman" w:cs="Times New Roman"/>
                <w:lang w:val="uk-UA"/>
              </w:rPr>
              <w:t>цифровізації</w:t>
            </w:r>
            <w:proofErr w:type="spellEnd"/>
            <w:r w:rsidRPr="006F7853">
              <w:rPr>
                <w:rFonts w:ascii="Times New Roman" w:hAnsi="Times New Roman" w:cs="Times New Roman"/>
                <w:lang w:val="uk-UA"/>
              </w:rPr>
              <w:t xml:space="preserve"> шкіл при обмеженому бюджеті → перші місця в PISA у Європі [6]</w:t>
            </w:r>
          </w:p>
        </w:tc>
      </w:tr>
      <w:tr w:rsidR="00DF3612" w:rsidRPr="00E535B1" w14:paraId="1998324D" w14:textId="77777777" w:rsidTr="00AA03EE">
        <w:tc>
          <w:tcPr>
            <w:tcW w:w="1271" w:type="dxa"/>
          </w:tcPr>
          <w:p w14:paraId="4FEB936B" w14:textId="77777777" w:rsidR="00DF3612" w:rsidRPr="006F7853" w:rsidRDefault="00DF3612" w:rsidP="00DF3612">
            <w:pPr>
              <w:spacing w:line="360" w:lineRule="auto"/>
              <w:rPr>
                <w:rFonts w:ascii="Times New Roman" w:hAnsi="Times New Roman" w:cs="Times New Roman"/>
                <w:lang w:val="uk-UA"/>
              </w:rPr>
            </w:pPr>
            <w:r w:rsidRPr="006F7853">
              <w:rPr>
                <w:rFonts w:ascii="Times New Roman" w:hAnsi="Times New Roman" w:cs="Times New Roman"/>
                <w:lang w:val="uk-UA"/>
              </w:rPr>
              <w:t>Фінляндія</w:t>
            </w:r>
          </w:p>
        </w:tc>
        <w:tc>
          <w:tcPr>
            <w:tcW w:w="8358" w:type="dxa"/>
          </w:tcPr>
          <w:p w14:paraId="1B835D1F" w14:textId="77777777" w:rsidR="00DF3612" w:rsidRPr="006F7853" w:rsidRDefault="00DF3612" w:rsidP="00DF3612">
            <w:pPr>
              <w:spacing w:line="360" w:lineRule="auto"/>
              <w:jc w:val="both"/>
              <w:rPr>
                <w:rFonts w:ascii="Times New Roman" w:hAnsi="Times New Roman" w:cs="Times New Roman"/>
                <w:lang w:val="uk-UA"/>
              </w:rPr>
            </w:pPr>
            <w:proofErr w:type="spellStart"/>
            <w:r w:rsidRPr="006F7853">
              <w:rPr>
                <w:rFonts w:ascii="Times New Roman" w:hAnsi="Times New Roman" w:cs="Times New Roman"/>
                <w:lang w:val="uk-UA"/>
              </w:rPr>
              <w:t>Багатокомплектні</w:t>
            </w:r>
            <w:proofErr w:type="spellEnd"/>
            <w:r w:rsidRPr="006F7853">
              <w:rPr>
                <w:rFonts w:ascii="Times New Roman" w:hAnsi="Times New Roman" w:cs="Times New Roman"/>
                <w:lang w:val="uk-UA"/>
              </w:rPr>
              <w:t xml:space="preserve"> класи у сільській місцевості, висока підготовка вчителів → доступна якісна освіта навіть за браку кадрів [12]</w:t>
            </w:r>
          </w:p>
        </w:tc>
      </w:tr>
      <w:tr w:rsidR="00DF3612" w:rsidRPr="00E535B1" w14:paraId="3429C941" w14:textId="77777777" w:rsidTr="00AA03EE">
        <w:tc>
          <w:tcPr>
            <w:tcW w:w="1271" w:type="dxa"/>
          </w:tcPr>
          <w:p w14:paraId="7ECE64BF" w14:textId="77777777" w:rsidR="00DF3612" w:rsidRPr="006F7853" w:rsidRDefault="00DF3612" w:rsidP="00DF3612">
            <w:pPr>
              <w:spacing w:line="360" w:lineRule="auto"/>
              <w:rPr>
                <w:rFonts w:ascii="Times New Roman" w:hAnsi="Times New Roman" w:cs="Times New Roman"/>
                <w:lang w:val="uk-UA"/>
              </w:rPr>
            </w:pPr>
            <w:r w:rsidRPr="006F7853">
              <w:rPr>
                <w:rFonts w:ascii="Times New Roman" w:hAnsi="Times New Roman" w:cs="Times New Roman"/>
                <w:lang w:val="uk-UA"/>
              </w:rPr>
              <w:t>Україна</w:t>
            </w:r>
          </w:p>
        </w:tc>
        <w:tc>
          <w:tcPr>
            <w:tcW w:w="8358" w:type="dxa"/>
          </w:tcPr>
          <w:p w14:paraId="4EFBFD1B" w14:textId="77777777" w:rsidR="00DF3612" w:rsidRPr="006F7853" w:rsidRDefault="00DF3612" w:rsidP="00DF3612">
            <w:pPr>
              <w:tabs>
                <w:tab w:val="left" w:pos="3108"/>
              </w:tabs>
              <w:spacing w:line="360" w:lineRule="auto"/>
              <w:jc w:val="both"/>
              <w:rPr>
                <w:rFonts w:ascii="Times New Roman" w:hAnsi="Times New Roman" w:cs="Times New Roman"/>
                <w:lang w:val="uk-UA"/>
              </w:rPr>
            </w:pPr>
            <w:r w:rsidRPr="006F7853">
              <w:rPr>
                <w:rFonts w:ascii="Times New Roman" w:hAnsi="Times New Roman" w:cs="Times New Roman"/>
                <w:lang w:val="uk-UA"/>
              </w:rPr>
              <w:t xml:space="preserve">Створення опорних шкіл (укрупнення шкільної мережі, підвіз учнів до базових закладів) → оптимізація витрат та покращення якості в сільській освіті </w:t>
            </w:r>
            <w:bookmarkStart w:id="0" w:name="_Hlk223201091"/>
            <w:r w:rsidRPr="006F7853">
              <w:rPr>
                <w:rFonts w:ascii="Times New Roman" w:hAnsi="Times New Roman" w:cs="Times New Roman"/>
                <w:lang w:val="uk-UA"/>
              </w:rPr>
              <w:t>[70]</w:t>
            </w:r>
            <w:bookmarkEnd w:id="0"/>
          </w:p>
        </w:tc>
      </w:tr>
    </w:tbl>
    <w:p w14:paraId="421A914A" w14:textId="77777777" w:rsidR="00DF3612" w:rsidRPr="006F7853" w:rsidRDefault="00DF3612" w:rsidP="00DF3612">
      <w:pPr>
        <w:spacing w:after="0" w:line="360" w:lineRule="auto"/>
        <w:rPr>
          <w:rFonts w:ascii="Times New Roman" w:hAnsi="Times New Roman" w:cs="Times New Roman"/>
          <w:sz w:val="28"/>
          <w:szCs w:val="28"/>
          <w:lang w:val="uk-UA"/>
        </w:rPr>
      </w:pPr>
    </w:p>
    <w:p w14:paraId="10449316" w14:textId="06C004B9"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Українська система освіти протягом останніх десятиліть також функціонує в умовах суттєвих ресурсних обмежень, зумовлених економічними труднощами </w:t>
      </w:r>
      <w:r w:rsidRPr="006F7853">
        <w:rPr>
          <w:rFonts w:ascii="Times New Roman" w:hAnsi="Times New Roman" w:cs="Times New Roman"/>
          <w:sz w:val="28"/>
          <w:szCs w:val="28"/>
          <w:lang w:val="uk-UA"/>
        </w:rPr>
        <w:lastRenderedPageBreak/>
        <w:t>перехідного періоду, демографічним спадом, а з 2022 р. – й руйнівними наслідками війни. Військова агресія РФ призвела до масштабних втрат освітньої інфраструктури та масового переміщення учнів і вчителів: за оцінками ЮНЕСКО, освітній процес було порушено для понад 6,4 млн українських дітей шкільного віку [9]. Попри ці безпрецедентні виклики, Україна продовжує впроваджувати всеохоп</w:t>
      </w:r>
      <w:r w:rsidR="00845CDD">
        <w:rPr>
          <w:rFonts w:ascii="Times New Roman" w:hAnsi="Times New Roman" w:cs="Times New Roman"/>
          <w:sz w:val="28"/>
          <w:szCs w:val="28"/>
          <w:lang w:val="uk-UA"/>
        </w:rPr>
        <w:t>люючі</w:t>
      </w:r>
      <w:r w:rsidRPr="006F7853">
        <w:rPr>
          <w:rFonts w:ascii="Times New Roman" w:hAnsi="Times New Roman" w:cs="Times New Roman"/>
          <w:sz w:val="28"/>
          <w:szCs w:val="28"/>
          <w:lang w:val="uk-UA"/>
        </w:rPr>
        <w:t xml:space="preserve"> реформи в освіті. Зокрема, реформа «Нова українська школа» (НУШ), започаткована у 2016 р., спрямована на створення системи, де кожна дитина має безпечне, сучасне освітнє середовище і доступ до якісного навчання. НУШ передбачає переорієнтацію навчального процесу на особистісний розвиток учня та опанування ключових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замість застарілого акценту на простому засвоєнні знань. В рамках реформи поступово змінюється структура середньої освіти: тривалість навчання збільшується до 12 років, старша профільна школа перетворюється на мережу академічних ліцеїв, що надають учням можливість обирати профіль навчання відповідно до їхніх здібностей і інтересів. МОН України ставить за мету, щоб навіть в умовах обмежених фінансових можливостей реформа забезпечила рівний доступ до якісної освіти по всій країні. Показово, що попри воєнні потрясіння, українська освіта демонструє певну стійкість: між 2018 і 2022 роками результати 15-річних учнів з математики (за даними PISA у досліджених регіонах України) погіршилися менше, ніж у середньому по країнах ОЕСР, незважаючи на масштабні перерви у навчанні. Це свідчить про запас міцності та адаптивність системи, що формуються завдяки реформам [21].</w:t>
      </w:r>
    </w:p>
    <w:p w14:paraId="31CB663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Одним із ключових напрямів підвищення ефективності використання ресурсів в українській освіті є оптимізація мережі навчальних закладів. Демографічні зміни призвели до того, що чисельність учнів, особливо в сільській місцевості, суттєво зменшилась, тоді як спадок радянських часів – розгалужена мережа шкіл – залишався незмінним. У результаті багато сільських шкіл стали малокомплектними, що створило непропорційно високі витрати на одного учня. Об’єктивно мережа закладів освіти потребує перегляду з огляду на демографічну ситуацію, воєнні виклики та ресурсні обмеження [58]. За даними МОН, навчання </w:t>
      </w:r>
      <w:r w:rsidRPr="006F7853">
        <w:rPr>
          <w:rFonts w:ascii="Times New Roman" w:hAnsi="Times New Roman" w:cs="Times New Roman"/>
          <w:sz w:val="28"/>
          <w:szCs w:val="28"/>
          <w:lang w:val="uk-UA"/>
        </w:rPr>
        <w:lastRenderedPageBreak/>
        <w:t>одного учня у деяких маленьких сільських школах обходилося державі в понад 50 тисяч гривень на рік за середнього показника близько 9 тисяч гривень. Для розв’язання цієї проблеми з 2016 р. в Україні впроваджується концепція опорних шкіл – укрупнених базових закладів середньої освіти, розташованих у вузлових населених пунктах громад. За оцінками освітніх управлінців, опорні школи – дієвий інструмент для вирівнювання якості освіти між селом і містом, адже учні з маленьких населених пунктів отримують доступ до обладнання і кваліфікованих вчителів, який був неможливий у їхніх колишніх школах [56]. Хоча процес укрупнення мережі наштовхується на соціальний опір (громади болісно сприймають закриття «своїх» шкіл), поступово його переваги стають очевидними. У регіонах, де створено опорні заклади, спостерігається покращення результатів учнів та економія коштів. МОН України офіційно планує щороку збільшувати кількість опорних шкіл приблизно на 100 закладів – це означає концентрацію обмежених ресурсів у тих школах, де вони дадуть найбільший ефект, і зменшення нераціональних витрат на утримання надміру розгалуженої мережі [70].</w:t>
      </w:r>
    </w:p>
    <w:p w14:paraId="631E3BA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Ще одним напрямом, який різко активізувався під впливом зовнішніх обмежень, стало впровадження дистанційного та змішаного навчання. Під час пандемії COVID-19 в Україні було створено національну цифрову платформу «Всеукраїнська школа онлайн» для забезпечення навчання учнів, які не можуть відвідувати школу очно. З початком повномасштабної війни 2022 р. значна частина освітнього процесу перейшла в онлайн: наприклад, на початку 2023/24 навчального року близько 1 мільйона українських школярів були змушені навчатися виключно дистанційно через небезпеку або руйнування шкіл [22]. Для підтримання якості освіти в таких умовах держава і міжнародні партнери реалізували низку ініціатив. За підтримки ЮНЕСКО та фінансування </w:t>
      </w:r>
      <w:proofErr w:type="spellStart"/>
      <w:r w:rsidRPr="006F7853">
        <w:rPr>
          <w:rFonts w:ascii="Times New Roman" w:hAnsi="Times New Roman" w:cs="Times New Roman"/>
          <w:sz w:val="28"/>
          <w:szCs w:val="28"/>
          <w:lang w:val="uk-UA"/>
        </w:rPr>
        <w:t>Google</w:t>
      </w:r>
      <w:proofErr w:type="spellEnd"/>
      <w:r w:rsidRPr="006F7853">
        <w:rPr>
          <w:rFonts w:ascii="Times New Roman" w:hAnsi="Times New Roman" w:cs="Times New Roman"/>
          <w:sz w:val="28"/>
          <w:szCs w:val="28"/>
          <w:lang w:val="uk-UA"/>
        </w:rPr>
        <w:t xml:space="preserve"> у співпраці з МОН було організовано масштабні курси з підвищення цифрової компетентності вчителів, щоб педагоги опанували інструменти онлайн-навчання – тільки за перші місяці війни такий тренінг пройшли десятки тисяч українських освітян [18]. Окрім того, школам надано технічну допомогу: зокрема, завдяки </w:t>
      </w:r>
      <w:r w:rsidRPr="006F7853">
        <w:rPr>
          <w:rFonts w:ascii="Times New Roman" w:hAnsi="Times New Roman" w:cs="Times New Roman"/>
          <w:sz w:val="28"/>
          <w:szCs w:val="28"/>
          <w:lang w:val="uk-UA"/>
        </w:rPr>
        <w:lastRenderedPageBreak/>
        <w:t xml:space="preserve">партнерству з ЮНЕСКО українські учні отримали тисячі </w:t>
      </w:r>
      <w:proofErr w:type="spellStart"/>
      <w:r w:rsidRPr="006F7853">
        <w:rPr>
          <w:rFonts w:ascii="Times New Roman" w:hAnsi="Times New Roman" w:cs="Times New Roman"/>
          <w:sz w:val="28"/>
          <w:szCs w:val="28"/>
          <w:lang w:val="uk-UA"/>
        </w:rPr>
        <w:t>хромбуків</w:t>
      </w:r>
      <w:proofErr w:type="spellEnd"/>
      <w:r w:rsidRPr="006F7853">
        <w:rPr>
          <w:rFonts w:ascii="Times New Roman" w:hAnsi="Times New Roman" w:cs="Times New Roman"/>
          <w:sz w:val="28"/>
          <w:szCs w:val="28"/>
          <w:lang w:val="uk-UA"/>
        </w:rPr>
        <w:t xml:space="preserve"> та інших пристроїв, що суттєво поліпшило доступ до освіти для найбільш вразливих категорій учнів [16]. Вживаються заходи і для підвищення безпеки навчання – від облаштування </w:t>
      </w:r>
      <w:proofErr w:type="spellStart"/>
      <w:r w:rsidRPr="006F7853">
        <w:rPr>
          <w:rFonts w:ascii="Times New Roman" w:hAnsi="Times New Roman" w:cs="Times New Roman"/>
          <w:sz w:val="28"/>
          <w:szCs w:val="28"/>
          <w:lang w:val="uk-UA"/>
        </w:rPr>
        <w:t>укриттів</w:t>
      </w:r>
      <w:proofErr w:type="spellEnd"/>
      <w:r w:rsidRPr="006F7853">
        <w:rPr>
          <w:rFonts w:ascii="Times New Roman" w:hAnsi="Times New Roman" w:cs="Times New Roman"/>
          <w:sz w:val="28"/>
          <w:szCs w:val="28"/>
          <w:lang w:val="uk-UA"/>
        </w:rPr>
        <w:t xml:space="preserve"> у школах до створення цифрових ресурсів з психосоціальної підтримки дітей. Ці зусилля дозволили українській освіті продовжувати функціонувати навіть за умов фізичної недоступності шкіл та браку традиційних ресурсів, забезпечуючи певну неперервність навчання в час криз.</w:t>
      </w:r>
    </w:p>
    <w:p w14:paraId="19E35B6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Отже, як зарубіжний, так і вітчизняний досвід свідчать, що адаптація освіти до умов ресурсних обмежень є складним, але досяжним завданням за наявності політичної волі, стратегічного планування та підтримки з боку суспільства і міжнародних партнерів. Ефективне управління наявними коштами, інновації у змісті й технологіях навчання, а також інвестування в розвиток учительського потенціалу – спільні риси успішних освітніх реформ у бідніших на ресурси країнах. Україна, спираючись на найкращі практики Скандинавії та країн Центрально-Східної Європи, формує більш стійку та гнучку освітню систему, здатну забезпечувати якість навчання навіть у складних умовах. Як підкреслює ЮНЕСКО, пріоритетом має стати підвищення стійкості освітньої системи, її готовність протистояти кризам і гарантувати безперервність та доступність навчання для кожної дитини. Реалізація цього завдання вимагатиме подальшого об’єднання зусиль держави і міжнародної спільноти, проте закладений фундамент дає підстави для стриманого оптимізму щодо майбутнього української освіти навіть в умовах обмежених ресурсів.</w:t>
      </w:r>
    </w:p>
    <w:p w14:paraId="42370B56"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54BAB88F"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Висновки до Розділу 1</w:t>
      </w:r>
    </w:p>
    <w:p w14:paraId="1A472962"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370B498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Малокомплектна сільська школа є специфічним освітнім середовищем, для якого характерні різновікові класи, поєднання кількох груп учнів одним учителем та необхідність чіткої організації навчального процесу. Встановлено, </w:t>
      </w:r>
      <w:r w:rsidRPr="006F7853">
        <w:rPr>
          <w:rFonts w:ascii="Times New Roman" w:hAnsi="Times New Roman" w:cs="Times New Roman"/>
          <w:sz w:val="28"/>
          <w:szCs w:val="28"/>
          <w:lang w:val="uk-UA"/>
        </w:rPr>
        <w:lastRenderedPageBreak/>
        <w:t>що така школа виконує не лише освітню, а й важливу соціокультурну функцію в громаді.</w:t>
      </w:r>
    </w:p>
    <w:p w14:paraId="470F967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Малокомплектні школи мають як переваги (індивідуалізація навчання, тісна взаємодія, сприятливий психологічний клімат, можливості </w:t>
      </w:r>
      <w:proofErr w:type="spellStart"/>
      <w:r w:rsidRPr="006F7853">
        <w:rPr>
          <w:rFonts w:ascii="Times New Roman" w:hAnsi="Times New Roman" w:cs="Times New Roman"/>
          <w:sz w:val="28"/>
          <w:szCs w:val="28"/>
          <w:lang w:val="uk-UA"/>
        </w:rPr>
        <w:t>взаємонавчання</w:t>
      </w:r>
      <w:proofErr w:type="spellEnd"/>
      <w:r w:rsidRPr="006F7853">
        <w:rPr>
          <w:rFonts w:ascii="Times New Roman" w:hAnsi="Times New Roman" w:cs="Times New Roman"/>
          <w:sz w:val="28"/>
          <w:szCs w:val="28"/>
          <w:lang w:val="uk-UA"/>
        </w:rPr>
        <w:t>), так і суттєві проблеми (кадровий дефіцит, обмежена матеріально-технічна база, професійна ізоляція вчителів). Виявлено суперечність між їхнім педагогічним потенціалом і ресурсними обмеженнями.</w:t>
      </w:r>
    </w:p>
    <w:p w14:paraId="3C0CC48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З’ясовано, що сучасний розвиток малокомплектних шкіл відбувається в умовах оптимізації освітньої мережі, впровадження опорних закладів та </w:t>
      </w:r>
      <w:proofErr w:type="spellStart"/>
      <w:r w:rsidRPr="006F7853">
        <w:rPr>
          <w:rFonts w:ascii="Times New Roman" w:hAnsi="Times New Roman" w:cs="Times New Roman"/>
          <w:sz w:val="28"/>
          <w:szCs w:val="28"/>
          <w:lang w:val="uk-UA"/>
        </w:rPr>
        <w:t>цифровізації</w:t>
      </w:r>
      <w:proofErr w:type="spellEnd"/>
      <w:r w:rsidRPr="006F7853">
        <w:rPr>
          <w:rFonts w:ascii="Times New Roman" w:hAnsi="Times New Roman" w:cs="Times New Roman"/>
          <w:sz w:val="28"/>
          <w:szCs w:val="28"/>
          <w:lang w:val="uk-UA"/>
        </w:rPr>
        <w:t xml:space="preserve"> освіти, що частково компенсує їхні обмеження, але водночас загострює проблему доступності освіти в сільській місцевості.</w:t>
      </w:r>
    </w:p>
    <w:p w14:paraId="50DB37D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Визначено, що ефективність освітнього процесу в таких школах забезпечується через реалізацію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діяльнісного, особистісно орієнтованого, інтегрованого та інклюзивного підходів, а також педагогіки партнерства.</w:t>
      </w:r>
    </w:p>
    <w:p w14:paraId="04FA2F0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Проаналізовано нормативно-правове забезпечення географічної освіти, яке гарантує доступність навчання, визначає роль опорних шкіл, вимоги до освітнього процесу та орієнтири сучасного викладання географії.</w:t>
      </w:r>
    </w:p>
    <w:p w14:paraId="0CEB56B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Узагальнено, що підвищення якості географічної освіти в малокомплектній школі залежить не від її розміру, а від ефективної організації навчання, професійної підготовки вчителя, використання цифрових ресурсів та підтримки з боку держави і громади.</w:t>
      </w:r>
    </w:p>
    <w:p w14:paraId="3B6B9522"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2945189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7EF2FE6D" w14:textId="6B87D8AA" w:rsidR="00DF3612" w:rsidRPr="006F7853" w:rsidRDefault="00DF3612" w:rsidP="00DF3612">
      <w:pPr>
        <w:spacing w:after="0" w:line="360" w:lineRule="auto"/>
        <w:jc w:val="both"/>
        <w:rPr>
          <w:rFonts w:ascii="Times New Roman" w:hAnsi="Times New Roman" w:cs="Times New Roman"/>
          <w:sz w:val="28"/>
          <w:szCs w:val="28"/>
          <w:lang w:val="uk-UA"/>
        </w:rPr>
      </w:pPr>
    </w:p>
    <w:p w14:paraId="558FD8DC" w14:textId="0A7F475E" w:rsidR="00DF3612" w:rsidRPr="006F7853" w:rsidRDefault="00DF3612" w:rsidP="00DF3612">
      <w:pPr>
        <w:spacing w:after="0" w:line="360" w:lineRule="auto"/>
        <w:jc w:val="both"/>
        <w:rPr>
          <w:rFonts w:ascii="Times New Roman" w:hAnsi="Times New Roman" w:cs="Times New Roman"/>
          <w:sz w:val="28"/>
          <w:szCs w:val="28"/>
          <w:lang w:val="uk-UA"/>
        </w:rPr>
      </w:pPr>
    </w:p>
    <w:p w14:paraId="4FE193A6" w14:textId="1BEA317B" w:rsidR="00DF3612" w:rsidRPr="006F7853" w:rsidRDefault="00DF3612" w:rsidP="00DF3612">
      <w:pPr>
        <w:spacing w:after="0" w:line="360" w:lineRule="auto"/>
        <w:jc w:val="both"/>
        <w:rPr>
          <w:rFonts w:ascii="Times New Roman" w:hAnsi="Times New Roman" w:cs="Times New Roman"/>
          <w:sz w:val="28"/>
          <w:szCs w:val="28"/>
          <w:lang w:val="uk-UA"/>
        </w:rPr>
      </w:pPr>
    </w:p>
    <w:p w14:paraId="0278FDED" w14:textId="76B21016" w:rsidR="00DF3612" w:rsidRPr="006F7853" w:rsidRDefault="00DF3612" w:rsidP="00DF3612">
      <w:pPr>
        <w:spacing w:after="0" w:line="360" w:lineRule="auto"/>
        <w:jc w:val="both"/>
        <w:rPr>
          <w:rFonts w:ascii="Times New Roman" w:hAnsi="Times New Roman" w:cs="Times New Roman"/>
          <w:sz w:val="28"/>
          <w:szCs w:val="28"/>
          <w:lang w:val="uk-UA"/>
        </w:rPr>
      </w:pPr>
    </w:p>
    <w:p w14:paraId="28201588" w14:textId="71E6BE6C" w:rsidR="00DF3612" w:rsidRPr="006F7853" w:rsidRDefault="00DF3612" w:rsidP="00DF3612">
      <w:pPr>
        <w:spacing w:after="0" w:line="360" w:lineRule="auto"/>
        <w:jc w:val="both"/>
        <w:rPr>
          <w:rFonts w:ascii="Times New Roman" w:hAnsi="Times New Roman" w:cs="Times New Roman"/>
          <w:sz w:val="28"/>
          <w:szCs w:val="28"/>
          <w:lang w:val="uk-UA"/>
        </w:rPr>
      </w:pPr>
    </w:p>
    <w:p w14:paraId="3C242208" w14:textId="4DB83D60" w:rsidR="00DF3612" w:rsidRPr="006F7853" w:rsidRDefault="00DF3612" w:rsidP="00DF3612">
      <w:pPr>
        <w:spacing w:after="0" w:line="360" w:lineRule="auto"/>
        <w:jc w:val="both"/>
        <w:rPr>
          <w:rFonts w:ascii="Times New Roman" w:hAnsi="Times New Roman" w:cs="Times New Roman"/>
          <w:sz w:val="28"/>
          <w:szCs w:val="28"/>
          <w:lang w:val="uk-UA"/>
        </w:rPr>
      </w:pPr>
    </w:p>
    <w:p w14:paraId="252FFE26" w14:textId="158B2235" w:rsidR="00DF3612" w:rsidRPr="006F7853" w:rsidRDefault="00DF3612" w:rsidP="00DF3612">
      <w:pPr>
        <w:spacing w:after="0" w:line="360" w:lineRule="auto"/>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 xml:space="preserve">Розділ 2.  </w:t>
      </w:r>
      <w:r w:rsidR="00B35452" w:rsidRPr="006F7853">
        <w:rPr>
          <w:rFonts w:ascii="Times New Roman" w:hAnsi="Times New Roman" w:cs="Times New Roman"/>
          <w:b/>
          <w:bCs/>
          <w:sz w:val="28"/>
          <w:szCs w:val="28"/>
          <w:lang w:val="uk-UA"/>
        </w:rPr>
        <w:t>ХАРАКТЕРИСТИКА УМОВ ОРГАНІЗАЦІЇ ГЕОГРАФІЧНОЇ ОСВІТИ У ЗАКЛАДІ ОСВІТИ С. БУДКИ (ВОЛИНСЬКОЇ ОБЛАСТІ)</w:t>
      </w:r>
    </w:p>
    <w:p w14:paraId="3D35B073"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4FBF11E7"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2.1. Соціально-географічна характеристика території дослідження</w:t>
      </w:r>
    </w:p>
    <w:p w14:paraId="701EBADC"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65F371F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Соціально-географічна характеристика території дослідження в структурі дипломної роботи виконує не допоміжну, а методологічно визначальну функцію, оскільки дозволяє </w:t>
      </w:r>
      <w:proofErr w:type="spellStart"/>
      <w:r w:rsidRPr="006F7853">
        <w:rPr>
          <w:rFonts w:ascii="Times New Roman" w:hAnsi="Times New Roman" w:cs="Times New Roman"/>
          <w:sz w:val="28"/>
          <w:szCs w:val="28"/>
          <w:lang w:val="uk-UA"/>
        </w:rPr>
        <w:t>співвіднести</w:t>
      </w:r>
      <w:proofErr w:type="spellEnd"/>
      <w:r w:rsidRPr="006F7853">
        <w:rPr>
          <w:rFonts w:ascii="Times New Roman" w:hAnsi="Times New Roman" w:cs="Times New Roman"/>
          <w:sz w:val="28"/>
          <w:szCs w:val="28"/>
          <w:lang w:val="uk-UA"/>
        </w:rPr>
        <w:t xml:space="preserve"> освітній процес із реальною просторовою, демографічною, господарською та інфраструктурною організацією локального середовища. Для характеристики умов організації географічної освіти у закладі освіти с. Будки, Маневицької селищної громади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району Волинської області</w:t>
      </w:r>
      <w:r w:rsidRPr="006F7853">
        <w:rPr>
          <w:rFonts w:ascii="Times New Roman" w:hAnsi="Times New Roman" w:cs="Times New Roman"/>
          <w:b/>
          <w:bCs/>
          <w:sz w:val="28"/>
          <w:szCs w:val="28"/>
          <w:lang w:val="uk-UA"/>
        </w:rPr>
        <w:t xml:space="preserve"> </w:t>
      </w:r>
      <w:r w:rsidRPr="006F7853">
        <w:rPr>
          <w:rFonts w:ascii="Times New Roman" w:hAnsi="Times New Roman" w:cs="Times New Roman"/>
          <w:sz w:val="28"/>
          <w:szCs w:val="28"/>
          <w:lang w:val="uk-UA"/>
        </w:rPr>
        <w:t xml:space="preserve">принципово важливим є розгляд території не лише як адміністративно фіксованого населеного пункту, а як складової, в межах якої поєднуються периферійність розселення, ресурсна спеціалізація, специфіка доступу до соціальних послуг і особлива роль школи як осередку культурного та освітнього життя. </w:t>
      </w:r>
    </w:p>
    <w:p w14:paraId="4769290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 сучасних дослідженнях сільські території України трактуються як багатовимірні простори, де природні умови, демографічні процеси, господарські моделі та інституційне середовище безпосередньо впливають на якість людського розвитку й доступ до освіти; водночас концептуальні засади географічної освіти в Україні наголошують на необхідності опори на локальний простір, краєзнавчий компонент і реальні територіальні процеси як джерело формування географічного мислення [63].</w:t>
      </w:r>
    </w:p>
    <w:p w14:paraId="28574F14" w14:textId="5C35F5CC" w:rsidR="00DF3612" w:rsidRPr="006F7853" w:rsidRDefault="00B35452"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6F7853">
        <w:rPr>
          <w:rFonts w:ascii="Times New Roman" w:hAnsi="Times New Roman" w:cs="Times New Roman"/>
          <w:sz w:val="28"/>
          <w:szCs w:val="28"/>
          <w:lang w:val="uk-UA"/>
        </w:rPr>
        <w:t xml:space="preserve">учасний адміністративний статус </w:t>
      </w:r>
      <w:proofErr w:type="spellStart"/>
      <w:r>
        <w:rPr>
          <w:rFonts w:ascii="Times New Roman" w:hAnsi="Times New Roman" w:cs="Times New Roman"/>
          <w:sz w:val="28"/>
          <w:szCs w:val="28"/>
          <w:lang w:val="uk-UA"/>
        </w:rPr>
        <w:t>с.</w:t>
      </w:r>
      <w:r w:rsidR="00DF3612" w:rsidRPr="006F7853">
        <w:rPr>
          <w:rFonts w:ascii="Times New Roman" w:hAnsi="Times New Roman" w:cs="Times New Roman"/>
          <w:sz w:val="28"/>
          <w:szCs w:val="28"/>
          <w:lang w:val="uk-UA"/>
        </w:rPr>
        <w:t>Будки</w:t>
      </w:r>
      <w:proofErr w:type="spellEnd"/>
      <w:r w:rsidR="00DF3612" w:rsidRPr="006F7853">
        <w:rPr>
          <w:rFonts w:ascii="Times New Roman" w:hAnsi="Times New Roman" w:cs="Times New Roman"/>
          <w:sz w:val="28"/>
          <w:szCs w:val="28"/>
          <w:lang w:val="uk-UA"/>
        </w:rPr>
        <w:t xml:space="preserve"> сформувався внаслідок реформи децентралізації та нового районування 2020 року. Входження села до Маневицької громади було закріплене урядовим рішенням про визначення адміністративних центрів і територій громад Волинської області, а включення до Камінь-</w:t>
      </w:r>
      <w:proofErr w:type="spellStart"/>
      <w:r w:rsidR="00DF3612" w:rsidRPr="006F7853">
        <w:rPr>
          <w:rFonts w:ascii="Times New Roman" w:hAnsi="Times New Roman" w:cs="Times New Roman"/>
          <w:sz w:val="28"/>
          <w:szCs w:val="28"/>
          <w:lang w:val="uk-UA"/>
        </w:rPr>
        <w:t>Каширського</w:t>
      </w:r>
      <w:proofErr w:type="spellEnd"/>
      <w:r w:rsidR="00DF3612" w:rsidRPr="006F7853">
        <w:rPr>
          <w:rFonts w:ascii="Times New Roman" w:hAnsi="Times New Roman" w:cs="Times New Roman"/>
          <w:sz w:val="28"/>
          <w:szCs w:val="28"/>
          <w:lang w:val="uk-UA"/>
        </w:rPr>
        <w:t xml:space="preserve"> району – постановою Верховної Ради України про утворення та ліквідацію районів [47]. Така адміністративна трансформація має не лише формально-правове значення: вона змінила конфігурацію управління </w:t>
      </w:r>
      <w:r w:rsidR="00DF3612" w:rsidRPr="006F7853">
        <w:rPr>
          <w:rFonts w:ascii="Times New Roman" w:hAnsi="Times New Roman" w:cs="Times New Roman"/>
          <w:sz w:val="28"/>
          <w:szCs w:val="28"/>
          <w:lang w:val="uk-UA"/>
        </w:rPr>
        <w:lastRenderedPageBreak/>
        <w:t xml:space="preserve">освітньою мережею, транспортно-сервісні орієнтації населення, бюджетні механізми утримання закладів освіти та інституційну підпорядкованість сільської школи. Просторово Будки розглядаються як один із населених пунктів великої за площею громади, що посилює значення </w:t>
      </w:r>
      <w:proofErr w:type="spellStart"/>
      <w:r w:rsidR="00DF3612" w:rsidRPr="006F7853">
        <w:rPr>
          <w:rFonts w:ascii="Times New Roman" w:hAnsi="Times New Roman" w:cs="Times New Roman"/>
          <w:sz w:val="28"/>
          <w:szCs w:val="28"/>
          <w:lang w:val="uk-UA"/>
        </w:rPr>
        <w:t>внутрішньогромадських</w:t>
      </w:r>
      <w:proofErr w:type="spellEnd"/>
      <w:r w:rsidR="00DF3612" w:rsidRPr="006F7853">
        <w:rPr>
          <w:rFonts w:ascii="Times New Roman" w:hAnsi="Times New Roman" w:cs="Times New Roman"/>
          <w:sz w:val="28"/>
          <w:szCs w:val="28"/>
          <w:lang w:val="uk-UA"/>
        </w:rPr>
        <w:t xml:space="preserve"> </w:t>
      </w:r>
      <w:proofErr w:type="spellStart"/>
      <w:r w:rsidR="00DF3612" w:rsidRPr="006F7853">
        <w:rPr>
          <w:rFonts w:ascii="Times New Roman" w:hAnsi="Times New Roman" w:cs="Times New Roman"/>
          <w:sz w:val="28"/>
          <w:szCs w:val="28"/>
          <w:lang w:val="uk-UA"/>
        </w:rPr>
        <w:t>зв’язків</w:t>
      </w:r>
      <w:proofErr w:type="spellEnd"/>
      <w:r w:rsidR="00DF3612" w:rsidRPr="006F7853">
        <w:rPr>
          <w:rFonts w:ascii="Times New Roman" w:hAnsi="Times New Roman" w:cs="Times New Roman"/>
          <w:sz w:val="28"/>
          <w:szCs w:val="28"/>
          <w:lang w:val="uk-UA"/>
        </w:rPr>
        <w:t xml:space="preserve"> і водночас актуалізує проблему територіальної доступності освітніх послуг. </w:t>
      </w:r>
    </w:p>
    <w:p w14:paraId="388176D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фізико-географічному відношенні територія дослідження належить до Волинського Полісся, що визначає її ландшафтну структуру, тип природокористування та господарську спеціалізацію. Для Волинської області загалом характерне положення в межах західної частини Східноєвропейської рівнини, переважання низинних поліських просторів, значна </w:t>
      </w:r>
      <w:proofErr w:type="spellStart"/>
      <w:r w:rsidRPr="006F7853">
        <w:rPr>
          <w:rFonts w:ascii="Times New Roman" w:hAnsi="Times New Roman" w:cs="Times New Roman"/>
          <w:sz w:val="28"/>
          <w:szCs w:val="28"/>
          <w:lang w:val="uk-UA"/>
        </w:rPr>
        <w:t>залісненість</w:t>
      </w:r>
      <w:proofErr w:type="spellEnd"/>
      <w:r w:rsidRPr="006F7853">
        <w:rPr>
          <w:rFonts w:ascii="Times New Roman" w:hAnsi="Times New Roman" w:cs="Times New Roman"/>
          <w:sz w:val="28"/>
          <w:szCs w:val="28"/>
          <w:lang w:val="uk-UA"/>
        </w:rPr>
        <w:t>, висока густота гідрографічної мережі та поширення вологих і заболочених природних комплексів. Саме така природна основа формує базові параметри життєвого середовища сільських поселень північної частини області, до яких належить і с. Будки [61]. Природні умови Полісся визначають не лише господарські практики населення, а й потенціал для шкільної географічної освіти, оскільки створює умови для вивчення природних комплексів, лісових екосистем, малих річкових басейнів, традиційного природокористування, ресурсних обмежень і взаємодії людини з довкіллям у межах безпосередньо доступного простору.</w:t>
      </w:r>
    </w:p>
    <w:p w14:paraId="59B85E3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Адміністративно-поселенський контекст Будок показує типовий для Полісся невеликий сільський населений пункт, інтегрованого в розгалужену мережу підпорядкованих і функціонально пов’язаних населених пунктів. У відкритих даних про громаду Будки фігурують як центр колишньої </w:t>
      </w:r>
      <w:proofErr w:type="spellStart"/>
      <w:r w:rsidRPr="006F7853">
        <w:rPr>
          <w:rFonts w:ascii="Times New Roman" w:hAnsi="Times New Roman" w:cs="Times New Roman"/>
          <w:sz w:val="28"/>
          <w:szCs w:val="28"/>
          <w:lang w:val="uk-UA"/>
        </w:rPr>
        <w:t>Будківської</w:t>
      </w:r>
      <w:proofErr w:type="spellEnd"/>
      <w:r w:rsidRPr="006F7853">
        <w:rPr>
          <w:rFonts w:ascii="Times New Roman" w:hAnsi="Times New Roman" w:cs="Times New Roman"/>
          <w:sz w:val="28"/>
          <w:szCs w:val="28"/>
          <w:lang w:val="uk-UA"/>
        </w:rPr>
        <w:t xml:space="preserve"> сільської ради, до якої також належали Рудка і </w:t>
      </w:r>
      <w:proofErr w:type="spellStart"/>
      <w:r w:rsidRPr="006F7853">
        <w:rPr>
          <w:rFonts w:ascii="Times New Roman" w:hAnsi="Times New Roman" w:cs="Times New Roman"/>
          <w:sz w:val="28"/>
          <w:szCs w:val="28"/>
          <w:lang w:val="uk-UA"/>
        </w:rPr>
        <w:t>Кам’януха</w:t>
      </w:r>
      <w:proofErr w:type="spellEnd"/>
      <w:r w:rsidRPr="006F7853">
        <w:rPr>
          <w:rFonts w:ascii="Times New Roman" w:hAnsi="Times New Roman" w:cs="Times New Roman"/>
          <w:sz w:val="28"/>
          <w:szCs w:val="28"/>
          <w:lang w:val="uk-UA"/>
        </w:rPr>
        <w:t xml:space="preserve">; населення самого села на відповідному публічному ресурсі подане на рівні 421 особи, а загальне населення колишньої сільради – 632 особи. Водночас по Маневицькій громаді в цілому доступні дещо відмінні показники чисельності населення – 26 729 осіб на порталі «Децентралізація» [47] і 27 011 осіб на порталі gromada.info, що вказує на </w:t>
      </w:r>
      <w:proofErr w:type="spellStart"/>
      <w:r w:rsidRPr="006F7853">
        <w:rPr>
          <w:rFonts w:ascii="Times New Roman" w:hAnsi="Times New Roman" w:cs="Times New Roman"/>
          <w:sz w:val="28"/>
          <w:szCs w:val="28"/>
          <w:lang w:val="uk-UA"/>
        </w:rPr>
        <w:t>різночасовість</w:t>
      </w:r>
      <w:proofErr w:type="spellEnd"/>
      <w:r w:rsidRPr="006F7853">
        <w:rPr>
          <w:rFonts w:ascii="Times New Roman" w:hAnsi="Times New Roman" w:cs="Times New Roman"/>
          <w:sz w:val="28"/>
          <w:szCs w:val="28"/>
          <w:lang w:val="uk-UA"/>
        </w:rPr>
        <w:t xml:space="preserve"> оновлення статистики та потребу обережного використання публічних демографічних оцінок у локальному аналізі [46]. Сам факт таких </w:t>
      </w:r>
      <w:r w:rsidRPr="006F7853">
        <w:rPr>
          <w:rFonts w:ascii="Times New Roman" w:hAnsi="Times New Roman" w:cs="Times New Roman"/>
          <w:sz w:val="28"/>
          <w:szCs w:val="28"/>
          <w:lang w:val="uk-UA"/>
        </w:rPr>
        <w:lastRenderedPageBreak/>
        <w:t xml:space="preserve">розбіжностей є </w:t>
      </w:r>
      <w:proofErr w:type="spellStart"/>
      <w:r w:rsidRPr="006F7853">
        <w:rPr>
          <w:rFonts w:ascii="Times New Roman" w:hAnsi="Times New Roman" w:cs="Times New Roman"/>
          <w:sz w:val="28"/>
          <w:szCs w:val="28"/>
          <w:lang w:val="uk-UA"/>
        </w:rPr>
        <w:t>методично</w:t>
      </w:r>
      <w:proofErr w:type="spellEnd"/>
      <w:r w:rsidRPr="006F7853">
        <w:rPr>
          <w:rFonts w:ascii="Times New Roman" w:hAnsi="Times New Roman" w:cs="Times New Roman"/>
          <w:sz w:val="28"/>
          <w:szCs w:val="28"/>
          <w:lang w:val="uk-UA"/>
        </w:rPr>
        <w:t xml:space="preserve"> важливим, оскільки демонструє обмеження сучасного статистичного опису малих сільських поселень за відсутності нового повномасштабного перепису населення. </w:t>
      </w:r>
    </w:p>
    <w:p w14:paraId="1103042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Демографічний профіль території дослідження доцільно інтерпретувати крізь призму загальних процесів трансформації сільських територій, які простежуються в різних країнах світу. Зокрема, дослідження на прикладі Китаю демонструє подібні тенденції — депопуляцію, старіння населення, зменшення доступності соціальної інфраструктури та зростання навантаження на наявні установи, що дає підстави використовувати ці висновки для ширшого порівняльного аналізу [11]. </w:t>
      </w:r>
    </w:p>
    <w:p w14:paraId="3BC2168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Науково-аналітичні праці з проблем розвитку сільських територій України фіксують, що скорочення людського потенціалу в сільській місцевості супроводжується не тільки зміною кількісних параметрів населення, а й трансформацією доступу до послуг, мобільності, трудових стратегій домогосподарств і локальних соціальних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[63]. Для Будок це означає, що навіть невелика за чисельністю школа має розглядатися не як периферійний освітній пункт, а як один із ключових стабілізаторів життя громади. У цьому аспекті демографічні параметри території прямо впливають на наповнюваність класів, кадрову модель закладу, можливості профілізації навчання та способи організації географічної освіти в умовах сільського середовища.</w:t>
      </w:r>
    </w:p>
    <w:p w14:paraId="1FE7A0F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Господарський профіль території має виразно сільський характер і формується під впливом поєднання аграрної діяльності, </w:t>
      </w:r>
      <w:proofErr w:type="spellStart"/>
      <w:r w:rsidRPr="006F7853">
        <w:rPr>
          <w:rFonts w:ascii="Times New Roman" w:hAnsi="Times New Roman" w:cs="Times New Roman"/>
          <w:sz w:val="28"/>
          <w:szCs w:val="28"/>
          <w:lang w:val="uk-UA"/>
        </w:rPr>
        <w:t>лісоресурсного</w:t>
      </w:r>
      <w:proofErr w:type="spellEnd"/>
      <w:r w:rsidRPr="006F7853">
        <w:rPr>
          <w:rFonts w:ascii="Times New Roman" w:hAnsi="Times New Roman" w:cs="Times New Roman"/>
          <w:sz w:val="28"/>
          <w:szCs w:val="28"/>
          <w:lang w:val="uk-UA"/>
        </w:rPr>
        <w:t xml:space="preserve"> середовища та дрібномасштабної підприємницької активності, типової для поліських громад. Історична семантика самої назви «Будки» є показовою для цього типу освоєння простору: поняття «буда» в українській історико-економічній традиції означало невеликий промисловий осередок, пов’язаний із переробкою деревини та продуктами лісової промисловості, насамперед поташним виробництвом [24]. Для Волинського Полісся такий розвиток є типовим, оскільки ліс упродовж тривалого часу виступав базовим природним ресурсом, що визначав ремесла, поселення та побут. Сучасний </w:t>
      </w:r>
      <w:r w:rsidRPr="006F7853">
        <w:rPr>
          <w:rFonts w:ascii="Times New Roman" w:hAnsi="Times New Roman" w:cs="Times New Roman"/>
          <w:sz w:val="28"/>
          <w:szCs w:val="28"/>
          <w:lang w:val="uk-UA"/>
        </w:rPr>
        <w:lastRenderedPageBreak/>
        <w:t xml:space="preserve">сільськогосподарський характер зайнятості в поєднанні з історичною лісопромисловою традицією створює підстави розглядати Будки як поселення з типовою для Полісся еволюцією функцій – від </w:t>
      </w:r>
      <w:proofErr w:type="spellStart"/>
      <w:r w:rsidRPr="006F7853">
        <w:rPr>
          <w:rFonts w:ascii="Times New Roman" w:hAnsi="Times New Roman" w:cs="Times New Roman"/>
          <w:sz w:val="28"/>
          <w:szCs w:val="28"/>
          <w:lang w:val="uk-UA"/>
        </w:rPr>
        <w:t>ресурсно</w:t>
      </w:r>
      <w:proofErr w:type="spellEnd"/>
      <w:r w:rsidRPr="006F7853">
        <w:rPr>
          <w:rFonts w:ascii="Times New Roman" w:hAnsi="Times New Roman" w:cs="Times New Roman"/>
          <w:sz w:val="28"/>
          <w:szCs w:val="28"/>
          <w:lang w:val="uk-UA"/>
        </w:rPr>
        <w:t>-ремісничого осередку до аграрно-житлового простору з локальними елементами виробництва і сервісу [63].</w:t>
      </w:r>
    </w:p>
    <w:p w14:paraId="1416449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Соціально-географічна оцінка території неможлива без урахування просторової доступності послуг і ступеня інфраструктурної інтегрованості села в громаду та район [7]. У міжнародних дослідженнях освітньої доступності неодноразово доведено, що саме транспортна досяжність, територіальна віддаленість і нерівномірність розміщення соціальної інфраструктури виступають одним із головних чинників диференціації освітніх можливостей між міськими та сільськими територіями [11]. Для Будок ця проблема має особливе значення, оскільки село функціонує в межах великої поліської громади з розгалуженою мережею населених пунктів, а освітня політика органу місцевого самоврядування фактично поєднує завдання підтримки доступності, раціоналізації мережі та збереження життєздатності сільських закладів. У такому контексті просторове положення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закладу освіти слід оцінювати не ізольовано, а через його роль у забезпеченні базової освітньої стійкості локальної території [54].</w:t>
      </w:r>
    </w:p>
    <w:p w14:paraId="35517B0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Найбільш виразним соціальним індикатором території дослідження є наявність у селі повноцінного закладу загальної середньої освіти І-ІІІ ступенів.</w:t>
      </w:r>
    </w:p>
    <w:p w14:paraId="11E92A7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За даними Єдиної державної електронної бази з питань освіти,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Волинської області є комунальним сільським закладом типу «ліцей з початковою школою та гімназією», розташованим у с. Будки на вул. Центральній, 3 [25]. Спроможність закладу становить 306 учнів, фактична кількість здобувачів освіти – 188, кількість персоналу – 45, кількість класів – 11, що свідчить про відносно стабільне функціонування освітньої інституції для невеликого сільського поселення [26]. Наявність трьох інклюзивних класів також показує, що заклад виконує не лише базову навчальну, а й виразну соціально-інтеграційну функцію, забезпечуючи доступ до освіти для </w:t>
      </w:r>
      <w:r w:rsidRPr="006F7853">
        <w:rPr>
          <w:rFonts w:ascii="Times New Roman" w:hAnsi="Times New Roman" w:cs="Times New Roman"/>
          <w:sz w:val="28"/>
          <w:szCs w:val="28"/>
          <w:lang w:val="uk-UA"/>
        </w:rPr>
        <w:lastRenderedPageBreak/>
        <w:t xml:space="preserve">дітей з різними освітніми потребами в межах локального простору. Для соціально-географічної характеристики це означає, що школа є одним із ключових центрів концентрації людського капіталу на території села. </w:t>
      </w:r>
    </w:p>
    <w:p w14:paraId="390EBAD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Наявність дошкільної ланки в селі доповнює освітню структуру території й формує безперервний локальний освітній маршрут «</w:t>
      </w:r>
      <w:proofErr w:type="spellStart"/>
      <w:r w:rsidRPr="006F7853">
        <w:rPr>
          <w:rFonts w:ascii="Times New Roman" w:hAnsi="Times New Roman" w:cs="Times New Roman"/>
          <w:sz w:val="28"/>
          <w:szCs w:val="28"/>
          <w:lang w:val="uk-UA"/>
        </w:rPr>
        <w:t>дошкілля</w:t>
      </w:r>
      <w:proofErr w:type="spellEnd"/>
      <w:r w:rsidRPr="006F7853">
        <w:rPr>
          <w:rFonts w:ascii="Times New Roman" w:hAnsi="Times New Roman" w:cs="Times New Roman"/>
          <w:sz w:val="28"/>
          <w:szCs w:val="28"/>
          <w:lang w:val="uk-UA"/>
        </w:rPr>
        <w:t xml:space="preserve"> – початкова школа – базова школа – старша школа» без необхідності раннього щоденного підвезення дітей до інших населених пунктів. Заклад дошкільної освіти «Сонечко» с. Будки, за даними ІСУО, є комунальним сільським дитячим садком загального розвитку, розрахованим на 20 місць; фактична кількість дітей становить 21, персоналу – 6, функціонує одна група [35]. Для невеликого села така інституційна зв’язність має особливу вагу, оскільки зменшує соціальні ризики освітньої маргіналізації, підтримує ранню соціалізацію дітей і закріплює за селом статус простору не лише проживання, а й повноцінного відтворення базових освітніх послуг. У перспективі це підвищує стійкість самого ліцею, оскільки дошкільна ланка формує природну кадрову й контингентну передумову подальшого шкільного набору. </w:t>
      </w:r>
    </w:p>
    <w:p w14:paraId="0521EED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ширшому масштабі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функціонує в межах освітньої мережі Маневицької селищної ради, яка, за даними ІСУО, охоплює 25 закладів загальної середньої освіти [28], тоді як офіційні документи Маневицької селищної ради останніх років фіксують окремі рішення щодо стану мережі та контингенту учнів на 2024–2025 навчальний рік [62], а також громадське обговорення стратегії формування ефективної мережі закладів освіти до 2027 року [54]. Можна сказати, що місцева освітня система перебуває в активній фазі переосмислення територіальної організації, демографічної стійкості та фінансової доцільності функціонування шкіл. У такому контексті соціально-географічна характеристика Будок набуває додаткового значення: школа в селі оцінюється не лише за внутрішніми показниками, а й як елемент мережі, де кожен заклад має власну роль у забезпеченні освітньої доступності в умовах просторово великої громади. </w:t>
      </w:r>
    </w:p>
    <w:p w14:paraId="01D4A52C" w14:textId="14257CED" w:rsidR="00DF3612"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Потреба систематизації виявлених характеристик зумовлює доцільність їх узагальнення у формі аналітичної таблиці, де поєднано соціально-географічні параметри території з їхнім значенням для організації географічної освіти</w:t>
      </w:r>
      <w:r w:rsidR="00F775C2">
        <w:rPr>
          <w:rFonts w:ascii="Times New Roman" w:hAnsi="Times New Roman" w:cs="Times New Roman"/>
          <w:sz w:val="28"/>
          <w:szCs w:val="28"/>
          <w:lang w:val="uk-UA"/>
        </w:rPr>
        <w:t xml:space="preserve"> (табл</w:t>
      </w:r>
      <w:r w:rsidRPr="006F7853">
        <w:rPr>
          <w:rFonts w:ascii="Times New Roman" w:hAnsi="Times New Roman" w:cs="Times New Roman"/>
          <w:sz w:val="28"/>
          <w:szCs w:val="28"/>
          <w:lang w:val="uk-UA"/>
        </w:rPr>
        <w:t xml:space="preserve">. </w:t>
      </w:r>
      <w:r w:rsidR="00F775C2">
        <w:rPr>
          <w:rFonts w:ascii="Times New Roman" w:hAnsi="Times New Roman" w:cs="Times New Roman"/>
          <w:sz w:val="28"/>
          <w:szCs w:val="28"/>
          <w:lang w:val="uk-UA"/>
        </w:rPr>
        <w:t xml:space="preserve">2.1). </w:t>
      </w:r>
      <w:r w:rsidRPr="006F7853">
        <w:rPr>
          <w:rFonts w:ascii="Times New Roman" w:hAnsi="Times New Roman" w:cs="Times New Roman"/>
          <w:sz w:val="28"/>
          <w:szCs w:val="28"/>
          <w:lang w:val="uk-UA"/>
        </w:rPr>
        <w:t>Такий формат дозволяє перейти від описового переліку ознак до структурованого бачення того, які саме риси території є визначальними для освітнього процесу, які створюють потенціал розвитку, а які виступають обмеженнями.</w:t>
      </w:r>
    </w:p>
    <w:p w14:paraId="54E4453E"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2.1</w:t>
      </w:r>
    </w:p>
    <w:p w14:paraId="54413968"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Ключові соціально-географічні параметри території дослідження та їх значення для організації географічної освіти в с. Будки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1836"/>
        <w:gridCol w:w="3688"/>
        <w:gridCol w:w="4105"/>
      </w:tblGrid>
      <w:tr w:rsidR="00DF3612" w:rsidRPr="006F7853" w14:paraId="1E16B88D" w14:textId="77777777" w:rsidTr="00AA03EE">
        <w:tc>
          <w:tcPr>
            <w:tcW w:w="1836" w:type="dxa"/>
            <w:vAlign w:val="center"/>
          </w:tcPr>
          <w:p w14:paraId="65443B79"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Компонент характеристики</w:t>
            </w:r>
          </w:p>
        </w:tc>
        <w:tc>
          <w:tcPr>
            <w:tcW w:w="3688" w:type="dxa"/>
            <w:vAlign w:val="center"/>
          </w:tcPr>
          <w:p w14:paraId="05AA71FE"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Емпіричний прояв на території дослідження</w:t>
            </w:r>
          </w:p>
        </w:tc>
        <w:tc>
          <w:tcPr>
            <w:tcW w:w="4105" w:type="dxa"/>
            <w:vAlign w:val="center"/>
          </w:tcPr>
          <w:p w14:paraId="76E3D95D" w14:textId="77777777" w:rsidR="00DF3612" w:rsidRPr="006F7853" w:rsidRDefault="00DF3612" w:rsidP="00DF3612">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Освітньо-географічне значення</w:t>
            </w:r>
          </w:p>
        </w:tc>
      </w:tr>
      <w:tr w:rsidR="00DF3612" w:rsidRPr="006F7853" w14:paraId="674D9532" w14:textId="77777777" w:rsidTr="00AA03EE">
        <w:tc>
          <w:tcPr>
            <w:tcW w:w="1836" w:type="dxa"/>
          </w:tcPr>
          <w:p w14:paraId="68B2C51F"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Адміністративне положення</w:t>
            </w:r>
          </w:p>
        </w:tc>
        <w:tc>
          <w:tcPr>
            <w:tcW w:w="3688" w:type="dxa"/>
          </w:tcPr>
          <w:p w14:paraId="2D41368A"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с. Будки входить до Маневицької селищної територіальної громади Камінь-</w:t>
            </w:r>
            <w:proofErr w:type="spellStart"/>
            <w:r w:rsidRPr="006F7853">
              <w:rPr>
                <w:rFonts w:ascii="Times New Roman" w:hAnsi="Times New Roman" w:cs="Times New Roman"/>
                <w:lang w:val="uk-UA"/>
              </w:rPr>
              <w:t>Каширського</w:t>
            </w:r>
            <w:proofErr w:type="spellEnd"/>
            <w:r w:rsidRPr="006F7853">
              <w:rPr>
                <w:rFonts w:ascii="Times New Roman" w:hAnsi="Times New Roman" w:cs="Times New Roman"/>
                <w:lang w:val="uk-UA"/>
              </w:rPr>
              <w:t xml:space="preserve"> району Волинської області</w:t>
            </w:r>
          </w:p>
        </w:tc>
        <w:tc>
          <w:tcPr>
            <w:tcW w:w="4105" w:type="dxa"/>
          </w:tcPr>
          <w:p w14:paraId="39D624C6"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визначає систему управління закладом освіти, бюджетну підпорядкованість і місце школи в мережі громади</w:t>
            </w:r>
          </w:p>
        </w:tc>
      </w:tr>
      <w:tr w:rsidR="00DF3612" w:rsidRPr="006F7853" w14:paraId="2E59CA06" w14:textId="77777777" w:rsidTr="00AA03EE">
        <w:tc>
          <w:tcPr>
            <w:tcW w:w="1836" w:type="dxa"/>
          </w:tcPr>
          <w:p w14:paraId="26619421"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Тип території</w:t>
            </w:r>
          </w:p>
        </w:tc>
        <w:tc>
          <w:tcPr>
            <w:tcW w:w="3688" w:type="dxa"/>
          </w:tcPr>
          <w:p w14:paraId="087C7E39"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мале сільське поселення поліського типу</w:t>
            </w:r>
          </w:p>
        </w:tc>
        <w:tc>
          <w:tcPr>
            <w:tcW w:w="4105" w:type="dxa"/>
          </w:tcPr>
          <w:p w14:paraId="2B030815"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зумовлює потребу в адаптації освітніх підходів до умов сільського простору, невеликої чисельності населення і обмеженої інфраструктури</w:t>
            </w:r>
          </w:p>
        </w:tc>
      </w:tr>
      <w:tr w:rsidR="00DF3612" w:rsidRPr="00E535B1" w14:paraId="61F0EFA6" w14:textId="77777777" w:rsidTr="00AA03EE">
        <w:tc>
          <w:tcPr>
            <w:tcW w:w="1836" w:type="dxa"/>
          </w:tcPr>
          <w:p w14:paraId="45A80B17"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Демографічна база</w:t>
            </w:r>
          </w:p>
        </w:tc>
        <w:tc>
          <w:tcPr>
            <w:tcW w:w="3688" w:type="dxa"/>
          </w:tcPr>
          <w:p w14:paraId="5ABE5310"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у відкритих даних фіксується невелика чисельність населення села; по громаді наявні різночасові оцінки 26,7–27,0 тис. осіб</w:t>
            </w:r>
          </w:p>
        </w:tc>
        <w:tc>
          <w:tcPr>
            <w:tcW w:w="4105" w:type="dxa"/>
          </w:tcPr>
          <w:p w14:paraId="52856142"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впливає на контингент учнів, перспективи набору, наповнюваність класів і стійкість освітньої мережі</w:t>
            </w:r>
          </w:p>
        </w:tc>
      </w:tr>
      <w:tr w:rsidR="00DF3612" w:rsidRPr="006F7853" w14:paraId="09FDD05A" w14:textId="77777777" w:rsidTr="00AA03EE">
        <w:tc>
          <w:tcPr>
            <w:tcW w:w="1836" w:type="dxa"/>
          </w:tcPr>
          <w:p w14:paraId="7326A8DD"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Природне середовище</w:t>
            </w:r>
          </w:p>
        </w:tc>
        <w:tc>
          <w:tcPr>
            <w:tcW w:w="3688" w:type="dxa"/>
          </w:tcPr>
          <w:p w14:paraId="2D292644"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 xml:space="preserve">територія належить до Волинського Полісся з лісовими, </w:t>
            </w:r>
            <w:proofErr w:type="spellStart"/>
            <w:r w:rsidRPr="006F7853">
              <w:rPr>
                <w:rFonts w:ascii="Times New Roman" w:hAnsi="Times New Roman" w:cs="Times New Roman"/>
                <w:lang w:val="uk-UA"/>
              </w:rPr>
              <w:t>лучно</w:t>
            </w:r>
            <w:proofErr w:type="spellEnd"/>
            <w:r w:rsidRPr="006F7853">
              <w:rPr>
                <w:rFonts w:ascii="Times New Roman" w:hAnsi="Times New Roman" w:cs="Times New Roman"/>
                <w:lang w:val="uk-UA"/>
              </w:rPr>
              <w:t>-болотними та річковими комплексами</w:t>
            </w:r>
          </w:p>
        </w:tc>
        <w:tc>
          <w:tcPr>
            <w:tcW w:w="4105" w:type="dxa"/>
          </w:tcPr>
          <w:p w14:paraId="1EADBB79"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створює сприятливу базу для краєзнавчого, екологічного та польового компонентів географічної освіти</w:t>
            </w:r>
          </w:p>
        </w:tc>
      </w:tr>
      <w:tr w:rsidR="00DF3612" w:rsidRPr="006F7853" w14:paraId="2DD019FE" w14:textId="77777777" w:rsidTr="00AA03EE">
        <w:tc>
          <w:tcPr>
            <w:tcW w:w="1836" w:type="dxa"/>
          </w:tcPr>
          <w:p w14:paraId="692EB36E"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Господарський профіль</w:t>
            </w:r>
          </w:p>
        </w:tc>
        <w:tc>
          <w:tcPr>
            <w:tcW w:w="3688" w:type="dxa"/>
          </w:tcPr>
          <w:p w14:paraId="3FA67FA4"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 xml:space="preserve">переважання сільського господарства, історична пов’язаність із </w:t>
            </w:r>
            <w:proofErr w:type="spellStart"/>
            <w:r w:rsidRPr="006F7853">
              <w:rPr>
                <w:rFonts w:ascii="Times New Roman" w:hAnsi="Times New Roman" w:cs="Times New Roman"/>
                <w:lang w:val="uk-UA"/>
              </w:rPr>
              <w:t>лісоресурсним</w:t>
            </w:r>
            <w:proofErr w:type="spellEnd"/>
            <w:r w:rsidRPr="006F7853">
              <w:rPr>
                <w:rFonts w:ascii="Times New Roman" w:hAnsi="Times New Roman" w:cs="Times New Roman"/>
                <w:lang w:val="uk-UA"/>
              </w:rPr>
              <w:t xml:space="preserve"> освоєнням</w:t>
            </w:r>
          </w:p>
        </w:tc>
        <w:tc>
          <w:tcPr>
            <w:tcW w:w="4105" w:type="dxa"/>
          </w:tcPr>
          <w:p w14:paraId="717B9A01"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забезпечує локальний матеріал для тем з економічної, соціальної та регіональної географії</w:t>
            </w:r>
          </w:p>
        </w:tc>
      </w:tr>
      <w:tr w:rsidR="00DF3612" w:rsidRPr="00E535B1" w14:paraId="3843507E" w14:textId="77777777" w:rsidTr="00AA03EE">
        <w:tc>
          <w:tcPr>
            <w:tcW w:w="1836" w:type="dxa"/>
          </w:tcPr>
          <w:p w14:paraId="2381E20B"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Освітня інфраструктура</w:t>
            </w:r>
          </w:p>
        </w:tc>
        <w:tc>
          <w:tcPr>
            <w:tcW w:w="3688" w:type="dxa"/>
          </w:tcPr>
          <w:p w14:paraId="48C97F63"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у селі функціонують ліцей і заклад дошкільної освіти</w:t>
            </w:r>
          </w:p>
        </w:tc>
        <w:tc>
          <w:tcPr>
            <w:tcW w:w="4105" w:type="dxa"/>
          </w:tcPr>
          <w:p w14:paraId="7528C610"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підтримує безперервність освітньої траєкторії та зменшує ризики освітньої периферійності</w:t>
            </w:r>
          </w:p>
        </w:tc>
      </w:tr>
    </w:tbl>
    <w:p w14:paraId="216CB2BF" w14:textId="13AB67DD" w:rsidR="00F775C2" w:rsidRPr="00F775C2" w:rsidRDefault="00F775C2" w:rsidP="00F775C2">
      <w:pPr>
        <w:spacing w:after="0" w:line="360" w:lineRule="auto"/>
        <w:jc w:val="right"/>
        <w:rPr>
          <w:rFonts w:ascii="Times New Roman" w:hAnsi="Times New Roman" w:cs="Times New Roman"/>
          <w:sz w:val="28"/>
          <w:szCs w:val="28"/>
          <w:lang w:val="uk-UA"/>
        </w:rPr>
      </w:pPr>
      <w:r w:rsidRPr="00E535B1">
        <w:rPr>
          <w:lang w:val="uk-UA"/>
        </w:rPr>
        <w:br w:type="page"/>
      </w:r>
      <w:r w:rsidRPr="00F775C2">
        <w:rPr>
          <w:rFonts w:ascii="Times New Roman" w:hAnsi="Times New Roman" w:cs="Times New Roman"/>
          <w:sz w:val="28"/>
          <w:szCs w:val="28"/>
          <w:lang w:val="uk-UA"/>
        </w:rPr>
        <w:lastRenderedPageBreak/>
        <w:t>Продовження табл. 2.1</w:t>
      </w:r>
    </w:p>
    <w:tbl>
      <w:tblPr>
        <w:tblStyle w:val="a8"/>
        <w:tblW w:w="0" w:type="auto"/>
        <w:tblLook w:val="04A0" w:firstRow="1" w:lastRow="0" w:firstColumn="1" w:lastColumn="0" w:noHBand="0" w:noVBand="1"/>
      </w:tblPr>
      <w:tblGrid>
        <w:gridCol w:w="1836"/>
        <w:gridCol w:w="3688"/>
        <w:gridCol w:w="4105"/>
      </w:tblGrid>
      <w:tr w:rsidR="00F775C2" w:rsidRPr="006F7853" w14:paraId="3B3FDE34" w14:textId="77777777" w:rsidTr="00F775C2">
        <w:tc>
          <w:tcPr>
            <w:tcW w:w="1836" w:type="dxa"/>
          </w:tcPr>
          <w:p w14:paraId="34D3DCBE" w14:textId="77777777" w:rsidR="00F775C2" w:rsidRPr="006F7853" w:rsidRDefault="00F775C2" w:rsidP="00073B3C">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Компонент характеристики</w:t>
            </w:r>
          </w:p>
        </w:tc>
        <w:tc>
          <w:tcPr>
            <w:tcW w:w="3688" w:type="dxa"/>
          </w:tcPr>
          <w:p w14:paraId="3EC83B91" w14:textId="77777777" w:rsidR="00F775C2" w:rsidRPr="006F7853" w:rsidRDefault="00F775C2" w:rsidP="00073B3C">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Емпіричний прояв на території дослідження</w:t>
            </w:r>
          </w:p>
        </w:tc>
        <w:tc>
          <w:tcPr>
            <w:tcW w:w="4105" w:type="dxa"/>
          </w:tcPr>
          <w:p w14:paraId="22A1FBA6" w14:textId="77777777" w:rsidR="00F775C2" w:rsidRPr="006F7853" w:rsidRDefault="00F775C2" w:rsidP="00073B3C">
            <w:pPr>
              <w:spacing w:line="360" w:lineRule="auto"/>
              <w:jc w:val="center"/>
              <w:rPr>
                <w:rFonts w:ascii="Times New Roman" w:hAnsi="Times New Roman" w:cs="Times New Roman"/>
                <w:sz w:val="28"/>
                <w:szCs w:val="28"/>
                <w:lang w:val="uk-UA"/>
              </w:rPr>
            </w:pPr>
            <w:r w:rsidRPr="006F7853">
              <w:rPr>
                <w:rFonts w:ascii="Times New Roman" w:hAnsi="Times New Roman" w:cs="Times New Roman"/>
                <w:b/>
                <w:bCs/>
                <w:lang w:val="uk-UA"/>
              </w:rPr>
              <w:t>Освітньо-географічне значення</w:t>
            </w:r>
          </w:p>
        </w:tc>
      </w:tr>
      <w:tr w:rsidR="00DF3612" w:rsidRPr="006F7853" w14:paraId="5111F79F" w14:textId="77777777" w:rsidTr="00F775C2">
        <w:tc>
          <w:tcPr>
            <w:tcW w:w="1836" w:type="dxa"/>
          </w:tcPr>
          <w:p w14:paraId="0973D535" w14:textId="276BFD53"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Шкільний потенціал</w:t>
            </w:r>
          </w:p>
        </w:tc>
        <w:tc>
          <w:tcPr>
            <w:tcW w:w="3688" w:type="dxa"/>
          </w:tcPr>
          <w:p w14:paraId="3BC70727" w14:textId="77777777" w:rsidR="00DF3612" w:rsidRPr="006F7853" w:rsidRDefault="00DF3612" w:rsidP="00DF3612">
            <w:pPr>
              <w:spacing w:line="360" w:lineRule="auto"/>
              <w:rPr>
                <w:rFonts w:ascii="Times New Roman" w:hAnsi="Times New Roman" w:cs="Times New Roman"/>
                <w:sz w:val="28"/>
                <w:szCs w:val="28"/>
                <w:lang w:val="uk-UA"/>
              </w:rPr>
            </w:pPr>
            <w:proofErr w:type="spellStart"/>
            <w:r w:rsidRPr="006F7853">
              <w:rPr>
                <w:rFonts w:ascii="Times New Roman" w:hAnsi="Times New Roman" w:cs="Times New Roman"/>
                <w:lang w:val="uk-UA"/>
              </w:rPr>
              <w:t>Будківський</w:t>
            </w:r>
            <w:proofErr w:type="spellEnd"/>
            <w:r w:rsidRPr="006F7853">
              <w:rPr>
                <w:rFonts w:ascii="Times New Roman" w:hAnsi="Times New Roman" w:cs="Times New Roman"/>
                <w:lang w:val="uk-UA"/>
              </w:rPr>
              <w:t xml:space="preserve"> ліцей: 188 учнів, 45 працівників, 11 класів, 3 інклюзивні класи</w:t>
            </w:r>
          </w:p>
        </w:tc>
        <w:tc>
          <w:tcPr>
            <w:tcW w:w="4105" w:type="dxa"/>
          </w:tcPr>
          <w:p w14:paraId="5D6A4626"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 xml:space="preserve">свідчить про достатній людський і організаційний ресурс для реалізації предметного та </w:t>
            </w:r>
            <w:proofErr w:type="spellStart"/>
            <w:r w:rsidRPr="006F7853">
              <w:rPr>
                <w:rFonts w:ascii="Times New Roman" w:hAnsi="Times New Roman" w:cs="Times New Roman"/>
                <w:lang w:val="uk-UA"/>
              </w:rPr>
              <w:t>проєктного</w:t>
            </w:r>
            <w:proofErr w:type="spellEnd"/>
            <w:r w:rsidRPr="006F7853">
              <w:rPr>
                <w:rFonts w:ascii="Times New Roman" w:hAnsi="Times New Roman" w:cs="Times New Roman"/>
                <w:lang w:val="uk-UA"/>
              </w:rPr>
              <w:t xml:space="preserve"> навчання</w:t>
            </w:r>
          </w:p>
        </w:tc>
      </w:tr>
      <w:tr w:rsidR="00DF3612" w:rsidRPr="006F7853" w14:paraId="579BCA71" w14:textId="77777777" w:rsidTr="00F775C2">
        <w:tc>
          <w:tcPr>
            <w:tcW w:w="1836" w:type="dxa"/>
          </w:tcPr>
          <w:p w14:paraId="3955641B"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Дошкільний потенціал</w:t>
            </w:r>
          </w:p>
        </w:tc>
        <w:tc>
          <w:tcPr>
            <w:tcW w:w="3688" w:type="dxa"/>
          </w:tcPr>
          <w:p w14:paraId="1BEE3561"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ЗДО «Сонечко»: 21 дитина, 6 працівників, 1 група</w:t>
            </w:r>
          </w:p>
        </w:tc>
        <w:tc>
          <w:tcPr>
            <w:tcW w:w="4105" w:type="dxa"/>
          </w:tcPr>
          <w:p w14:paraId="1C828E5A"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 xml:space="preserve">формує початкову </w:t>
            </w:r>
            <w:proofErr w:type="spellStart"/>
            <w:r w:rsidRPr="006F7853">
              <w:rPr>
                <w:rFonts w:ascii="Times New Roman" w:hAnsi="Times New Roman" w:cs="Times New Roman"/>
                <w:lang w:val="uk-UA"/>
              </w:rPr>
              <w:t>соціалізаційну</w:t>
            </w:r>
            <w:proofErr w:type="spellEnd"/>
            <w:r w:rsidRPr="006F7853">
              <w:rPr>
                <w:rFonts w:ascii="Times New Roman" w:hAnsi="Times New Roman" w:cs="Times New Roman"/>
                <w:lang w:val="uk-UA"/>
              </w:rPr>
              <w:t xml:space="preserve"> та демографічну базу для майбутнього шкільного контингенту</w:t>
            </w:r>
          </w:p>
        </w:tc>
      </w:tr>
      <w:tr w:rsidR="00DF3612" w:rsidRPr="00E535B1" w14:paraId="488CC0A7" w14:textId="77777777" w:rsidTr="00F775C2">
        <w:tc>
          <w:tcPr>
            <w:tcW w:w="1836" w:type="dxa"/>
          </w:tcPr>
          <w:p w14:paraId="0EB2304A"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Мережевий контекст</w:t>
            </w:r>
          </w:p>
        </w:tc>
        <w:tc>
          <w:tcPr>
            <w:tcW w:w="3688" w:type="dxa"/>
          </w:tcPr>
          <w:p w14:paraId="64F33530"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у системі Маневицької селищної ради обліковується 25 ЗЗСО</w:t>
            </w:r>
          </w:p>
        </w:tc>
        <w:tc>
          <w:tcPr>
            <w:tcW w:w="4105" w:type="dxa"/>
          </w:tcPr>
          <w:p w14:paraId="614C5604"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школа функціонує як елемент ширшої мережі, де важливими є питання доступності, підвезення, оптимізації та якості</w:t>
            </w:r>
          </w:p>
        </w:tc>
      </w:tr>
      <w:tr w:rsidR="00DF3612" w:rsidRPr="00E535B1" w14:paraId="1C32B093" w14:textId="77777777" w:rsidTr="00F775C2">
        <w:tc>
          <w:tcPr>
            <w:tcW w:w="1836" w:type="dxa"/>
          </w:tcPr>
          <w:p w14:paraId="5AC7A168"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Просторово-освітні перспективи</w:t>
            </w:r>
          </w:p>
        </w:tc>
        <w:tc>
          <w:tcPr>
            <w:tcW w:w="3688" w:type="dxa"/>
          </w:tcPr>
          <w:p w14:paraId="3787EB59"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локальний природний та соціально-економічний матеріал є безпосередньо доступним для учнів</w:t>
            </w:r>
          </w:p>
        </w:tc>
        <w:tc>
          <w:tcPr>
            <w:tcW w:w="4105" w:type="dxa"/>
          </w:tcPr>
          <w:p w14:paraId="745C83A1" w14:textId="77777777" w:rsidR="00DF3612" w:rsidRPr="006F7853" w:rsidRDefault="00DF3612" w:rsidP="00DF3612">
            <w:pPr>
              <w:spacing w:line="360" w:lineRule="auto"/>
              <w:rPr>
                <w:rFonts w:ascii="Times New Roman" w:hAnsi="Times New Roman" w:cs="Times New Roman"/>
                <w:sz w:val="28"/>
                <w:szCs w:val="28"/>
                <w:lang w:val="uk-UA"/>
              </w:rPr>
            </w:pPr>
            <w:r w:rsidRPr="006F7853">
              <w:rPr>
                <w:rFonts w:ascii="Times New Roman" w:hAnsi="Times New Roman" w:cs="Times New Roman"/>
                <w:lang w:val="uk-UA"/>
              </w:rPr>
              <w:t xml:space="preserve">підвищується потенціал навчальних екскурсій, </w:t>
            </w:r>
            <w:proofErr w:type="spellStart"/>
            <w:r w:rsidRPr="006F7853">
              <w:rPr>
                <w:rFonts w:ascii="Times New Roman" w:hAnsi="Times New Roman" w:cs="Times New Roman"/>
                <w:lang w:val="uk-UA"/>
              </w:rPr>
              <w:t>проєктної</w:t>
            </w:r>
            <w:proofErr w:type="spellEnd"/>
            <w:r w:rsidRPr="006F7853">
              <w:rPr>
                <w:rFonts w:ascii="Times New Roman" w:hAnsi="Times New Roman" w:cs="Times New Roman"/>
                <w:lang w:val="uk-UA"/>
              </w:rPr>
              <w:t xml:space="preserve"> діяльності, картографічного аналізу та </w:t>
            </w:r>
            <w:proofErr w:type="spellStart"/>
            <w:r w:rsidRPr="006F7853">
              <w:rPr>
                <w:rFonts w:ascii="Times New Roman" w:hAnsi="Times New Roman" w:cs="Times New Roman"/>
                <w:lang w:val="uk-UA"/>
              </w:rPr>
              <w:t>place-based</w:t>
            </w:r>
            <w:proofErr w:type="spellEnd"/>
            <w:r w:rsidRPr="006F7853">
              <w:rPr>
                <w:rFonts w:ascii="Times New Roman" w:hAnsi="Times New Roman" w:cs="Times New Roman"/>
                <w:lang w:val="uk-UA"/>
              </w:rPr>
              <w:t xml:space="preserve"> </w:t>
            </w:r>
            <w:proofErr w:type="spellStart"/>
            <w:r w:rsidRPr="006F7853">
              <w:rPr>
                <w:rFonts w:ascii="Times New Roman" w:hAnsi="Times New Roman" w:cs="Times New Roman"/>
                <w:lang w:val="uk-UA"/>
              </w:rPr>
              <w:t>learning</w:t>
            </w:r>
            <w:proofErr w:type="spellEnd"/>
          </w:p>
        </w:tc>
      </w:tr>
    </w:tbl>
    <w:p w14:paraId="5FACBF42"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0132283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Аналіз узагальнених демографічних (чисельність, вікова структура), освітніх (мережа закладів, рівні освіти), природно-ресурсних (забезпеченість ресурсами) та соціально-економічних (інфраструктура, господарська діяльність) параметрів показує, що територія дослідження поєднує ознаки демографічної обмеженості з інституційною наявністю повного освітнього циклу, природно-ресурсної периферійності – з високим краєзнавчим потенціалом, а мережеву залежність від громади – з локальною освітньою самодостатністю на базовому рівні. Для географічної освіти це є принципово важливим, оскільки вчитель працює не в умовах абстрактного «сільського закладу», а в конкретному типі простору, де навчальний зміст може бути безпосередньо співвіднесений із реальною поселенською структурою, природним середовищем, моделями господарювання, соціальною інфраструктурою і демографічними викликами [40]. Шкільна географія в такому контексті здатна виконувати не лише пізнавальну, а й ідентифікаційну, аналітичну та практико-орієнтовану функції, </w:t>
      </w:r>
      <w:r w:rsidRPr="006F7853">
        <w:rPr>
          <w:rFonts w:ascii="Times New Roman" w:hAnsi="Times New Roman" w:cs="Times New Roman"/>
          <w:sz w:val="28"/>
          <w:szCs w:val="28"/>
          <w:lang w:val="uk-UA"/>
        </w:rPr>
        <w:lastRenderedPageBreak/>
        <w:t xml:space="preserve">формуючи в учнів розуміння власної території як частини ширших регіональних процесів [45]. </w:t>
      </w:r>
    </w:p>
    <w:p w14:paraId="7C3E56C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Природне середовище Будок має особливу дидактичну цінність саме для географічної освіти, оскільки поліський ландшафт створює можливість переходу від книжково-репродуктивного викладу до просторово конкретизованого навчання. Лісові масиви, заболочені ділянки, річкові форми, сезонні зміни природних комплексів, традиційні способи природокористування та локальні екологічні проблеми можуть бути безпосереднім об’єктом спостереження, опису, картографування й аналітичного осмислення. У наукових підходах до сучасної географічної освіти саме такий перехід від абстрактної інформації до навчання, вкоріненого в реальний простір, розглядається як один із найважливіших механізмів формування географічних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це означає, що саме соціально-географічні особливості території здатні перетворюватися на змістовий ресурс уроку, навчального </w:t>
      </w:r>
      <w:proofErr w:type="spellStart"/>
      <w:r w:rsidRPr="006F7853">
        <w:rPr>
          <w:rFonts w:ascii="Times New Roman" w:hAnsi="Times New Roman" w:cs="Times New Roman"/>
          <w:sz w:val="28"/>
          <w:szCs w:val="28"/>
          <w:lang w:val="uk-UA"/>
        </w:rPr>
        <w:t>проєкту</w:t>
      </w:r>
      <w:proofErr w:type="spellEnd"/>
      <w:r w:rsidRPr="006F7853">
        <w:rPr>
          <w:rFonts w:ascii="Times New Roman" w:hAnsi="Times New Roman" w:cs="Times New Roman"/>
          <w:sz w:val="28"/>
          <w:szCs w:val="28"/>
          <w:lang w:val="uk-UA"/>
        </w:rPr>
        <w:t>, польового спостереження й шкільного дослідження.</w:t>
      </w:r>
    </w:p>
    <w:p w14:paraId="7E94912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Соціально-економічне середовище села є не менш значущим для освітнього аналізу, оскільки воно задає учням поле щоденного спостереження за реальними моделями зайнятості, використанням земельних ресурсів, дрібним підприємництвом, транспортними практиками, сервісною забезпеченістю й територіальною нерівністю. Саме в умовах такого середовища економічна та соціальна географія набуває особливої предметної переконливості: категорії господарства, людського розвитку, територіальної організації виробництва, аграрної спеціалізації, периферійності чи доступності соціальних послуг перестають бути абстрактними і стають явищами, які мають безпосередній життєвий вимір [43]. Для педагогіки це означає, що школа в Будках має потенціал працювати з локальним матеріалом як із повноцінним джерелом аналітичних завдань, а не лише як із краєзнавчим ілюстративним додатком до підручника.</w:t>
      </w:r>
    </w:p>
    <w:p w14:paraId="2491374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Окремої уваги заслуговує інституційна роль школи як соціального ядра сільської території. Для малих поселень поліського типу заклад освіти виконує </w:t>
      </w:r>
      <w:r w:rsidRPr="006F7853">
        <w:rPr>
          <w:rFonts w:ascii="Times New Roman" w:hAnsi="Times New Roman" w:cs="Times New Roman"/>
          <w:sz w:val="28"/>
          <w:szCs w:val="28"/>
          <w:lang w:val="uk-UA"/>
        </w:rPr>
        <w:lastRenderedPageBreak/>
        <w:t xml:space="preserve">значно ширші функції, ніж суто навчальні: він підтримує локальну комунікацію, забезпечує </w:t>
      </w:r>
      <w:proofErr w:type="spellStart"/>
      <w:r w:rsidRPr="006F7853">
        <w:rPr>
          <w:rFonts w:ascii="Times New Roman" w:hAnsi="Times New Roman" w:cs="Times New Roman"/>
          <w:sz w:val="28"/>
          <w:szCs w:val="28"/>
          <w:lang w:val="uk-UA"/>
        </w:rPr>
        <w:t>міжпоколіннєву</w:t>
      </w:r>
      <w:proofErr w:type="spellEnd"/>
      <w:r w:rsidRPr="006F7853">
        <w:rPr>
          <w:rFonts w:ascii="Times New Roman" w:hAnsi="Times New Roman" w:cs="Times New Roman"/>
          <w:sz w:val="28"/>
          <w:szCs w:val="28"/>
          <w:lang w:val="uk-UA"/>
        </w:rPr>
        <w:t xml:space="preserve"> тяглість, виступає простором громадської взаємодії, культурної активності та символічного утвердження села як життєздатної спільноти. Наявність у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відносно значного кадрового складу, інклюзивних класів, власного шкільного сайту та </w:t>
      </w: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до системи заходів громади вказують на те, що заклад функціонує як повноцінний вузол соціально-освітньої мережі, а не як маргінальний структурний підрозділ [30]. У просторово периферійних умовах це має фундаментальне значення: збереження й розвиток школи прямо пов’язуються з відтворенням людського капіталу території.</w:t>
      </w:r>
    </w:p>
    <w:p w14:paraId="7203260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Важливою ознакою територіальної життєздатності освітнього осередку є його </w:t>
      </w: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у міжшкільні та громадські форми освітньої взаємодії. У відкритих матеріалах відділу освіти Маневицької селищної ради зафіксована участь учнів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в </w:t>
      </w:r>
      <w:proofErr w:type="spellStart"/>
      <w:r w:rsidRPr="006F7853">
        <w:rPr>
          <w:rFonts w:ascii="Times New Roman" w:hAnsi="Times New Roman" w:cs="Times New Roman"/>
          <w:sz w:val="28"/>
          <w:szCs w:val="28"/>
          <w:lang w:val="uk-UA"/>
        </w:rPr>
        <w:t>олімпіадному</w:t>
      </w:r>
      <w:proofErr w:type="spellEnd"/>
      <w:r w:rsidRPr="006F7853">
        <w:rPr>
          <w:rFonts w:ascii="Times New Roman" w:hAnsi="Times New Roman" w:cs="Times New Roman"/>
          <w:sz w:val="28"/>
          <w:szCs w:val="28"/>
          <w:lang w:val="uk-UA"/>
        </w:rPr>
        <w:t xml:space="preserve"> русі, зокрема в обласному етапі Всеукраїнської учнівської олімпіади з географії, що свідчить про вихід закладу за межі локальної замкненості та включення в ширший освітній простір громади й області [29]. Для соціально-географічної характеристики це показово, оскільки підтверджує, що навіть у невеликому сільському середовищі існує реальна освітня мобільність і можливість інтеграції в </w:t>
      </w:r>
      <w:proofErr w:type="spellStart"/>
      <w:r w:rsidRPr="006F7853">
        <w:rPr>
          <w:rFonts w:ascii="Times New Roman" w:hAnsi="Times New Roman" w:cs="Times New Roman"/>
          <w:sz w:val="28"/>
          <w:szCs w:val="28"/>
          <w:lang w:val="uk-UA"/>
        </w:rPr>
        <w:t>надлокальні</w:t>
      </w:r>
      <w:proofErr w:type="spellEnd"/>
      <w:r w:rsidRPr="006F7853">
        <w:rPr>
          <w:rFonts w:ascii="Times New Roman" w:hAnsi="Times New Roman" w:cs="Times New Roman"/>
          <w:sz w:val="28"/>
          <w:szCs w:val="28"/>
          <w:lang w:val="uk-UA"/>
        </w:rPr>
        <w:t xml:space="preserve"> інтелектуальні практики. Наявність таких каналів участі посилює роль географічної освіти як засобу не лише пізнання території, а й підвищення освітньої суб’єктності учнів. </w:t>
      </w:r>
    </w:p>
    <w:p w14:paraId="7DD6454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Отже, соціально-географічна характеристика території дослідження дозволяє встановити, що с. Будки репрезентує тип поліського сільського поселення з невеликою демографічною базою, але з відносно збереженою освітньою інфраструктурою, виразною природною специфікою та достатнім локальним ресурсом для змістового наповнення географічної освіти. Територія поєднує риси периферійності й компактності, аграрно-лісової господарської орієнтації та інституційної стійкості, мережевої залежності від громади й наявності власного освітнього осередку повного циклу. Саме це поєднання створює особливі умови для організації географічної освіти: з одного боку, воно </w:t>
      </w:r>
      <w:r w:rsidRPr="006F7853">
        <w:rPr>
          <w:rFonts w:ascii="Times New Roman" w:hAnsi="Times New Roman" w:cs="Times New Roman"/>
          <w:sz w:val="28"/>
          <w:szCs w:val="28"/>
          <w:lang w:val="uk-UA"/>
        </w:rPr>
        <w:lastRenderedPageBreak/>
        <w:t xml:space="preserve">вимагає врахування демографічних, транспортних і ресурсних обмежень, а з іншого – відкриває значний потенціал для краєзнавчої, дослідницької, польової, </w:t>
      </w:r>
      <w:proofErr w:type="spellStart"/>
      <w:r w:rsidRPr="006F7853">
        <w:rPr>
          <w:rFonts w:ascii="Times New Roman" w:hAnsi="Times New Roman" w:cs="Times New Roman"/>
          <w:sz w:val="28"/>
          <w:szCs w:val="28"/>
          <w:lang w:val="uk-UA"/>
        </w:rPr>
        <w:t>проєктної</w:t>
      </w:r>
      <w:proofErr w:type="spellEnd"/>
      <w:r w:rsidRPr="006F7853">
        <w:rPr>
          <w:rFonts w:ascii="Times New Roman" w:hAnsi="Times New Roman" w:cs="Times New Roman"/>
          <w:sz w:val="28"/>
          <w:szCs w:val="28"/>
          <w:lang w:val="uk-UA"/>
        </w:rPr>
        <w:t xml:space="preserve"> й </w:t>
      </w:r>
      <w:proofErr w:type="spellStart"/>
      <w:r w:rsidRPr="006F7853">
        <w:rPr>
          <w:rFonts w:ascii="Times New Roman" w:hAnsi="Times New Roman" w:cs="Times New Roman"/>
          <w:sz w:val="28"/>
          <w:szCs w:val="28"/>
          <w:lang w:val="uk-UA"/>
        </w:rPr>
        <w:t>компетентнісно</w:t>
      </w:r>
      <w:proofErr w:type="spellEnd"/>
      <w:r w:rsidRPr="006F7853">
        <w:rPr>
          <w:rFonts w:ascii="Times New Roman" w:hAnsi="Times New Roman" w:cs="Times New Roman"/>
          <w:sz w:val="28"/>
          <w:szCs w:val="28"/>
          <w:lang w:val="uk-UA"/>
        </w:rPr>
        <w:t xml:space="preserve"> орієнтованої роботи. У підсумковому науковому вимірі територія дослідження постає не лише як «місце розташування школи», а як активний соціально-географічний чинник, що формує зміст, організаційні параметри й методичні можливості географічної освіти в закладі освіти с. Будки.</w:t>
      </w:r>
    </w:p>
    <w:p w14:paraId="0BC90DD9"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31FF94AF"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2.2. Аналіз ресурсної бази та організаційних умов викладання географії</w:t>
      </w:r>
    </w:p>
    <w:p w14:paraId="34F7CA60" w14:textId="77777777" w:rsidR="00DF3612" w:rsidRPr="006F7853" w:rsidRDefault="00DF3612" w:rsidP="00DF3612">
      <w:pPr>
        <w:spacing w:after="0" w:line="360" w:lineRule="auto"/>
        <w:rPr>
          <w:rFonts w:ascii="Times New Roman" w:hAnsi="Times New Roman" w:cs="Times New Roman"/>
          <w:sz w:val="28"/>
          <w:szCs w:val="28"/>
          <w:lang w:val="uk-UA"/>
        </w:rPr>
      </w:pPr>
    </w:p>
    <w:p w14:paraId="211BA5A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Аналіз ресурсної бази та організаційних умов викладання географії в закладі загальної середньої освіти доцільно розглядати як складову ширшої </w:t>
      </w:r>
      <w:proofErr w:type="spellStart"/>
      <w:r w:rsidRPr="006F7853">
        <w:rPr>
          <w:rFonts w:ascii="Times New Roman" w:hAnsi="Times New Roman" w:cs="Times New Roman"/>
          <w:sz w:val="28"/>
          <w:szCs w:val="28"/>
          <w:lang w:val="uk-UA"/>
        </w:rPr>
        <w:t>оціночно</w:t>
      </w:r>
      <w:proofErr w:type="spellEnd"/>
      <w:r w:rsidRPr="006F7853">
        <w:rPr>
          <w:rFonts w:ascii="Times New Roman" w:hAnsi="Times New Roman" w:cs="Times New Roman"/>
          <w:sz w:val="28"/>
          <w:szCs w:val="28"/>
          <w:lang w:val="uk-UA"/>
        </w:rPr>
        <w:t>-аналітичної характеристики освітнього середовища, оскільки результативність географічної освіти визначається не лише змістом навчальних програм, а й сукупністю кадрових, матеріально-технічних, картографічних, цифрових, організаційно-управлінських та просторово-дидактичних передумов. У фахових працях з методики навчання географії підкреслюється, що ефективне засвоєння географічних знань залежить від поєднання змісту освіти з адекватними засобами навчання, доступом до джерел географічної інформації, можливістю візуалізації територіальних процесів і використанням навчального середовища як простору дослідження [40]. Саме тому ресурсна база не може тлумачитися вузько як сума обладнання чи підручників; вона охоплює весь комплекс умов, за яких географія функціонує як навчальний предмет, що формує просторове мислення, дослідницькі вміння й здатність працювати з різнотипними даними [2].</w:t>
      </w:r>
    </w:p>
    <w:p w14:paraId="3CAFF82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нормативно-освітній площині викладання географії в основній школі визначається Державним стандартом базової середньої освіти та чинними навчальними програмами, у яких географічна освітня галузь пов’язується з розвитком дослідницьких, аналітичних, інформаційно-комунікаційних і громадянських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[33]. Програма з географії для 6-9 класів та сучасні модельні програми для НУШ фіксують діяльнісний і </w:t>
      </w:r>
      <w:proofErr w:type="spellStart"/>
      <w:r w:rsidRPr="006F7853">
        <w:rPr>
          <w:rFonts w:ascii="Times New Roman" w:hAnsi="Times New Roman" w:cs="Times New Roman"/>
          <w:sz w:val="28"/>
          <w:szCs w:val="28"/>
          <w:lang w:val="uk-UA"/>
        </w:rPr>
        <w:t>компетентнісний</w:t>
      </w:r>
      <w:proofErr w:type="spellEnd"/>
      <w:r w:rsidRPr="006F7853">
        <w:rPr>
          <w:rFonts w:ascii="Times New Roman" w:hAnsi="Times New Roman" w:cs="Times New Roman"/>
          <w:sz w:val="28"/>
          <w:szCs w:val="28"/>
          <w:lang w:val="uk-UA"/>
        </w:rPr>
        <w:t xml:space="preserve"> </w:t>
      </w:r>
      <w:r w:rsidRPr="006F7853">
        <w:rPr>
          <w:rFonts w:ascii="Times New Roman" w:hAnsi="Times New Roman" w:cs="Times New Roman"/>
          <w:sz w:val="28"/>
          <w:szCs w:val="28"/>
          <w:lang w:val="uk-UA"/>
        </w:rPr>
        <w:lastRenderedPageBreak/>
        <w:t>характер предмета, що означає потребу в такій організації навчання, де учень не лише відтворює інформацію, а працює з картами, статистикою, цифровими джерелами, просторовими моделями та локальним середовищем [48]. Відповідно, оцінка ресурсної бази викладання географії в сільському ліцеї має виходити з того, наскільки школа спроможна забезпечити реалізацію саме такого типу результатів навчання, а не лише формальне проведення уроків відповідно до розкладу.</w:t>
      </w:r>
    </w:p>
    <w:p w14:paraId="45CEBD6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Маневицької селищної ради організаційний контекст викладання географії визначається статусом комунального сільського закладу освіти І-ІІІ ступенів, що функціонує як ліцей з початковою школою та гімназією. За даними ІСУО, заклад має спроможність 306 учнів, фактичний контингент 188 учнів, 45 працівників, 11 класів, 66 приміщень і 3 інклюзивні класи; засновником виступає Маневицька селищна територіальна громада [26]. Такі параметри свідчать, що йдеться не про мінімальну освітню одиницю з обмеженою присутністю, а про відносно стійкий сільський ліцей, який має достатній організаційний масштаб для предметної диференціації, позакласної діяльності та потенційного використання різних форм географічної освіти – від класно-урочної до </w:t>
      </w:r>
      <w:proofErr w:type="spellStart"/>
      <w:r w:rsidRPr="006F7853">
        <w:rPr>
          <w:rFonts w:ascii="Times New Roman" w:hAnsi="Times New Roman" w:cs="Times New Roman"/>
          <w:sz w:val="28"/>
          <w:szCs w:val="28"/>
          <w:lang w:val="uk-UA"/>
        </w:rPr>
        <w:t>проєктної</w:t>
      </w:r>
      <w:proofErr w:type="spellEnd"/>
      <w:r w:rsidRPr="006F7853">
        <w:rPr>
          <w:rFonts w:ascii="Times New Roman" w:hAnsi="Times New Roman" w:cs="Times New Roman"/>
          <w:sz w:val="28"/>
          <w:szCs w:val="28"/>
          <w:lang w:val="uk-UA"/>
        </w:rPr>
        <w:t xml:space="preserve"> та дослідницької.</w:t>
      </w:r>
    </w:p>
    <w:p w14:paraId="2744700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Оцінка ресурсної бази географічної освіти в цьому закладі повинна враховувати специфіку сільського простору. Міжнародні дослідження освітньої інфраструктури та доступу до цифрових ресурсів показують, що сільські школи частіше стикаються з обмеженнями щодо інтернет-підключення, технічного оснащення, оновлення навчальних середовищ та стабільного доступу до сучасних засобів навчання, а відтак саме якість локальної організації ресурсів стає вирішальним чинником педагогічної результативності [19]. Для українського контексту це особливо важливо, оскільки невеликі сільські заклади нерідко поєднують високу соціальну значущість із необхідністю працювати в умовах обмеженого фінансування, територіальної віддаленості та нерівномірного оновлення матеріально-технічної бази. У таких умовах якість викладання географії залежить від здатності школи компенсувати </w:t>
      </w:r>
      <w:r w:rsidRPr="006F7853">
        <w:rPr>
          <w:rFonts w:ascii="Times New Roman" w:hAnsi="Times New Roman" w:cs="Times New Roman"/>
          <w:sz w:val="28"/>
          <w:szCs w:val="28"/>
          <w:lang w:val="uk-UA"/>
        </w:rPr>
        <w:lastRenderedPageBreak/>
        <w:t>інфраструктурні обмеження організаційною гнучкістю, використанням локального середовища як навчального ресурсу та інтеграцією цифрових і традиційних інструментів.</w:t>
      </w:r>
    </w:p>
    <w:p w14:paraId="078AC06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наукових працях українських методистів географії ресурсне забезпечення предмета трактується як система взаємопов’язаних компонентів, до якої входять підручники, картографічні матеріали, наочність, обладнання кабінету, цифрові ресурси, методичне забезпечення вчителя та організаційні форми роботи з простором [51]. Такий підхід є принципово важливим для аналізу умов у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оскільки дозволяє уникнути спрощеного ототожнення «ресурсної бази» лише з технікою або меблями. Географія належить до тих навчальних предметів, де освітній результат формується через множинність знакових систем – карту, схему, діаграму, таблицю, статистичний масив, просторове зображення, цифрову модель, а отже ресурсна база має оцінюватися саме за здатністю підтримувати цю багатоканальну пізнавальну діяльність.</w:t>
      </w:r>
    </w:p>
    <w:p w14:paraId="710496B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Важливою складовою ресурсної бази виступає навчально-книжкове забезпечення. Сучасні дослідження підручника географії вказують, що він уже не може розглядатися лише як носій текстової інформації; його функціональність пов’язується з можливістю організовувати контекстні завдання, групову роботу,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аналіз даних і підготовку до самостійного дослідження. У цьому сенсі підручник виконує не лише інформаційну, а й методичну, мотиваційну та діяльнісну функції [53]. Для закладу освіти с. Будки це означає, що якість викладання географії значною мірою залежить від того, наскільки добір підручників і програмно-методичних матеріалів відповідає новій </w:t>
      </w:r>
      <w:proofErr w:type="spellStart"/>
      <w:r w:rsidRPr="006F7853">
        <w:rPr>
          <w:rFonts w:ascii="Times New Roman" w:hAnsi="Times New Roman" w:cs="Times New Roman"/>
          <w:sz w:val="28"/>
          <w:szCs w:val="28"/>
          <w:lang w:val="uk-UA"/>
        </w:rPr>
        <w:t>логіці</w:t>
      </w:r>
      <w:proofErr w:type="spellEnd"/>
      <w:r w:rsidRPr="006F7853">
        <w:rPr>
          <w:rFonts w:ascii="Times New Roman" w:hAnsi="Times New Roman" w:cs="Times New Roman"/>
          <w:sz w:val="28"/>
          <w:szCs w:val="28"/>
          <w:lang w:val="uk-UA"/>
        </w:rPr>
        <w:t xml:space="preserve"> географічної освіти, орієнтованої на проблемність, </w:t>
      </w:r>
      <w:proofErr w:type="spellStart"/>
      <w:r w:rsidRPr="006F7853">
        <w:rPr>
          <w:rFonts w:ascii="Times New Roman" w:hAnsi="Times New Roman" w:cs="Times New Roman"/>
          <w:sz w:val="28"/>
          <w:szCs w:val="28"/>
          <w:lang w:val="uk-UA"/>
        </w:rPr>
        <w:t>проєктність</w:t>
      </w:r>
      <w:proofErr w:type="spellEnd"/>
      <w:r w:rsidRPr="006F7853">
        <w:rPr>
          <w:rFonts w:ascii="Times New Roman" w:hAnsi="Times New Roman" w:cs="Times New Roman"/>
          <w:sz w:val="28"/>
          <w:szCs w:val="28"/>
          <w:lang w:val="uk-UA"/>
        </w:rPr>
        <w:t xml:space="preserve"> і роботу з реальними просторовими даними.</w:t>
      </w:r>
    </w:p>
    <w:p w14:paraId="5817067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Не менш значущою є картографічна та предметно-наочна складова. Типові переліки обладнання для кабінетів географії та загальні вимоги МОН до оснащення навчальних кабінетів передбачають наявність карт, атласів, глобусів, колекцій мінералів і гірських порід, таблиць, моделей, комп’ютерного та </w:t>
      </w:r>
      <w:r w:rsidRPr="006F7853">
        <w:rPr>
          <w:rFonts w:ascii="Times New Roman" w:hAnsi="Times New Roman" w:cs="Times New Roman"/>
          <w:sz w:val="28"/>
          <w:szCs w:val="28"/>
          <w:lang w:val="uk-UA"/>
        </w:rPr>
        <w:lastRenderedPageBreak/>
        <w:t xml:space="preserve">мультимедійного обладнання [65]. Навіть якщо відкриті джерела не дають повного публічного опису предметно-кабінетного оснащення саме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нормативна рамка дозволяє визначити критерії оцінювання: повнота картографічного фонду, доступність демонстраційних та індивідуальних матеріалів, можливість візуального супроводу тем фізичної, соціальної та економічної географії, а також стан інтеграції традиційної кабінетної наочності з цифровими засобами. Для географії ця складова має особливу вагу, оскільки саме через картографічне представлення знання формується просторове мислення учнів [40].</w:t>
      </w:r>
    </w:p>
    <w:p w14:paraId="06607D6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Цифровий компонент ресурсної бази дедалі частіше визначає не другорядну, а структурну якість освітнього процесу. Дослідження OECD підкреслюють, що використання цифрових ресурсів у навчанні залежить не тільки від наявності пристроїв, а й від педагогічно виваженого поєднання інфраструктури, методики й готовності вчителя працювати з цифровими інструментами не як із декоративним доповненням, а як із засобом інтелектуальної діяльності [23]. У вітчизняних публікаціях із методики навчання географії аналогічно наголошується, що цифрові ресурси розширюють можливості формування географічних </w:t>
      </w:r>
      <w:proofErr w:type="spellStart"/>
      <w:r w:rsidRPr="006F7853">
        <w:rPr>
          <w:rFonts w:ascii="Times New Roman" w:hAnsi="Times New Roman" w:cs="Times New Roman"/>
          <w:sz w:val="28"/>
          <w:szCs w:val="28"/>
          <w:lang w:val="uk-UA"/>
        </w:rPr>
        <w:t>компетентностей</w:t>
      </w:r>
      <w:proofErr w:type="spellEnd"/>
      <w:r w:rsidRPr="006F7853">
        <w:rPr>
          <w:rFonts w:ascii="Times New Roman" w:hAnsi="Times New Roman" w:cs="Times New Roman"/>
          <w:sz w:val="28"/>
          <w:szCs w:val="28"/>
          <w:lang w:val="uk-UA"/>
        </w:rPr>
        <w:t xml:space="preserve">, однак потребують продуманого дидактичного сценарію та відповідної методичної культури [52]. У випадку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наявність офіційного сайту, електронної присутності в ІСУО та використання шкільної цифрової платформи свідчить про </w:t>
      </w: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закладу в базову цифрову інфраструктуру освітнього управління й комунікації, що є важливою, хоча й не вичерпною, ознакою ресурсної готовності до сучасного викладання географії.</w:t>
      </w:r>
    </w:p>
    <w:p w14:paraId="3EB8387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Цифрова присутність школи має не лише адміністративне, а й педагогічне значення. Офіційний сайт ліцею, сторінки класів, бібліотечні розділи освітнього процесу, матеріали щодо НУШ та дистанційного навчання демонструють, що заклад використовує цифрове середовище для інформування, організації документів і часткового розміщення навчально-методичних матеріалів [27]. Для викладання географії така організація має методичну цінність, оскільки створює </w:t>
      </w:r>
      <w:r w:rsidRPr="006F7853">
        <w:rPr>
          <w:rFonts w:ascii="Times New Roman" w:hAnsi="Times New Roman" w:cs="Times New Roman"/>
          <w:sz w:val="28"/>
          <w:szCs w:val="28"/>
          <w:lang w:val="uk-UA"/>
        </w:rPr>
        <w:lastRenderedPageBreak/>
        <w:t xml:space="preserve">основу для поширення електронних карт, посилань на географічні джерела, завдань для самостійної роботи, матеріалів до уроків і </w:t>
      </w:r>
      <w:proofErr w:type="spellStart"/>
      <w:r w:rsidRPr="006F7853">
        <w:rPr>
          <w:rFonts w:ascii="Times New Roman" w:hAnsi="Times New Roman" w:cs="Times New Roman"/>
          <w:sz w:val="28"/>
          <w:szCs w:val="28"/>
          <w:lang w:val="uk-UA"/>
        </w:rPr>
        <w:t>проєктів</w:t>
      </w:r>
      <w:proofErr w:type="spellEnd"/>
      <w:r w:rsidRPr="006F7853">
        <w:rPr>
          <w:rFonts w:ascii="Times New Roman" w:hAnsi="Times New Roman" w:cs="Times New Roman"/>
          <w:sz w:val="28"/>
          <w:szCs w:val="28"/>
          <w:lang w:val="uk-UA"/>
        </w:rPr>
        <w:t>. Водночас відкрита інформація не дає підстав говорити про повністю розгорнуту предметно-цифрову екосистему саме з географії, а отже аналіз ресурсної бази фіксує одночасно дві тенденції: наявність базової цифрової платформи та потребу в її змістовому предметному насиченні.</w:t>
      </w:r>
    </w:p>
    <w:p w14:paraId="3C5A980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Кадровий чинник є одним із центральних у системі організаційних умов викладання географії. Міжнародні аналітичні документи OECD наголошують, що навіть за наявності цифрової й матеріальної інфраструктури якість освітнього процесу залежить від спроможності вчителя адаптувати педагогічні підходи до нових навчальних середовищ [13]. Для географії це означає необхідність володіння не лише предметним змістом, а й методикою роботи з просторовими даними, цифровими картографічними ресурсами, статистикою, </w:t>
      </w:r>
      <w:proofErr w:type="spellStart"/>
      <w:r w:rsidRPr="006F7853">
        <w:rPr>
          <w:rFonts w:ascii="Times New Roman" w:hAnsi="Times New Roman" w:cs="Times New Roman"/>
          <w:sz w:val="28"/>
          <w:szCs w:val="28"/>
          <w:lang w:val="uk-UA"/>
        </w:rPr>
        <w:t>проєктною</w:t>
      </w:r>
      <w:proofErr w:type="spellEnd"/>
      <w:r w:rsidRPr="006F7853">
        <w:rPr>
          <w:rFonts w:ascii="Times New Roman" w:hAnsi="Times New Roman" w:cs="Times New Roman"/>
          <w:sz w:val="28"/>
          <w:szCs w:val="28"/>
          <w:lang w:val="uk-UA"/>
        </w:rPr>
        <w:t xml:space="preserve"> та дослідницькою діяльністю. Оскільки ІСУО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фіксує 45 працівників при 188 учнях, можна говорити про відносно стабільний кадровий контур закладу [26]. Проте предметно-методична результативність викладання географії визначається не загальною чисельністю персоналу, а рівнем професійної спеціалізації, методичною мобільністю вчителя географії, його здатністю інтегрувати шкільний курс із ресурсами місцевого середовища та інструментами НУШ.</w:t>
      </w:r>
    </w:p>
    <w:p w14:paraId="7A870ED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цій </w:t>
      </w:r>
      <w:proofErr w:type="spellStart"/>
      <w:r w:rsidRPr="006F7853">
        <w:rPr>
          <w:rFonts w:ascii="Times New Roman" w:hAnsi="Times New Roman" w:cs="Times New Roman"/>
          <w:sz w:val="28"/>
          <w:szCs w:val="28"/>
          <w:lang w:val="uk-UA"/>
        </w:rPr>
        <w:t>логіці</w:t>
      </w:r>
      <w:proofErr w:type="spellEnd"/>
      <w:r w:rsidRPr="006F7853">
        <w:rPr>
          <w:rFonts w:ascii="Times New Roman" w:hAnsi="Times New Roman" w:cs="Times New Roman"/>
          <w:sz w:val="28"/>
          <w:szCs w:val="28"/>
          <w:lang w:val="uk-UA"/>
        </w:rPr>
        <w:t xml:space="preserve"> доречно узагальнити ключові складові ресурсної бази та організаційних умов викладання географії, співвідносячи нормативні вимоги, науково-методичні підходи та реалії сільського закладу освіти (табл. 2.2). Така систематизація дозволяє не лише описати окремі елементи, а й показати, як саме вони впливають на якість географічної освіти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w:t>
      </w:r>
    </w:p>
    <w:p w14:paraId="3F3C851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Аналітичний зміст таблиці 2.2 засвідчує, що ресурсна база викладання географії в сільському закладі не може бути оцінена за одним виміром. У випадку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відносна інституційна стабільність, наявність цифрової платформи, достатній масштаб закладу та виразне локальне природно-господарське середовище утворюють сильні сторони організації предмета. </w:t>
      </w:r>
      <w:r w:rsidRPr="006F7853">
        <w:rPr>
          <w:rFonts w:ascii="Times New Roman" w:hAnsi="Times New Roman" w:cs="Times New Roman"/>
          <w:sz w:val="28"/>
          <w:szCs w:val="28"/>
          <w:lang w:val="uk-UA"/>
        </w:rPr>
        <w:lastRenderedPageBreak/>
        <w:t xml:space="preserve">Водночас публічно доступна інформація не розкриває </w:t>
      </w:r>
      <w:proofErr w:type="spellStart"/>
      <w:r w:rsidRPr="006F7853">
        <w:rPr>
          <w:rFonts w:ascii="Times New Roman" w:hAnsi="Times New Roman" w:cs="Times New Roman"/>
          <w:sz w:val="28"/>
          <w:szCs w:val="28"/>
          <w:lang w:val="uk-UA"/>
        </w:rPr>
        <w:t>вичерпно</w:t>
      </w:r>
      <w:proofErr w:type="spellEnd"/>
      <w:r w:rsidRPr="006F7853">
        <w:rPr>
          <w:rFonts w:ascii="Times New Roman" w:hAnsi="Times New Roman" w:cs="Times New Roman"/>
          <w:sz w:val="28"/>
          <w:szCs w:val="28"/>
          <w:lang w:val="uk-UA"/>
        </w:rPr>
        <w:t xml:space="preserve"> стан предметного оснащення кабінету географії, актуальність картографічного фонду, рівень забезпеченості мультимедійними засобами саме для уроків географії та інтенсивність використання спеціалізованих цифрових інструментів, що дозволяє говорити про подвійний характер оцінки: з одного боку, школа має базові інституційні й організаційні передумови для якісного викладання географії, а з іншого – глибина предметно-ресурсного потенціалу потребує додаткового емпіричного уточнення через аналіз шкільної документації, спостереження за кабінетом і бесіди з педагогами.</w:t>
      </w:r>
    </w:p>
    <w:p w14:paraId="35882287" w14:textId="0FCB95E2"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2.2</w:t>
      </w:r>
    </w:p>
    <w:p w14:paraId="42A1696A"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Складові ресурсної бази та організаційних умов викладання географії в </w:t>
      </w:r>
      <w:proofErr w:type="spellStart"/>
      <w:r w:rsidRPr="006F7853">
        <w:rPr>
          <w:rFonts w:ascii="Times New Roman" w:hAnsi="Times New Roman" w:cs="Times New Roman"/>
          <w:b/>
          <w:bCs/>
          <w:sz w:val="28"/>
          <w:szCs w:val="28"/>
          <w:lang w:val="uk-UA"/>
        </w:rPr>
        <w:t>Будківському</w:t>
      </w:r>
      <w:proofErr w:type="spellEnd"/>
      <w:r w:rsidRPr="006F7853">
        <w:rPr>
          <w:rFonts w:ascii="Times New Roman" w:hAnsi="Times New Roman" w:cs="Times New Roman"/>
          <w:b/>
          <w:bCs/>
          <w:sz w:val="28"/>
          <w:szCs w:val="28"/>
          <w:lang w:val="uk-UA"/>
        </w:rPr>
        <w:t xml:space="preserve"> ліцеї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1605"/>
        <w:gridCol w:w="2072"/>
        <w:gridCol w:w="1995"/>
        <w:gridCol w:w="1836"/>
        <w:gridCol w:w="2121"/>
      </w:tblGrid>
      <w:tr w:rsidR="00DF3612" w:rsidRPr="006F7853" w14:paraId="722DB10A" w14:textId="77777777" w:rsidTr="00AA03EE">
        <w:tc>
          <w:tcPr>
            <w:tcW w:w="1605" w:type="dxa"/>
          </w:tcPr>
          <w:p w14:paraId="4555CF37" w14:textId="77777777" w:rsidR="00DF3612" w:rsidRPr="006F7853" w:rsidRDefault="00DF3612" w:rsidP="00F775C2">
            <w:pPr>
              <w:jc w:val="center"/>
              <w:rPr>
                <w:rFonts w:ascii="Times New Roman" w:hAnsi="Times New Roman" w:cs="Times New Roman"/>
                <w:sz w:val="28"/>
                <w:szCs w:val="28"/>
                <w:lang w:val="uk-UA"/>
              </w:rPr>
            </w:pPr>
            <w:r w:rsidRPr="006F7853">
              <w:rPr>
                <w:rFonts w:ascii="Times New Roman" w:hAnsi="Times New Roman" w:cs="Times New Roman"/>
                <w:b/>
                <w:bCs/>
                <w:lang w:val="uk-UA"/>
              </w:rPr>
              <w:t>Складова</w:t>
            </w:r>
          </w:p>
        </w:tc>
        <w:tc>
          <w:tcPr>
            <w:tcW w:w="2072" w:type="dxa"/>
          </w:tcPr>
          <w:p w14:paraId="07FB444E" w14:textId="77777777" w:rsidR="00DF3612" w:rsidRPr="006F7853" w:rsidRDefault="00DF3612" w:rsidP="00F775C2">
            <w:pPr>
              <w:jc w:val="center"/>
              <w:rPr>
                <w:rFonts w:ascii="Times New Roman" w:hAnsi="Times New Roman" w:cs="Times New Roman"/>
                <w:sz w:val="28"/>
                <w:szCs w:val="28"/>
                <w:lang w:val="uk-UA"/>
              </w:rPr>
            </w:pPr>
            <w:r w:rsidRPr="006F7853">
              <w:rPr>
                <w:rFonts w:ascii="Times New Roman" w:hAnsi="Times New Roman" w:cs="Times New Roman"/>
                <w:b/>
                <w:bCs/>
                <w:lang w:val="uk-UA"/>
              </w:rPr>
              <w:t>Зміст аналітичної оцінки</w:t>
            </w:r>
          </w:p>
        </w:tc>
        <w:tc>
          <w:tcPr>
            <w:tcW w:w="1995" w:type="dxa"/>
          </w:tcPr>
          <w:p w14:paraId="4D781736" w14:textId="77777777" w:rsidR="00DF3612" w:rsidRPr="006F7853" w:rsidRDefault="00DF3612" w:rsidP="00F775C2">
            <w:pPr>
              <w:jc w:val="center"/>
              <w:rPr>
                <w:rFonts w:ascii="Times New Roman" w:hAnsi="Times New Roman" w:cs="Times New Roman"/>
                <w:sz w:val="28"/>
                <w:szCs w:val="28"/>
                <w:lang w:val="uk-UA"/>
              </w:rPr>
            </w:pPr>
            <w:r w:rsidRPr="006F7853">
              <w:rPr>
                <w:rFonts w:ascii="Times New Roman" w:hAnsi="Times New Roman" w:cs="Times New Roman"/>
                <w:b/>
                <w:bCs/>
                <w:lang w:val="uk-UA"/>
              </w:rPr>
              <w:t>Виявлені опори</w:t>
            </w:r>
          </w:p>
        </w:tc>
        <w:tc>
          <w:tcPr>
            <w:tcW w:w="1836" w:type="dxa"/>
          </w:tcPr>
          <w:p w14:paraId="131F5946" w14:textId="77777777" w:rsidR="00DF3612" w:rsidRPr="006F7853" w:rsidRDefault="00DF3612" w:rsidP="00F775C2">
            <w:pPr>
              <w:jc w:val="center"/>
              <w:rPr>
                <w:rFonts w:ascii="Times New Roman" w:hAnsi="Times New Roman" w:cs="Times New Roman"/>
                <w:sz w:val="28"/>
                <w:szCs w:val="28"/>
                <w:lang w:val="uk-UA"/>
              </w:rPr>
            </w:pPr>
            <w:r w:rsidRPr="006F7853">
              <w:rPr>
                <w:rFonts w:ascii="Times New Roman" w:hAnsi="Times New Roman" w:cs="Times New Roman"/>
                <w:b/>
                <w:bCs/>
                <w:lang w:val="uk-UA"/>
              </w:rPr>
              <w:t>Потенційні обмеження</w:t>
            </w:r>
          </w:p>
        </w:tc>
        <w:tc>
          <w:tcPr>
            <w:tcW w:w="2121" w:type="dxa"/>
          </w:tcPr>
          <w:p w14:paraId="34B08010" w14:textId="77777777" w:rsidR="00DF3612" w:rsidRPr="006F7853" w:rsidRDefault="00DF3612" w:rsidP="00F775C2">
            <w:pPr>
              <w:jc w:val="center"/>
              <w:rPr>
                <w:rFonts w:ascii="Times New Roman" w:hAnsi="Times New Roman" w:cs="Times New Roman"/>
                <w:sz w:val="28"/>
                <w:szCs w:val="28"/>
                <w:lang w:val="uk-UA"/>
              </w:rPr>
            </w:pPr>
            <w:r w:rsidRPr="006F7853">
              <w:rPr>
                <w:rFonts w:ascii="Times New Roman" w:hAnsi="Times New Roman" w:cs="Times New Roman"/>
                <w:b/>
                <w:bCs/>
                <w:lang w:val="uk-UA"/>
              </w:rPr>
              <w:t>Освітньо-методичне значення</w:t>
            </w:r>
          </w:p>
        </w:tc>
      </w:tr>
      <w:tr w:rsidR="00DF3612" w:rsidRPr="006F7853" w14:paraId="6D0A6119" w14:textId="77777777" w:rsidTr="00AA03EE">
        <w:tc>
          <w:tcPr>
            <w:tcW w:w="1605" w:type="dxa"/>
          </w:tcPr>
          <w:p w14:paraId="5DEDB48F"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Нормативно-програмна</w:t>
            </w:r>
          </w:p>
        </w:tc>
        <w:tc>
          <w:tcPr>
            <w:tcW w:w="2072" w:type="dxa"/>
          </w:tcPr>
          <w:p w14:paraId="0334A965"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відповідність викладання географії Держстандарту, навчальним і модельним програмам</w:t>
            </w:r>
          </w:p>
        </w:tc>
        <w:tc>
          <w:tcPr>
            <w:tcW w:w="1995" w:type="dxa"/>
          </w:tcPr>
          <w:p w14:paraId="16533A32"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наявність чинних програмних орієнтирів НУШ і базової школи</w:t>
            </w:r>
          </w:p>
        </w:tc>
        <w:tc>
          <w:tcPr>
            <w:tcW w:w="1836" w:type="dxa"/>
          </w:tcPr>
          <w:p w14:paraId="11EC53FB"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потреба постійного оновлення календарного та методичного планування</w:t>
            </w:r>
          </w:p>
        </w:tc>
        <w:tc>
          <w:tcPr>
            <w:tcW w:w="2121" w:type="dxa"/>
          </w:tcPr>
          <w:p w14:paraId="325E7710"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 xml:space="preserve">забезпечує </w:t>
            </w:r>
            <w:proofErr w:type="spellStart"/>
            <w:r w:rsidRPr="006F7853">
              <w:rPr>
                <w:rFonts w:ascii="Times New Roman" w:hAnsi="Times New Roman" w:cs="Times New Roman"/>
                <w:lang w:val="uk-UA"/>
              </w:rPr>
              <w:t>компетентнісний</w:t>
            </w:r>
            <w:proofErr w:type="spellEnd"/>
            <w:r w:rsidRPr="006F7853">
              <w:rPr>
                <w:rFonts w:ascii="Times New Roman" w:hAnsi="Times New Roman" w:cs="Times New Roman"/>
                <w:lang w:val="uk-UA"/>
              </w:rPr>
              <w:t xml:space="preserve"> і діяльнісний характер навчання</w:t>
            </w:r>
          </w:p>
        </w:tc>
      </w:tr>
      <w:tr w:rsidR="00DF3612" w:rsidRPr="006F7853" w14:paraId="36409541" w14:textId="77777777" w:rsidTr="00AA03EE">
        <w:tc>
          <w:tcPr>
            <w:tcW w:w="1605" w:type="dxa"/>
          </w:tcPr>
          <w:p w14:paraId="423BF671"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Інституційна</w:t>
            </w:r>
          </w:p>
        </w:tc>
        <w:tc>
          <w:tcPr>
            <w:tcW w:w="2072" w:type="dxa"/>
          </w:tcPr>
          <w:p w14:paraId="116A185B"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статус, тип, контингент, структура закладу</w:t>
            </w:r>
          </w:p>
        </w:tc>
        <w:tc>
          <w:tcPr>
            <w:tcW w:w="1995" w:type="dxa"/>
          </w:tcPr>
          <w:p w14:paraId="2E352397"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ліцей І–ІІІ ступенів, 188 учнів, 11 класів, 45 працівників</w:t>
            </w:r>
          </w:p>
        </w:tc>
        <w:tc>
          <w:tcPr>
            <w:tcW w:w="1836" w:type="dxa"/>
          </w:tcPr>
          <w:p w14:paraId="47A32B1A"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демографічна вразливість сільської мережі в довгостроковій перспективі</w:t>
            </w:r>
          </w:p>
        </w:tc>
        <w:tc>
          <w:tcPr>
            <w:tcW w:w="2121" w:type="dxa"/>
          </w:tcPr>
          <w:p w14:paraId="59B956B7"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створює організаційну стабільність предметного навчання</w:t>
            </w:r>
          </w:p>
        </w:tc>
      </w:tr>
      <w:tr w:rsidR="00DF3612" w:rsidRPr="006F7853" w14:paraId="228E372A" w14:textId="77777777" w:rsidTr="00AA03EE">
        <w:tc>
          <w:tcPr>
            <w:tcW w:w="1605" w:type="dxa"/>
          </w:tcPr>
          <w:p w14:paraId="66AAB23B"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Навчально-книжкова</w:t>
            </w:r>
          </w:p>
        </w:tc>
        <w:tc>
          <w:tcPr>
            <w:tcW w:w="2072" w:type="dxa"/>
          </w:tcPr>
          <w:p w14:paraId="3D84768C"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підручники, атласи, програми, методичні матеріали</w:t>
            </w:r>
          </w:p>
        </w:tc>
        <w:tc>
          <w:tcPr>
            <w:tcW w:w="1995" w:type="dxa"/>
          </w:tcPr>
          <w:p w14:paraId="1DC4AF08"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функціонування шкільної цифрової платформи, наявність освітніх документів</w:t>
            </w:r>
          </w:p>
        </w:tc>
        <w:tc>
          <w:tcPr>
            <w:tcW w:w="1836" w:type="dxa"/>
          </w:tcPr>
          <w:p w14:paraId="1D7B750A"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відкриті джерела не деталізують фактичний комплект географічних матеріалів</w:t>
            </w:r>
          </w:p>
        </w:tc>
        <w:tc>
          <w:tcPr>
            <w:tcW w:w="2121" w:type="dxa"/>
          </w:tcPr>
          <w:p w14:paraId="2445BDC7"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підтримує системність і методичну послідовність викладання</w:t>
            </w:r>
          </w:p>
        </w:tc>
      </w:tr>
      <w:tr w:rsidR="00DF3612" w:rsidRPr="006F7853" w14:paraId="3322BAC9" w14:textId="77777777" w:rsidTr="00AA03EE">
        <w:tc>
          <w:tcPr>
            <w:tcW w:w="1605" w:type="dxa"/>
          </w:tcPr>
          <w:p w14:paraId="44E6FEC1"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Картографічна й наочна</w:t>
            </w:r>
          </w:p>
        </w:tc>
        <w:tc>
          <w:tcPr>
            <w:tcW w:w="2072" w:type="dxa"/>
          </w:tcPr>
          <w:p w14:paraId="6CC80A4D"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карти, глобуси, таблиці, колекції, моделі</w:t>
            </w:r>
          </w:p>
        </w:tc>
        <w:tc>
          <w:tcPr>
            <w:tcW w:w="1995" w:type="dxa"/>
          </w:tcPr>
          <w:p w14:paraId="51402428"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нормативно визначена потреба в оснащенні кабінету географії</w:t>
            </w:r>
          </w:p>
        </w:tc>
        <w:tc>
          <w:tcPr>
            <w:tcW w:w="1836" w:type="dxa"/>
          </w:tcPr>
          <w:p w14:paraId="24B7F9DC"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брак публічних даних про предметно-кабінетний склад саме ліцею</w:t>
            </w:r>
          </w:p>
        </w:tc>
        <w:tc>
          <w:tcPr>
            <w:tcW w:w="2121" w:type="dxa"/>
          </w:tcPr>
          <w:p w14:paraId="40F932E8"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формує просторове мислення й візуальну опору навчання</w:t>
            </w:r>
          </w:p>
        </w:tc>
      </w:tr>
      <w:tr w:rsidR="00DF3612" w:rsidRPr="006F7853" w14:paraId="047F27C9" w14:textId="77777777" w:rsidTr="00AA03EE">
        <w:tc>
          <w:tcPr>
            <w:tcW w:w="1605" w:type="dxa"/>
          </w:tcPr>
          <w:p w14:paraId="566475F4"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Цифрова</w:t>
            </w:r>
          </w:p>
        </w:tc>
        <w:tc>
          <w:tcPr>
            <w:tcW w:w="2072" w:type="dxa"/>
          </w:tcPr>
          <w:p w14:paraId="670DEFAC"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сайт, електронні сервіси, онлайн-доступ до матеріалів</w:t>
            </w:r>
          </w:p>
        </w:tc>
        <w:tc>
          <w:tcPr>
            <w:tcW w:w="1995" w:type="dxa"/>
          </w:tcPr>
          <w:p w14:paraId="1CB0981E"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сайт ліцею, ІСУО, платформа e-</w:t>
            </w:r>
            <w:proofErr w:type="spellStart"/>
            <w:r w:rsidRPr="006F7853">
              <w:rPr>
                <w:rFonts w:ascii="Times New Roman" w:hAnsi="Times New Roman" w:cs="Times New Roman"/>
                <w:lang w:val="uk-UA"/>
              </w:rPr>
              <w:t>schools</w:t>
            </w:r>
            <w:proofErr w:type="spellEnd"/>
            <w:r w:rsidRPr="006F7853">
              <w:rPr>
                <w:rFonts w:ascii="Times New Roman" w:hAnsi="Times New Roman" w:cs="Times New Roman"/>
                <w:lang w:val="uk-UA"/>
              </w:rPr>
              <w:t>, цифрова комунікація</w:t>
            </w:r>
          </w:p>
        </w:tc>
        <w:tc>
          <w:tcPr>
            <w:tcW w:w="1836" w:type="dxa"/>
          </w:tcPr>
          <w:p w14:paraId="3DC86953"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невідомий рівень предметної цифрової насиченості саме географії</w:t>
            </w:r>
          </w:p>
        </w:tc>
        <w:tc>
          <w:tcPr>
            <w:tcW w:w="2121" w:type="dxa"/>
          </w:tcPr>
          <w:p w14:paraId="4C7D785B"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розширює можливості роботи з даними, візуалізацією, дистанційними форматами</w:t>
            </w:r>
          </w:p>
        </w:tc>
      </w:tr>
    </w:tbl>
    <w:p w14:paraId="503C22AE" w14:textId="4D1417C3" w:rsidR="00F775C2" w:rsidRPr="00F775C2" w:rsidRDefault="00F775C2" w:rsidP="00F775C2">
      <w:pPr>
        <w:spacing w:after="0" w:line="360" w:lineRule="auto"/>
        <w:jc w:val="right"/>
        <w:rPr>
          <w:rFonts w:ascii="Times New Roman" w:hAnsi="Times New Roman" w:cs="Times New Roman"/>
          <w:sz w:val="28"/>
          <w:szCs w:val="28"/>
          <w:lang w:val="uk-UA"/>
        </w:rPr>
      </w:pPr>
      <w:r>
        <w:br w:type="page"/>
      </w:r>
      <w:r w:rsidRPr="00F775C2">
        <w:rPr>
          <w:rFonts w:ascii="Times New Roman" w:hAnsi="Times New Roman" w:cs="Times New Roman"/>
          <w:sz w:val="28"/>
          <w:szCs w:val="28"/>
          <w:lang w:val="uk-UA"/>
        </w:rPr>
        <w:lastRenderedPageBreak/>
        <w:t>Продовження таблиці 2.2</w:t>
      </w:r>
    </w:p>
    <w:tbl>
      <w:tblPr>
        <w:tblStyle w:val="a8"/>
        <w:tblW w:w="0" w:type="auto"/>
        <w:tblLook w:val="04A0" w:firstRow="1" w:lastRow="0" w:firstColumn="1" w:lastColumn="0" w:noHBand="0" w:noVBand="1"/>
      </w:tblPr>
      <w:tblGrid>
        <w:gridCol w:w="1605"/>
        <w:gridCol w:w="2072"/>
        <w:gridCol w:w="1995"/>
        <w:gridCol w:w="1836"/>
        <w:gridCol w:w="2121"/>
      </w:tblGrid>
      <w:tr w:rsidR="00F775C2" w:rsidRPr="006F7853" w14:paraId="7D87B28A" w14:textId="77777777" w:rsidTr="00F775C2">
        <w:tc>
          <w:tcPr>
            <w:tcW w:w="1605" w:type="dxa"/>
          </w:tcPr>
          <w:p w14:paraId="12634E34" w14:textId="77777777" w:rsidR="00F775C2" w:rsidRPr="006F7853" w:rsidRDefault="00F775C2" w:rsidP="00073B3C">
            <w:pPr>
              <w:jc w:val="center"/>
              <w:rPr>
                <w:rFonts w:ascii="Times New Roman" w:hAnsi="Times New Roman" w:cs="Times New Roman"/>
                <w:sz w:val="28"/>
                <w:szCs w:val="28"/>
                <w:lang w:val="uk-UA"/>
              </w:rPr>
            </w:pPr>
            <w:r w:rsidRPr="006F7853">
              <w:rPr>
                <w:rFonts w:ascii="Times New Roman" w:hAnsi="Times New Roman" w:cs="Times New Roman"/>
                <w:b/>
                <w:bCs/>
                <w:lang w:val="uk-UA"/>
              </w:rPr>
              <w:t>Складова</w:t>
            </w:r>
          </w:p>
        </w:tc>
        <w:tc>
          <w:tcPr>
            <w:tcW w:w="2072" w:type="dxa"/>
          </w:tcPr>
          <w:p w14:paraId="06BBDAE4" w14:textId="77777777" w:rsidR="00F775C2" w:rsidRPr="006F7853" w:rsidRDefault="00F775C2" w:rsidP="00073B3C">
            <w:pPr>
              <w:jc w:val="center"/>
              <w:rPr>
                <w:rFonts w:ascii="Times New Roman" w:hAnsi="Times New Roman" w:cs="Times New Roman"/>
                <w:sz w:val="28"/>
                <w:szCs w:val="28"/>
                <w:lang w:val="uk-UA"/>
              </w:rPr>
            </w:pPr>
            <w:r w:rsidRPr="006F7853">
              <w:rPr>
                <w:rFonts w:ascii="Times New Roman" w:hAnsi="Times New Roman" w:cs="Times New Roman"/>
                <w:b/>
                <w:bCs/>
                <w:lang w:val="uk-UA"/>
              </w:rPr>
              <w:t>Зміст аналітичної оцінки</w:t>
            </w:r>
          </w:p>
        </w:tc>
        <w:tc>
          <w:tcPr>
            <w:tcW w:w="1995" w:type="dxa"/>
          </w:tcPr>
          <w:p w14:paraId="6FC90091" w14:textId="77777777" w:rsidR="00F775C2" w:rsidRPr="006F7853" w:rsidRDefault="00F775C2" w:rsidP="00073B3C">
            <w:pPr>
              <w:jc w:val="center"/>
              <w:rPr>
                <w:rFonts w:ascii="Times New Roman" w:hAnsi="Times New Roman" w:cs="Times New Roman"/>
                <w:sz w:val="28"/>
                <w:szCs w:val="28"/>
                <w:lang w:val="uk-UA"/>
              </w:rPr>
            </w:pPr>
            <w:r w:rsidRPr="006F7853">
              <w:rPr>
                <w:rFonts w:ascii="Times New Roman" w:hAnsi="Times New Roman" w:cs="Times New Roman"/>
                <w:b/>
                <w:bCs/>
                <w:lang w:val="uk-UA"/>
              </w:rPr>
              <w:t>Виявлені опори</w:t>
            </w:r>
          </w:p>
        </w:tc>
        <w:tc>
          <w:tcPr>
            <w:tcW w:w="1836" w:type="dxa"/>
          </w:tcPr>
          <w:p w14:paraId="0D27AD2B" w14:textId="77777777" w:rsidR="00F775C2" w:rsidRPr="006F7853" w:rsidRDefault="00F775C2" w:rsidP="00073B3C">
            <w:pPr>
              <w:jc w:val="center"/>
              <w:rPr>
                <w:rFonts w:ascii="Times New Roman" w:hAnsi="Times New Roman" w:cs="Times New Roman"/>
                <w:sz w:val="28"/>
                <w:szCs w:val="28"/>
                <w:lang w:val="uk-UA"/>
              </w:rPr>
            </w:pPr>
            <w:r w:rsidRPr="006F7853">
              <w:rPr>
                <w:rFonts w:ascii="Times New Roman" w:hAnsi="Times New Roman" w:cs="Times New Roman"/>
                <w:b/>
                <w:bCs/>
                <w:lang w:val="uk-UA"/>
              </w:rPr>
              <w:t>Потенційні обмеження</w:t>
            </w:r>
          </w:p>
        </w:tc>
        <w:tc>
          <w:tcPr>
            <w:tcW w:w="2121" w:type="dxa"/>
          </w:tcPr>
          <w:p w14:paraId="462B1314" w14:textId="77777777" w:rsidR="00F775C2" w:rsidRPr="006F7853" w:rsidRDefault="00F775C2" w:rsidP="00073B3C">
            <w:pPr>
              <w:jc w:val="center"/>
              <w:rPr>
                <w:rFonts w:ascii="Times New Roman" w:hAnsi="Times New Roman" w:cs="Times New Roman"/>
                <w:sz w:val="28"/>
                <w:szCs w:val="28"/>
                <w:lang w:val="uk-UA"/>
              </w:rPr>
            </w:pPr>
            <w:r w:rsidRPr="006F7853">
              <w:rPr>
                <w:rFonts w:ascii="Times New Roman" w:hAnsi="Times New Roman" w:cs="Times New Roman"/>
                <w:b/>
                <w:bCs/>
                <w:lang w:val="uk-UA"/>
              </w:rPr>
              <w:t>Освітньо-методичне значення</w:t>
            </w:r>
          </w:p>
        </w:tc>
      </w:tr>
      <w:tr w:rsidR="00DF3612" w:rsidRPr="006F7853" w14:paraId="2924F981" w14:textId="77777777" w:rsidTr="00AA03EE">
        <w:tc>
          <w:tcPr>
            <w:tcW w:w="1605" w:type="dxa"/>
          </w:tcPr>
          <w:p w14:paraId="1D25ECA4" w14:textId="08427855" w:rsidR="00DF3612" w:rsidRPr="006F7853" w:rsidRDefault="00DF3612" w:rsidP="00F775C2">
            <w:pPr>
              <w:rPr>
                <w:rFonts w:ascii="Times New Roman" w:hAnsi="Times New Roman" w:cs="Times New Roman"/>
                <w:sz w:val="28"/>
                <w:szCs w:val="28"/>
                <w:lang w:val="uk-UA"/>
              </w:rPr>
            </w:pPr>
            <w:proofErr w:type="spellStart"/>
            <w:r w:rsidRPr="006F7853">
              <w:rPr>
                <w:rFonts w:ascii="Times New Roman" w:hAnsi="Times New Roman" w:cs="Times New Roman"/>
                <w:lang w:val="uk-UA"/>
              </w:rPr>
              <w:t>Кадрово</w:t>
            </w:r>
            <w:proofErr w:type="spellEnd"/>
            <w:r w:rsidRPr="006F7853">
              <w:rPr>
                <w:rFonts w:ascii="Times New Roman" w:hAnsi="Times New Roman" w:cs="Times New Roman"/>
                <w:lang w:val="uk-UA"/>
              </w:rPr>
              <w:t>-методична</w:t>
            </w:r>
          </w:p>
        </w:tc>
        <w:tc>
          <w:tcPr>
            <w:tcW w:w="2072" w:type="dxa"/>
          </w:tcPr>
          <w:p w14:paraId="52F3FFE8"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професійна готовність учителя/вчителів географії</w:t>
            </w:r>
          </w:p>
        </w:tc>
        <w:tc>
          <w:tcPr>
            <w:tcW w:w="1995" w:type="dxa"/>
          </w:tcPr>
          <w:p w14:paraId="75AD4730"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загальна кадрова укомплектованість закладу</w:t>
            </w:r>
          </w:p>
        </w:tc>
        <w:tc>
          <w:tcPr>
            <w:tcW w:w="1836" w:type="dxa"/>
          </w:tcPr>
          <w:p w14:paraId="1390E976"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у відкритих джерелах немає деталізації предметної спеціалізації</w:t>
            </w:r>
          </w:p>
        </w:tc>
        <w:tc>
          <w:tcPr>
            <w:tcW w:w="2121" w:type="dxa"/>
          </w:tcPr>
          <w:p w14:paraId="3959126F"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визначає здатність перетворювати ресурси на реальний освітній результат</w:t>
            </w:r>
          </w:p>
        </w:tc>
      </w:tr>
      <w:tr w:rsidR="00DF3612" w:rsidRPr="00E535B1" w14:paraId="3097A7FD" w14:textId="77777777" w:rsidTr="00AA03EE">
        <w:tc>
          <w:tcPr>
            <w:tcW w:w="1605" w:type="dxa"/>
          </w:tcPr>
          <w:p w14:paraId="0A8480CA"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Просторово-локальна</w:t>
            </w:r>
          </w:p>
        </w:tc>
        <w:tc>
          <w:tcPr>
            <w:tcW w:w="2072" w:type="dxa"/>
          </w:tcPr>
          <w:p w14:paraId="184D7E55"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використання природи й господарства села як навчального ресурсу</w:t>
            </w:r>
          </w:p>
        </w:tc>
        <w:tc>
          <w:tcPr>
            <w:tcW w:w="1995" w:type="dxa"/>
          </w:tcPr>
          <w:p w14:paraId="6FF43826"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поліське середовище, річка, ліси, господарські об’єкти, мережа громади</w:t>
            </w:r>
          </w:p>
        </w:tc>
        <w:tc>
          <w:tcPr>
            <w:tcW w:w="1836" w:type="dxa"/>
          </w:tcPr>
          <w:p w14:paraId="071B0FA1"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периферійність і транспортні обмеження</w:t>
            </w:r>
          </w:p>
        </w:tc>
        <w:tc>
          <w:tcPr>
            <w:tcW w:w="2121" w:type="dxa"/>
          </w:tcPr>
          <w:p w14:paraId="343356DA"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забезпечує краєзнавчу, польову й дослідницьку спрямованість географії</w:t>
            </w:r>
          </w:p>
        </w:tc>
      </w:tr>
      <w:tr w:rsidR="00DF3612" w:rsidRPr="006F7853" w14:paraId="28866C5E" w14:textId="77777777" w:rsidTr="00AA03EE">
        <w:tc>
          <w:tcPr>
            <w:tcW w:w="1605" w:type="dxa"/>
          </w:tcPr>
          <w:p w14:paraId="451450A1" w14:textId="77777777" w:rsidR="00DF3612" w:rsidRPr="006F7853" w:rsidRDefault="00DF3612" w:rsidP="00F775C2">
            <w:pPr>
              <w:rPr>
                <w:rFonts w:ascii="Times New Roman" w:hAnsi="Times New Roman" w:cs="Times New Roman"/>
                <w:sz w:val="28"/>
                <w:szCs w:val="28"/>
                <w:lang w:val="uk-UA"/>
              </w:rPr>
            </w:pPr>
            <w:proofErr w:type="spellStart"/>
            <w:r w:rsidRPr="006F7853">
              <w:rPr>
                <w:rFonts w:ascii="Times New Roman" w:hAnsi="Times New Roman" w:cs="Times New Roman"/>
                <w:lang w:val="uk-UA"/>
              </w:rPr>
              <w:t>Управлінсько</w:t>
            </w:r>
            <w:proofErr w:type="spellEnd"/>
            <w:r w:rsidRPr="006F7853">
              <w:rPr>
                <w:rFonts w:ascii="Times New Roman" w:hAnsi="Times New Roman" w:cs="Times New Roman"/>
                <w:lang w:val="uk-UA"/>
              </w:rPr>
              <w:t>-мережева</w:t>
            </w:r>
          </w:p>
        </w:tc>
        <w:tc>
          <w:tcPr>
            <w:tcW w:w="2072" w:type="dxa"/>
          </w:tcPr>
          <w:p w14:paraId="37660169"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місце школи у структурі громади та мережі ЗЗСО</w:t>
            </w:r>
          </w:p>
        </w:tc>
        <w:tc>
          <w:tcPr>
            <w:tcW w:w="1995" w:type="dxa"/>
          </w:tcPr>
          <w:p w14:paraId="5F50F993"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25 ЗЗСО у відділі освіти, стратегія ефективної мережі до 2027 р.</w:t>
            </w:r>
          </w:p>
        </w:tc>
        <w:tc>
          <w:tcPr>
            <w:tcW w:w="1836" w:type="dxa"/>
          </w:tcPr>
          <w:p w14:paraId="408373D7"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ризики оптимізації в умовах демографічного спаду</w:t>
            </w:r>
          </w:p>
        </w:tc>
        <w:tc>
          <w:tcPr>
            <w:tcW w:w="2121" w:type="dxa"/>
          </w:tcPr>
          <w:p w14:paraId="0DFFC71D" w14:textId="77777777" w:rsidR="00DF3612" w:rsidRPr="006F7853" w:rsidRDefault="00DF3612" w:rsidP="00F775C2">
            <w:pPr>
              <w:rPr>
                <w:rFonts w:ascii="Times New Roman" w:hAnsi="Times New Roman" w:cs="Times New Roman"/>
                <w:sz w:val="28"/>
                <w:szCs w:val="28"/>
                <w:lang w:val="uk-UA"/>
              </w:rPr>
            </w:pPr>
            <w:r w:rsidRPr="006F7853">
              <w:rPr>
                <w:rFonts w:ascii="Times New Roman" w:hAnsi="Times New Roman" w:cs="Times New Roman"/>
                <w:lang w:val="uk-UA"/>
              </w:rPr>
              <w:t>впливає на стійкість закладу, доступ до ресурсів і освітню доступність</w:t>
            </w:r>
          </w:p>
        </w:tc>
      </w:tr>
    </w:tbl>
    <w:p w14:paraId="47F81AE7"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1C35907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Окремого аналізу потребують організаційні умови викладання географії як процесуальної основи використання ресурсів. Навіть добре оснащений кабінет не гарантує високої якості навчання, якщо організація предмета залишається репродуктивною, відірваною від місцевого контексту й обмеженою </w:t>
      </w:r>
      <w:proofErr w:type="spellStart"/>
      <w:r w:rsidRPr="006F7853">
        <w:rPr>
          <w:rFonts w:ascii="Times New Roman" w:hAnsi="Times New Roman" w:cs="Times New Roman"/>
          <w:sz w:val="28"/>
          <w:szCs w:val="28"/>
          <w:lang w:val="uk-UA"/>
        </w:rPr>
        <w:t>текстоцентричним</w:t>
      </w:r>
      <w:proofErr w:type="spellEnd"/>
      <w:r w:rsidRPr="006F7853">
        <w:rPr>
          <w:rFonts w:ascii="Times New Roman" w:hAnsi="Times New Roman" w:cs="Times New Roman"/>
          <w:sz w:val="28"/>
          <w:szCs w:val="28"/>
          <w:lang w:val="uk-UA"/>
        </w:rPr>
        <w:t xml:space="preserve"> викладом. Сучасна географічна освіта, як це підкреслюється в українських концептуальних документах і міжнародних аналітичних підходах, повинна спиратися на проблемність, дослідження, роботу з даними, інтеграцію цифрових ресурсів і осмислення локального простору.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це є особливо перспективним, оскільки саме сільське середовище дає змогу організовувати спостереження за природними комплексами, вивчення місцевого господарства, аналіз соціальної інфраструктури, роботу з </w:t>
      </w:r>
      <w:proofErr w:type="spellStart"/>
      <w:r w:rsidRPr="006F7853">
        <w:rPr>
          <w:rFonts w:ascii="Times New Roman" w:hAnsi="Times New Roman" w:cs="Times New Roman"/>
          <w:sz w:val="28"/>
          <w:szCs w:val="28"/>
          <w:lang w:val="uk-UA"/>
        </w:rPr>
        <w:t>мікрорегіональними</w:t>
      </w:r>
      <w:proofErr w:type="spellEnd"/>
      <w:r w:rsidRPr="006F7853">
        <w:rPr>
          <w:rFonts w:ascii="Times New Roman" w:hAnsi="Times New Roman" w:cs="Times New Roman"/>
          <w:sz w:val="28"/>
          <w:szCs w:val="28"/>
          <w:lang w:val="uk-UA"/>
        </w:rPr>
        <w:t xml:space="preserve"> прикладами транспортної доступності, демографічних змін та природокористування.</w:t>
      </w:r>
    </w:p>
    <w:p w14:paraId="4DF3514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 цієї позиції локальне середовище с. Будки та Маневицької громади слід розглядати як особливий різновид освітнього ресурсу. Територія Полісся з її лісовими ландшафтами, річковою мережею, аграрно-лісовою господарською спеціалізацією, невеликою щільністю населення та сільською інфраструктурою створює сприятливий матеріал для реалізації краєзнавчого й дослідницького </w:t>
      </w:r>
      <w:r w:rsidRPr="006F7853">
        <w:rPr>
          <w:rFonts w:ascii="Times New Roman" w:hAnsi="Times New Roman" w:cs="Times New Roman"/>
          <w:sz w:val="28"/>
          <w:szCs w:val="28"/>
          <w:lang w:val="uk-UA"/>
        </w:rPr>
        <w:lastRenderedPageBreak/>
        <w:t xml:space="preserve">компонентів шкільної географії. У цьому випадку ресурсна база предмета виходить за межі стін кабінету і включає природні та соціально-економічні об’єкти найближчого оточення, що відповідає сучасним підходам до </w:t>
      </w:r>
      <w:proofErr w:type="spellStart"/>
      <w:r w:rsidRPr="006F7853">
        <w:rPr>
          <w:rFonts w:ascii="Times New Roman" w:hAnsi="Times New Roman" w:cs="Times New Roman"/>
          <w:sz w:val="28"/>
          <w:szCs w:val="28"/>
          <w:lang w:val="uk-UA"/>
        </w:rPr>
        <w:t>place-based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та контекстного навчання. Використання такого потенціалу особливо важливе в сільській школі, де саме місцеве середовище здатне компенсувати частину дефіциту формалізованих лабораторних або технічних засобів.</w:t>
      </w:r>
    </w:p>
    <w:p w14:paraId="0A83331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Управлінський контекст також істотно впливає на умови викладання географії. Відділ освіти, молоді та спорту Маневицької селищної ради адмініструє 25 закладів загальної середньої освіти, а громада офіційно затвердила стратегію формування ефективної мережі закладів загальної середньої освіти на період до 2027 року. Означає, що ресурсна база кожної окремої школи, включно з </w:t>
      </w:r>
      <w:proofErr w:type="spellStart"/>
      <w:r w:rsidRPr="006F7853">
        <w:rPr>
          <w:rFonts w:ascii="Times New Roman" w:hAnsi="Times New Roman" w:cs="Times New Roman"/>
          <w:sz w:val="28"/>
          <w:szCs w:val="28"/>
          <w:lang w:val="uk-UA"/>
        </w:rPr>
        <w:t>Будківським</w:t>
      </w:r>
      <w:proofErr w:type="spellEnd"/>
      <w:r w:rsidRPr="006F7853">
        <w:rPr>
          <w:rFonts w:ascii="Times New Roman" w:hAnsi="Times New Roman" w:cs="Times New Roman"/>
          <w:sz w:val="28"/>
          <w:szCs w:val="28"/>
          <w:lang w:val="uk-UA"/>
        </w:rPr>
        <w:t xml:space="preserve"> ліцеєм, повинна розглядатися в системі мережевих рішень щодо фінансування, кадрового забезпечення, транспортної логістики, підвезення учнів, пріоритетів інвестування та підтримки сільських закладів. Для предмета географії це має практичні наслідки: можливості оновлення картографічного фонду, придбання цифрового обладнання, участі в </w:t>
      </w:r>
      <w:proofErr w:type="spellStart"/>
      <w:r w:rsidRPr="006F7853">
        <w:rPr>
          <w:rFonts w:ascii="Times New Roman" w:hAnsi="Times New Roman" w:cs="Times New Roman"/>
          <w:sz w:val="28"/>
          <w:szCs w:val="28"/>
          <w:lang w:val="uk-UA"/>
        </w:rPr>
        <w:t>громаданських</w:t>
      </w:r>
      <w:proofErr w:type="spellEnd"/>
      <w:r w:rsidRPr="006F7853">
        <w:rPr>
          <w:rFonts w:ascii="Times New Roman" w:hAnsi="Times New Roman" w:cs="Times New Roman"/>
          <w:sz w:val="28"/>
          <w:szCs w:val="28"/>
          <w:lang w:val="uk-UA"/>
        </w:rPr>
        <w:t xml:space="preserve"> освітніх ініціативах і міжшкільних формах співпраці безпосередньо залежать від управлінської політики громади.</w:t>
      </w:r>
    </w:p>
    <w:p w14:paraId="664CE38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Порівняння наукових і нормативних підходів дозволяє встановити, що ресурсна база викладання географії має оцінюватися не статично, а функціонально – через її здатність забезпечувати певні типи навчальної діяльності. Якщо ресурс підтримує лише демонстрацію готової інформації, він виконує обмежену дидактичну роль; якщо ж він дає можливість учневі ставити запитання, працювати з просторовими даними, аналізувати локальні приклади, інтерпретувати статистику й будувати власні висновки, тоді йдеться про справді розвинене освітнє середовище.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така логіка означає потребу зміщення акценту з формального обліку наочності чи техніки на аналіз того, як саме ці ресурси включаються в урок географії, в польові спостереження, у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у міжпредметні зв’язки та в позакласну роботу.</w:t>
      </w:r>
    </w:p>
    <w:p w14:paraId="2EC2C0B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Суттєвою ознакою організаційної зрілості викладання географії є також відкритість і комунікаційна спроможність закладу. Шкільний сайт, електронна присутність у державних системах, участь у </w:t>
      </w:r>
      <w:proofErr w:type="spellStart"/>
      <w:r w:rsidRPr="006F7853">
        <w:rPr>
          <w:rFonts w:ascii="Times New Roman" w:hAnsi="Times New Roman" w:cs="Times New Roman"/>
          <w:sz w:val="28"/>
          <w:szCs w:val="28"/>
          <w:lang w:val="uk-UA"/>
        </w:rPr>
        <w:t>загальногромадських</w:t>
      </w:r>
      <w:proofErr w:type="spellEnd"/>
      <w:r w:rsidRPr="006F7853">
        <w:rPr>
          <w:rFonts w:ascii="Times New Roman" w:hAnsi="Times New Roman" w:cs="Times New Roman"/>
          <w:sz w:val="28"/>
          <w:szCs w:val="28"/>
          <w:lang w:val="uk-UA"/>
        </w:rPr>
        <w:t xml:space="preserve"> освітніх процесах і фіксація навчально-виховної активності свідчать, що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не є інституційно ізольованим. Для предмета географії це створює додаткові можливості: презентацію учнівських </w:t>
      </w:r>
      <w:proofErr w:type="spellStart"/>
      <w:r w:rsidRPr="006F7853">
        <w:rPr>
          <w:rFonts w:ascii="Times New Roman" w:hAnsi="Times New Roman" w:cs="Times New Roman"/>
          <w:sz w:val="28"/>
          <w:szCs w:val="28"/>
          <w:lang w:val="uk-UA"/>
        </w:rPr>
        <w:t>проєктів</w:t>
      </w:r>
      <w:proofErr w:type="spellEnd"/>
      <w:r w:rsidRPr="006F7853">
        <w:rPr>
          <w:rFonts w:ascii="Times New Roman" w:hAnsi="Times New Roman" w:cs="Times New Roman"/>
          <w:sz w:val="28"/>
          <w:szCs w:val="28"/>
          <w:lang w:val="uk-UA"/>
        </w:rPr>
        <w:t>, поширення результатів краєзнавчих досліджень, використання онлайнових платформ для навчання й організацію змішаних форматів роботи. За умов сільського закладу така комунікаційна відкритість має особливе значення, оскільки частково долає периферійність та включає школу в ширший освітній простір громади й держави.</w:t>
      </w:r>
    </w:p>
    <w:p w14:paraId="0068D9B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Розгорнута оцінка ресурсної бази та організаційних умов викладання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дає підстави розглядати цей заклад як такий, що має базові інституційні, кадрові, мережеві й цифрові передумови для якісної географічної освіти, проте водночас функціонує в типовому для сільської місцевості полі ресурсних викликів. Сильними сторонами виступають відносно стійкий контингент, комунальний статус і </w:t>
      </w: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у мережу громади, наявність цифрової інфраструктури представлення, природно-географічна виразність локального середовища та потенціал використання місцевого простору як навчальної лабораторії. У науково-методичному вимірі це означає, що якість викладання географії в закладі освіти с. Будки визначається не окремим ресурсом, а ступенем узгодженості між програмними вимогами, організаційною структурою ліцею, професійною готовністю педагога й здатністю школи перетворювати місцевий простір на повноцінний освітній ресурс.</w:t>
      </w:r>
    </w:p>
    <w:p w14:paraId="7346EAD1" w14:textId="77777777" w:rsidR="00DF3612" w:rsidRPr="006F7853" w:rsidRDefault="00DF3612" w:rsidP="00E81D0D">
      <w:pPr>
        <w:spacing w:after="0" w:line="240" w:lineRule="auto"/>
        <w:jc w:val="both"/>
        <w:rPr>
          <w:rFonts w:ascii="Times New Roman" w:hAnsi="Times New Roman" w:cs="Times New Roman"/>
          <w:sz w:val="28"/>
          <w:szCs w:val="28"/>
          <w:lang w:val="uk-UA"/>
        </w:rPr>
      </w:pPr>
    </w:p>
    <w:p w14:paraId="02AB4599" w14:textId="472CBE3E" w:rsidR="00DF3612" w:rsidRPr="006F7853" w:rsidRDefault="00DF3612" w:rsidP="00E81D0D">
      <w:pPr>
        <w:spacing w:after="0" w:line="24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2.3. Чинники та просторово-часові особливості розвитку географічної освіти</w:t>
      </w:r>
    </w:p>
    <w:p w14:paraId="7F99A0D2" w14:textId="77777777" w:rsidR="00DF3612" w:rsidRPr="006F7853" w:rsidRDefault="00DF3612" w:rsidP="00E81D0D">
      <w:pPr>
        <w:spacing w:after="0" w:line="240" w:lineRule="auto"/>
        <w:rPr>
          <w:rFonts w:ascii="Times New Roman" w:hAnsi="Times New Roman" w:cs="Times New Roman"/>
          <w:b/>
          <w:bCs/>
          <w:sz w:val="28"/>
          <w:szCs w:val="28"/>
          <w:lang w:val="uk-UA"/>
        </w:rPr>
      </w:pPr>
    </w:p>
    <w:p w14:paraId="43BB98D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Виявлення чинників та просторово-часових особливостей розвитку географічної освіти в закладі освіти с. Будки потребує розгляду цього процесу, як результату взаємодії державної освітньої політики, локального соціально-</w:t>
      </w:r>
      <w:r w:rsidRPr="006F7853">
        <w:rPr>
          <w:rFonts w:ascii="Times New Roman" w:hAnsi="Times New Roman" w:cs="Times New Roman"/>
          <w:sz w:val="28"/>
          <w:szCs w:val="28"/>
          <w:lang w:val="uk-UA"/>
        </w:rPr>
        <w:lastRenderedPageBreak/>
        <w:t xml:space="preserve">географічного середовища, організаційної моделі громади, </w:t>
      </w:r>
      <w:proofErr w:type="spellStart"/>
      <w:r w:rsidRPr="006F7853">
        <w:rPr>
          <w:rFonts w:ascii="Times New Roman" w:hAnsi="Times New Roman" w:cs="Times New Roman"/>
          <w:sz w:val="28"/>
          <w:szCs w:val="28"/>
          <w:lang w:val="uk-UA"/>
        </w:rPr>
        <w:t>кадрово</w:t>
      </w:r>
      <w:proofErr w:type="spellEnd"/>
      <w:r w:rsidRPr="006F7853">
        <w:rPr>
          <w:rFonts w:ascii="Times New Roman" w:hAnsi="Times New Roman" w:cs="Times New Roman"/>
          <w:sz w:val="28"/>
          <w:szCs w:val="28"/>
          <w:lang w:val="uk-UA"/>
        </w:rPr>
        <w:t>-ресурсних можливостей школи та змін у самій парадигмі шкільної географії. У науково-методичному вимірі розвиток географічної освіти визначається не лише оновленням змісту програм, а й трансформацією цілей навчання: від переважно описово-репродуктивного засвоєння знань до формування просторового мислення, дослідницьких умінь, здатності працювати з географічними даними та осмислювати взаємозв’язки між природними, соціальними й економічними процесами. Саме тому аналітика розвитку географічної освіти на локальному рівні має поєднувати часовий аспект – послідовність змін у нормативному, організаційному та методичному полі – з просторовим аспектом, який охоплює положення школи в структурі громади, тип території, доступ до освітніх ресурсів і зв’язок предмета з реальним середовищем Полісся.</w:t>
      </w:r>
    </w:p>
    <w:p w14:paraId="0EE461E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вітчизняних концептуальних підходах до географічної освіти її розвиток розглядається як процес, у межах якого предмет дедалі більше орієнтується на інтеграцію природничої, суспільної та українознавчої компонент, а також на формування в учнів здатності бачити територію як систему взаємопов’язаних явищ. У Концепції навчання географії України в основній та старшій школі наголошено на необхідності врахування філософських, психолого-педагогічних і дидактичних основ навчання, що фактично переводить географію з площини інформаційного курсу в площину світоглядно й </w:t>
      </w:r>
      <w:proofErr w:type="spellStart"/>
      <w:r w:rsidRPr="006F7853">
        <w:rPr>
          <w:rFonts w:ascii="Times New Roman" w:hAnsi="Times New Roman" w:cs="Times New Roman"/>
          <w:sz w:val="28"/>
          <w:szCs w:val="28"/>
          <w:lang w:val="uk-UA"/>
        </w:rPr>
        <w:t>методично</w:t>
      </w:r>
      <w:proofErr w:type="spellEnd"/>
      <w:r w:rsidRPr="006F7853">
        <w:rPr>
          <w:rFonts w:ascii="Times New Roman" w:hAnsi="Times New Roman" w:cs="Times New Roman"/>
          <w:sz w:val="28"/>
          <w:szCs w:val="28"/>
          <w:lang w:val="uk-UA"/>
        </w:rPr>
        <w:t xml:space="preserve"> складної освітньої галузі, що означає, що розвиток географічної освіти в сільському ліцеї не може бути описаний лише через наявність годин або підручників; він має аналізуватися через зміну функцій предмета, способів його викладання та ступеня наближення навчання до реальних територіальних процесів [40].</w:t>
      </w:r>
    </w:p>
    <w:p w14:paraId="6A8BB76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Часова логіка розвитку географічної освіти в закладі освіти с. Будки доцільно інтерпретувати як послідовність кількох взаємопов’язаних етапів. Перший із них пов’язаний із традиційною моделлю шкільної географії, у межах якої навчання спиралося переважно на стабільний курс, ієрархію тем і домінування </w:t>
      </w:r>
      <w:proofErr w:type="spellStart"/>
      <w:r w:rsidRPr="006F7853">
        <w:rPr>
          <w:rFonts w:ascii="Times New Roman" w:hAnsi="Times New Roman" w:cs="Times New Roman"/>
          <w:sz w:val="28"/>
          <w:szCs w:val="28"/>
          <w:lang w:val="uk-UA"/>
        </w:rPr>
        <w:t>підручниково</w:t>
      </w:r>
      <w:proofErr w:type="spellEnd"/>
      <w:r w:rsidRPr="006F7853">
        <w:rPr>
          <w:rFonts w:ascii="Times New Roman" w:hAnsi="Times New Roman" w:cs="Times New Roman"/>
          <w:sz w:val="28"/>
          <w:szCs w:val="28"/>
          <w:lang w:val="uk-UA"/>
        </w:rPr>
        <w:t xml:space="preserve">-картографічного викладу. Другий етап пов’язаний із загальноукраїнськими реформами змісту базової середньої освіти, насамперед із </w:t>
      </w:r>
      <w:r w:rsidRPr="006F7853">
        <w:rPr>
          <w:rFonts w:ascii="Times New Roman" w:hAnsi="Times New Roman" w:cs="Times New Roman"/>
          <w:sz w:val="28"/>
          <w:szCs w:val="28"/>
          <w:lang w:val="uk-UA"/>
        </w:rPr>
        <w:lastRenderedPageBreak/>
        <w:t xml:space="preserve">переходом до Державного стандарту базової середньої освіти та </w:t>
      </w:r>
      <w:proofErr w:type="spellStart"/>
      <w:r w:rsidRPr="006F7853">
        <w:rPr>
          <w:rFonts w:ascii="Times New Roman" w:hAnsi="Times New Roman" w:cs="Times New Roman"/>
          <w:sz w:val="28"/>
          <w:szCs w:val="28"/>
          <w:lang w:val="uk-UA"/>
        </w:rPr>
        <w:t>компетентнісно</w:t>
      </w:r>
      <w:proofErr w:type="spellEnd"/>
      <w:r w:rsidRPr="006F7853">
        <w:rPr>
          <w:rFonts w:ascii="Times New Roman" w:hAnsi="Times New Roman" w:cs="Times New Roman"/>
          <w:sz w:val="28"/>
          <w:szCs w:val="28"/>
          <w:lang w:val="uk-UA"/>
        </w:rPr>
        <w:t xml:space="preserve"> орієнтованих програм [39]. Третій етап формується в умовах децентралізації, мережевої перебудови шкіл і посилення ролі громади як засновника, що безпосередньо впливає на кадрові, фінансові та організаційні параметри предметного навчання. Четвертий етап пов’язаний із </w:t>
      </w:r>
      <w:proofErr w:type="spellStart"/>
      <w:r w:rsidRPr="006F7853">
        <w:rPr>
          <w:rFonts w:ascii="Times New Roman" w:hAnsi="Times New Roman" w:cs="Times New Roman"/>
          <w:sz w:val="28"/>
          <w:szCs w:val="28"/>
          <w:lang w:val="uk-UA"/>
        </w:rPr>
        <w:t>цифровізацією</w:t>
      </w:r>
      <w:proofErr w:type="spellEnd"/>
      <w:r w:rsidRPr="006F7853">
        <w:rPr>
          <w:rFonts w:ascii="Times New Roman" w:hAnsi="Times New Roman" w:cs="Times New Roman"/>
          <w:sz w:val="28"/>
          <w:szCs w:val="28"/>
          <w:lang w:val="uk-UA"/>
        </w:rPr>
        <w:t xml:space="preserve"> й воєнним контекстом, які радикально змінили способи організації освітнього процесу, у тому числі й географії як дисципліни, що працює з візуальними, просторовими та інформаційними ресурсами.</w:t>
      </w:r>
    </w:p>
    <w:p w14:paraId="0D089D6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Визначальним часовим чинником останніх років стало нормативне оновлення базової середньої освіти. Постанова Кабінету Міністрів України № 898 закріпила застосування нового Державного стандарту базової середньої освіти з 1 вересня 2022 року, а оновлені програми та модельні навчальні програми з географії зафіксували зміщення акценту на діяльнісний, дослідницький, проблемно-ситуативний і рефлексивний підходи. У програмних документах прямо зазначено, що вивчення географії має формувати в учнів уміння використовувати різні джерела географічної інформації, аналізувати природні й соціальні процеси та працювати з комплексним уявленням про світ як природно-антропогенну систему [37].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це означає, що розвиток географічної освіти в часовому вимірі відбувається в руслі загальнодержавної модернізації, а якість локальної реалізації предмета залежить від того, наскільки шкільна практика відповідає цій новій </w:t>
      </w:r>
      <w:proofErr w:type="spellStart"/>
      <w:r w:rsidRPr="006F7853">
        <w:rPr>
          <w:rFonts w:ascii="Times New Roman" w:hAnsi="Times New Roman" w:cs="Times New Roman"/>
          <w:sz w:val="28"/>
          <w:szCs w:val="28"/>
          <w:lang w:val="uk-UA"/>
        </w:rPr>
        <w:t>логіці</w:t>
      </w:r>
      <w:proofErr w:type="spellEnd"/>
      <w:r w:rsidRPr="006F7853">
        <w:rPr>
          <w:rFonts w:ascii="Times New Roman" w:hAnsi="Times New Roman" w:cs="Times New Roman"/>
          <w:sz w:val="28"/>
          <w:szCs w:val="28"/>
          <w:lang w:val="uk-UA"/>
        </w:rPr>
        <w:t>.</w:t>
      </w:r>
    </w:p>
    <w:p w14:paraId="1E8B32D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Другий потужний часовий фактор пов’язаний із реформою адміністративно-територіального устрою й децентралізацією освітнього управління.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функціонує в межах Маневицької селищної територіальної громади як комунальний заклад, підпорядкований місцевому відділу освіти; у системі громади в ІСУО обліковується 25 закладів загальної середньої освіти [28]. Паралельно громада затвердила стратегію формування ефективної мережі закладів загальної середньої освіти на період до 2027 року, що свідчить про перехід від інерційного утримання шкільної мережі до її стратегічного переосмислення [54]. Унаслідок цього розвиток географічної </w:t>
      </w:r>
      <w:r w:rsidRPr="006F7853">
        <w:rPr>
          <w:rFonts w:ascii="Times New Roman" w:hAnsi="Times New Roman" w:cs="Times New Roman"/>
          <w:sz w:val="28"/>
          <w:szCs w:val="28"/>
          <w:lang w:val="uk-UA"/>
        </w:rPr>
        <w:lastRenderedPageBreak/>
        <w:t>освіти в Будках дедалі більше залежить не тільки від внутрішньо шкільних рішень, а й від державної політики щодо мережі, ресурсного розподілу, підтримки сільських ліцеїв, кадрової стабільності та транспортної доступності.</w:t>
      </w:r>
    </w:p>
    <w:p w14:paraId="5D2B15D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Просторовий вимір розвитку географічної освіти в с. Будки зумовлений насамперед типом території. Школа функціонує в сільській місцевості поліського типу, а сам ліцей в ІСУО ідентифікований як комунальний заклад у сільській місцевості, розташований у с. Будки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району. Для освітньої географії це має принципове значення, оскільки просторове положення школи визначає доступ до культурно-освітніх центрів, інтенсивність міжшкільних контактів, можливості використання локального природного середовища в навчанні, а також впливає на демографічну стійкість контингенту. У дослідженнях сільської освіти в Україні наголошується, що між міською та сільською школою існує структурна асиметрія умов, хоча якість освіти за своїм змістом не повинна відрізнятися; ця теза безпосередньо стосується і географії як предмета, який особливо гостро реагує на ресурсну нерівномірність [57].</w:t>
      </w:r>
    </w:p>
    <w:p w14:paraId="58F18C8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Специфіка поліського середовища формує для географічної освіти в Будках не лише обмеження, а й виразні переваги. Саме сільський простір із лісовими масивами, малою річковою мережею, аграрно-лісовим господарським профілем, дисперсним розселенням і локальними формами природокористування створює потужний краєзнавчий і дослідницький потенціал. Для розвитку географічної освіти це означає, що простір села є не лише фоном існування школи, а й одним з базових джерел змісту навчання.</w:t>
      </w:r>
    </w:p>
    <w:p w14:paraId="45A821E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Окремим просторовим чинником виступає положення школи в структурі освітньої мережі громади.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не є ізольованим осередком: він входить у систему закладів, де поруч функціонують ліцеї, гімназії, філії та опорні заклади, а сама мережа має ознаки диференційованої територіальної організації. Просторово-мережева позиція закладу впливає на конкуренцію за учнівський контингент, на можливості міжшкільної співпраці, участь у спільних методичних заходах і доступ до управлінських рішень громади. Для географічної освіти це важливо, оскільки предмет дедалі більше потребує колегіальної </w:t>
      </w:r>
      <w:r w:rsidRPr="006F7853">
        <w:rPr>
          <w:rFonts w:ascii="Times New Roman" w:hAnsi="Times New Roman" w:cs="Times New Roman"/>
          <w:sz w:val="28"/>
          <w:szCs w:val="28"/>
          <w:lang w:val="uk-UA"/>
        </w:rPr>
        <w:lastRenderedPageBreak/>
        <w:t xml:space="preserve">методичної підтримки, участі в </w:t>
      </w:r>
      <w:proofErr w:type="spellStart"/>
      <w:r w:rsidRPr="006F7853">
        <w:rPr>
          <w:rFonts w:ascii="Times New Roman" w:hAnsi="Times New Roman" w:cs="Times New Roman"/>
          <w:sz w:val="28"/>
          <w:szCs w:val="28"/>
          <w:lang w:val="uk-UA"/>
        </w:rPr>
        <w:t>олімпіадному</w:t>
      </w:r>
      <w:proofErr w:type="spellEnd"/>
      <w:r w:rsidRPr="006F7853">
        <w:rPr>
          <w:rFonts w:ascii="Times New Roman" w:hAnsi="Times New Roman" w:cs="Times New Roman"/>
          <w:sz w:val="28"/>
          <w:szCs w:val="28"/>
          <w:lang w:val="uk-UA"/>
        </w:rPr>
        <w:t xml:space="preserve"> русі, </w:t>
      </w:r>
      <w:proofErr w:type="spellStart"/>
      <w:r w:rsidRPr="006F7853">
        <w:rPr>
          <w:rFonts w:ascii="Times New Roman" w:hAnsi="Times New Roman" w:cs="Times New Roman"/>
          <w:sz w:val="28"/>
          <w:szCs w:val="28"/>
          <w:lang w:val="uk-UA"/>
        </w:rPr>
        <w:t>проєктних</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активностях</w:t>
      </w:r>
      <w:proofErr w:type="spellEnd"/>
      <w:r w:rsidRPr="006F7853">
        <w:rPr>
          <w:rFonts w:ascii="Times New Roman" w:hAnsi="Times New Roman" w:cs="Times New Roman"/>
          <w:sz w:val="28"/>
          <w:szCs w:val="28"/>
          <w:lang w:val="uk-UA"/>
        </w:rPr>
        <w:t xml:space="preserve"> і використання зовнішніх освітніх платформ.</w:t>
      </w:r>
    </w:p>
    <w:p w14:paraId="5E2A84F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Важливою часово-просторовою ознакою є інституційна стабільність самого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За даними ІСУО, заклад має 188 учнів, 11 класів, 45 працівників, 66 приміщень і 3 інклюзивні класи [26]. Для невеликого сільського населеного пункту така конфігурація свідчить про відносно стійкий освітній осередок, здатний підтримувати повний цикл шкільної освіти. У часовому вимірі це означає, що географічна освіта розвивається не в умовах згортання чи повної маргіналізації закладу, а в середовищі, яке зберігає людський, просторовий і організаційний потенціал. У просторовому вимірі це засвідчує, що село Будки залишається важливим </w:t>
      </w:r>
      <w:proofErr w:type="spellStart"/>
      <w:r w:rsidRPr="006F7853">
        <w:rPr>
          <w:rFonts w:ascii="Times New Roman" w:hAnsi="Times New Roman" w:cs="Times New Roman"/>
          <w:sz w:val="28"/>
          <w:szCs w:val="28"/>
          <w:lang w:val="uk-UA"/>
        </w:rPr>
        <w:t>мікроцентром</w:t>
      </w:r>
      <w:proofErr w:type="spellEnd"/>
      <w:r w:rsidRPr="006F7853">
        <w:rPr>
          <w:rFonts w:ascii="Times New Roman" w:hAnsi="Times New Roman" w:cs="Times New Roman"/>
          <w:sz w:val="28"/>
          <w:szCs w:val="28"/>
          <w:lang w:val="uk-UA"/>
        </w:rPr>
        <w:t xml:space="preserve"> освітньої послуги в межах північної частини громади.</w:t>
      </w:r>
    </w:p>
    <w:p w14:paraId="203C124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Суттєвим чинником розвитку географічної освіти є трансформація самої навчальної функції предмета. У модельній програмі та оновлених навчальних програмах географія трактується як дисципліна, що формує цілісне і системне уявлення про світ, вчить працювати з джерелами географічної інформації та аналізувати взаємозв’язки в природно-антропогенних системах. Паралельно OECD у своїх аналітичних документах наголошує, що просторове мислення є когнітивною сферою, суттєво пов’язаною з навчальними досягненнями й здатною до розвитку [8]. Поєднання цих підходів дає підстави вважати, що розвиток географічної освіти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має оцінюватися не лише через кількість годин чи наявність підручників, а через ступінь переходу від фактографічного викладу до навчання, орієнтованого на аналіз простору, даних,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і сценаріїв розвитку територій.</w:t>
      </w:r>
    </w:p>
    <w:p w14:paraId="3B972FF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Істотним часовим чинником останнього періоду стала війна, яка змінила умови функціонування всієї освітньої системи України. Європейська Комісія у звіті про стійкість освітніх систем на прикладі України підкреслює, що після повномасштабного вторгнення 2022 року відновлення освітнього процесу було забезпечене завдяки поєднанню управлінської гнучкості, ІКТ, зусиль учителів і адаптивності інституцій [14]. UNESCO акцентує на значенні безпечного </w:t>
      </w:r>
      <w:r w:rsidRPr="006F7853">
        <w:rPr>
          <w:rFonts w:ascii="Times New Roman" w:hAnsi="Times New Roman" w:cs="Times New Roman"/>
          <w:sz w:val="28"/>
          <w:szCs w:val="28"/>
          <w:lang w:val="uk-UA"/>
        </w:rPr>
        <w:lastRenderedPageBreak/>
        <w:t>освітнього середовища та підтримки безперервності навчання [10]. Для географічної освіти в сільському ліцеї це має подвійне значення: з одного боку, воєнний контекст посилив залежність від цифрових форм організації навчання й безпекових рішень, а з іншого – актуалізував сам предмет, який дає інструменти для осмислення територіальних змін, міграцій, ресурсних ризиків, регіональної нерівності та просторової стійкості [36].</w:t>
      </w:r>
    </w:p>
    <w:p w14:paraId="3218440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Ознакою розвитку географічної освіти є також її участь у надурочних і змагальних формах навчальної активності. У відкритих повідомленнях освітнього простору Маневицької громади зафіксовано, що в І етапі Всеукраїнської учнівської олімпіади з географії 2025 року взяли участь 47 учнів 8–11 класів із закладів Маневицької, </w:t>
      </w:r>
      <w:proofErr w:type="spellStart"/>
      <w:r w:rsidRPr="006F7853">
        <w:rPr>
          <w:rFonts w:ascii="Times New Roman" w:hAnsi="Times New Roman" w:cs="Times New Roman"/>
          <w:sz w:val="28"/>
          <w:szCs w:val="28"/>
          <w:lang w:val="uk-UA"/>
        </w:rPr>
        <w:t>Любешівської</w:t>
      </w:r>
      <w:proofErr w:type="spellEnd"/>
      <w:r w:rsidRPr="006F7853">
        <w:rPr>
          <w:rFonts w:ascii="Times New Roman" w:hAnsi="Times New Roman" w:cs="Times New Roman"/>
          <w:sz w:val="28"/>
          <w:szCs w:val="28"/>
          <w:lang w:val="uk-UA"/>
        </w:rPr>
        <w:t xml:space="preserve"> та </w:t>
      </w:r>
      <w:proofErr w:type="spellStart"/>
      <w:r w:rsidRPr="006F7853">
        <w:rPr>
          <w:rFonts w:ascii="Times New Roman" w:hAnsi="Times New Roman" w:cs="Times New Roman"/>
          <w:sz w:val="28"/>
          <w:szCs w:val="28"/>
          <w:lang w:val="uk-UA"/>
        </w:rPr>
        <w:t>Прилісненської</w:t>
      </w:r>
      <w:proofErr w:type="spellEnd"/>
      <w:r w:rsidRPr="006F7853">
        <w:rPr>
          <w:rFonts w:ascii="Times New Roman" w:hAnsi="Times New Roman" w:cs="Times New Roman"/>
          <w:sz w:val="28"/>
          <w:szCs w:val="28"/>
          <w:lang w:val="uk-UA"/>
        </w:rPr>
        <w:t xml:space="preserve"> громад, а також що юні географи закладів освіти громади здобули три перемоги на обласній олімпіаді [29; 69]. Ці дані не дають підстав для автоматичного приписування всіх результатів саме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ліцею, проте вони свідчать про наявність у громаді активного предметного середовища, у якому географія представлена не лише на рівні обов’язкового навчального курсу, а й на рівні змагальної академічної комунікації. Для локальної школи це означає </w:t>
      </w: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у часово динамічний освітній простір, де розвиток предмета підтримується зовнішніми стимулами якості.</w:t>
      </w:r>
    </w:p>
    <w:p w14:paraId="0C9303B5" w14:textId="4ABAA500" w:rsidR="00DF3612"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таблиці 2.3 представлені виявлені закономірності й просторово-часові особливості розвитку географічної освіти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w:t>
      </w:r>
      <w:r w:rsidR="00E81D0D">
        <w:rPr>
          <w:rFonts w:ascii="Times New Roman" w:hAnsi="Times New Roman" w:cs="Times New Roman"/>
          <w:sz w:val="28"/>
          <w:szCs w:val="28"/>
          <w:lang w:val="uk-UA"/>
        </w:rPr>
        <w:t xml:space="preserve"> Її зміст </w:t>
      </w:r>
      <w:r w:rsidR="00E81D0D" w:rsidRPr="006F7853">
        <w:rPr>
          <w:rFonts w:ascii="Times New Roman" w:hAnsi="Times New Roman" w:cs="Times New Roman"/>
          <w:sz w:val="28"/>
          <w:szCs w:val="28"/>
          <w:lang w:val="uk-UA"/>
        </w:rPr>
        <w:t xml:space="preserve">показує, що розвиток географічної освіти в </w:t>
      </w:r>
      <w:proofErr w:type="spellStart"/>
      <w:r w:rsidR="00E81D0D" w:rsidRPr="006F7853">
        <w:rPr>
          <w:rFonts w:ascii="Times New Roman" w:hAnsi="Times New Roman" w:cs="Times New Roman"/>
          <w:sz w:val="28"/>
          <w:szCs w:val="28"/>
          <w:lang w:val="uk-UA"/>
        </w:rPr>
        <w:t>Будківському</w:t>
      </w:r>
      <w:proofErr w:type="spellEnd"/>
      <w:r w:rsidR="00E81D0D" w:rsidRPr="006F7853">
        <w:rPr>
          <w:rFonts w:ascii="Times New Roman" w:hAnsi="Times New Roman" w:cs="Times New Roman"/>
          <w:sz w:val="28"/>
          <w:szCs w:val="28"/>
          <w:lang w:val="uk-UA"/>
        </w:rPr>
        <w:t xml:space="preserve"> ліцеї не можна пояснити жодним окремим фактором. Він формується на перетині макрорівня освітньої політики, </w:t>
      </w:r>
      <w:proofErr w:type="spellStart"/>
      <w:r w:rsidR="00E81D0D" w:rsidRPr="006F7853">
        <w:rPr>
          <w:rFonts w:ascii="Times New Roman" w:hAnsi="Times New Roman" w:cs="Times New Roman"/>
          <w:sz w:val="28"/>
          <w:szCs w:val="28"/>
          <w:lang w:val="uk-UA"/>
        </w:rPr>
        <w:t>мезорівня</w:t>
      </w:r>
      <w:proofErr w:type="spellEnd"/>
      <w:r w:rsidR="00E81D0D" w:rsidRPr="006F7853">
        <w:rPr>
          <w:rFonts w:ascii="Times New Roman" w:hAnsi="Times New Roman" w:cs="Times New Roman"/>
          <w:sz w:val="28"/>
          <w:szCs w:val="28"/>
          <w:lang w:val="uk-UA"/>
        </w:rPr>
        <w:t xml:space="preserve"> громади та мікрорівня конкретної сільської школи. Часові фактори задають послідовність змін – від нормативної модернізації й децентралізації до </w:t>
      </w:r>
      <w:proofErr w:type="spellStart"/>
      <w:r w:rsidR="00E81D0D" w:rsidRPr="006F7853">
        <w:rPr>
          <w:rFonts w:ascii="Times New Roman" w:hAnsi="Times New Roman" w:cs="Times New Roman"/>
          <w:sz w:val="28"/>
          <w:szCs w:val="28"/>
          <w:lang w:val="uk-UA"/>
        </w:rPr>
        <w:t>цифровізації</w:t>
      </w:r>
      <w:proofErr w:type="spellEnd"/>
      <w:r w:rsidR="00E81D0D" w:rsidRPr="006F7853">
        <w:rPr>
          <w:rFonts w:ascii="Times New Roman" w:hAnsi="Times New Roman" w:cs="Times New Roman"/>
          <w:sz w:val="28"/>
          <w:szCs w:val="28"/>
          <w:lang w:val="uk-UA"/>
        </w:rPr>
        <w:t xml:space="preserve"> та воєнної адаптації.</w:t>
      </w:r>
      <w:r w:rsidR="00E81D0D" w:rsidRPr="00E81D0D">
        <w:rPr>
          <w:rFonts w:ascii="Times New Roman" w:hAnsi="Times New Roman" w:cs="Times New Roman"/>
          <w:sz w:val="28"/>
          <w:szCs w:val="28"/>
          <w:lang w:val="uk-UA"/>
        </w:rPr>
        <w:t xml:space="preserve"> </w:t>
      </w:r>
      <w:r w:rsidR="00E81D0D" w:rsidRPr="006F7853">
        <w:rPr>
          <w:rFonts w:ascii="Times New Roman" w:hAnsi="Times New Roman" w:cs="Times New Roman"/>
          <w:sz w:val="28"/>
          <w:szCs w:val="28"/>
          <w:lang w:val="uk-UA"/>
        </w:rPr>
        <w:t>Просторові фактори визначають конкретне середовище, у якому ці зміни реалізуються, – тип місцевості, природний ландшафт, мережеве положення школи, локальний соціально-економічний простір.</w:t>
      </w:r>
    </w:p>
    <w:p w14:paraId="6D054DC5" w14:textId="77777777" w:rsidR="00E81D0D" w:rsidRPr="006F7853" w:rsidRDefault="00E81D0D" w:rsidP="00DF3612">
      <w:pPr>
        <w:spacing w:after="0" w:line="360" w:lineRule="auto"/>
        <w:ind w:firstLine="709"/>
        <w:jc w:val="both"/>
        <w:rPr>
          <w:rFonts w:ascii="Times New Roman" w:hAnsi="Times New Roman" w:cs="Times New Roman"/>
          <w:sz w:val="28"/>
          <w:szCs w:val="28"/>
          <w:lang w:val="uk-UA"/>
        </w:rPr>
      </w:pPr>
    </w:p>
    <w:p w14:paraId="7F020054"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Таблиця 2.3</w:t>
      </w:r>
    </w:p>
    <w:p w14:paraId="0AD3A4F5"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Чинники та просторово-часові особливості розвитку географічної освіти в закладі освіти с. Будки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1737"/>
        <w:gridCol w:w="1540"/>
        <w:gridCol w:w="2955"/>
        <w:gridCol w:w="3397"/>
      </w:tblGrid>
      <w:tr w:rsidR="00DF3612" w:rsidRPr="006F7853" w14:paraId="3186FCD0" w14:textId="77777777" w:rsidTr="00AA03EE">
        <w:tc>
          <w:tcPr>
            <w:tcW w:w="1737" w:type="dxa"/>
          </w:tcPr>
          <w:p w14:paraId="746C0A04" w14:textId="77777777" w:rsidR="00DF3612" w:rsidRPr="006F7853" w:rsidRDefault="00DF3612" w:rsidP="00E81D0D">
            <w:pPr>
              <w:jc w:val="center"/>
              <w:rPr>
                <w:rFonts w:ascii="Times New Roman" w:hAnsi="Times New Roman" w:cs="Times New Roman"/>
                <w:sz w:val="28"/>
                <w:szCs w:val="28"/>
                <w:lang w:val="uk-UA"/>
              </w:rPr>
            </w:pPr>
            <w:r w:rsidRPr="006F7853">
              <w:rPr>
                <w:rFonts w:ascii="Times New Roman" w:hAnsi="Times New Roman" w:cs="Times New Roman"/>
                <w:b/>
                <w:bCs/>
                <w:lang w:val="uk-UA"/>
              </w:rPr>
              <w:t>Чинник / особливість</w:t>
            </w:r>
          </w:p>
        </w:tc>
        <w:tc>
          <w:tcPr>
            <w:tcW w:w="1540" w:type="dxa"/>
          </w:tcPr>
          <w:p w14:paraId="6FC93270" w14:textId="77777777" w:rsidR="00DF3612" w:rsidRPr="006F7853" w:rsidRDefault="00DF3612" w:rsidP="00E81D0D">
            <w:pPr>
              <w:jc w:val="center"/>
              <w:rPr>
                <w:rFonts w:ascii="Times New Roman" w:hAnsi="Times New Roman" w:cs="Times New Roman"/>
                <w:sz w:val="28"/>
                <w:szCs w:val="28"/>
                <w:lang w:val="uk-UA"/>
              </w:rPr>
            </w:pPr>
            <w:r w:rsidRPr="006F7853">
              <w:rPr>
                <w:rFonts w:ascii="Times New Roman" w:hAnsi="Times New Roman" w:cs="Times New Roman"/>
                <w:b/>
                <w:bCs/>
                <w:lang w:val="uk-UA"/>
              </w:rPr>
              <w:t>Просторовий або часовий вимір</w:t>
            </w:r>
          </w:p>
        </w:tc>
        <w:tc>
          <w:tcPr>
            <w:tcW w:w="2955" w:type="dxa"/>
          </w:tcPr>
          <w:p w14:paraId="14A0DD9D" w14:textId="77777777" w:rsidR="00DF3612" w:rsidRPr="006F7853" w:rsidRDefault="00DF3612" w:rsidP="00E81D0D">
            <w:pPr>
              <w:jc w:val="center"/>
              <w:rPr>
                <w:rFonts w:ascii="Times New Roman" w:hAnsi="Times New Roman" w:cs="Times New Roman"/>
                <w:sz w:val="28"/>
                <w:szCs w:val="28"/>
                <w:lang w:val="uk-UA"/>
              </w:rPr>
            </w:pPr>
            <w:r w:rsidRPr="006F7853">
              <w:rPr>
                <w:rFonts w:ascii="Times New Roman" w:hAnsi="Times New Roman" w:cs="Times New Roman"/>
                <w:b/>
                <w:bCs/>
                <w:lang w:val="uk-UA"/>
              </w:rPr>
              <w:t xml:space="preserve">Конкретний прояв у контексті </w:t>
            </w:r>
            <w:proofErr w:type="spellStart"/>
            <w:r w:rsidRPr="006F7853">
              <w:rPr>
                <w:rFonts w:ascii="Times New Roman" w:hAnsi="Times New Roman" w:cs="Times New Roman"/>
                <w:b/>
                <w:bCs/>
                <w:lang w:val="uk-UA"/>
              </w:rPr>
              <w:t>Будківського</w:t>
            </w:r>
            <w:proofErr w:type="spellEnd"/>
            <w:r w:rsidRPr="006F7853">
              <w:rPr>
                <w:rFonts w:ascii="Times New Roman" w:hAnsi="Times New Roman" w:cs="Times New Roman"/>
                <w:b/>
                <w:bCs/>
                <w:lang w:val="uk-UA"/>
              </w:rPr>
              <w:t xml:space="preserve"> ліцею</w:t>
            </w:r>
          </w:p>
        </w:tc>
        <w:tc>
          <w:tcPr>
            <w:tcW w:w="3397" w:type="dxa"/>
          </w:tcPr>
          <w:p w14:paraId="7A628B4D" w14:textId="77777777" w:rsidR="00DF3612" w:rsidRPr="006F7853" w:rsidRDefault="00DF3612" w:rsidP="00E81D0D">
            <w:pPr>
              <w:jc w:val="center"/>
              <w:rPr>
                <w:rFonts w:ascii="Times New Roman" w:hAnsi="Times New Roman" w:cs="Times New Roman"/>
                <w:sz w:val="28"/>
                <w:szCs w:val="28"/>
                <w:lang w:val="uk-UA"/>
              </w:rPr>
            </w:pPr>
            <w:r w:rsidRPr="006F7853">
              <w:rPr>
                <w:rFonts w:ascii="Times New Roman" w:hAnsi="Times New Roman" w:cs="Times New Roman"/>
                <w:b/>
                <w:bCs/>
                <w:lang w:val="uk-UA"/>
              </w:rPr>
              <w:t>Педагогічне значення для розвитку географічної освіти</w:t>
            </w:r>
          </w:p>
        </w:tc>
      </w:tr>
      <w:tr w:rsidR="00DF3612" w:rsidRPr="006F7853" w14:paraId="6F0B0ED6" w14:textId="77777777" w:rsidTr="00AA03EE">
        <w:tc>
          <w:tcPr>
            <w:tcW w:w="1737" w:type="dxa"/>
          </w:tcPr>
          <w:p w14:paraId="229D8A83"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Нормативна модернізація</w:t>
            </w:r>
          </w:p>
        </w:tc>
        <w:tc>
          <w:tcPr>
            <w:tcW w:w="1540" w:type="dxa"/>
          </w:tcPr>
          <w:p w14:paraId="10D779F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часовий</w:t>
            </w:r>
          </w:p>
        </w:tc>
        <w:tc>
          <w:tcPr>
            <w:tcW w:w="2955" w:type="dxa"/>
          </w:tcPr>
          <w:p w14:paraId="356FB3C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запровадження Державного стандарту базової середньої освіти з 2022 р.; оновлені програми та модельні програми з географії</w:t>
            </w:r>
          </w:p>
        </w:tc>
        <w:tc>
          <w:tcPr>
            <w:tcW w:w="3397" w:type="dxa"/>
          </w:tcPr>
          <w:p w14:paraId="1951B7F6"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 xml:space="preserve">переорієнтація предмета на </w:t>
            </w:r>
            <w:proofErr w:type="spellStart"/>
            <w:r w:rsidRPr="006F7853">
              <w:rPr>
                <w:rFonts w:ascii="Times New Roman" w:hAnsi="Times New Roman" w:cs="Times New Roman"/>
                <w:lang w:val="uk-UA"/>
              </w:rPr>
              <w:t>компетентнісне</w:t>
            </w:r>
            <w:proofErr w:type="spellEnd"/>
            <w:r w:rsidRPr="006F7853">
              <w:rPr>
                <w:rFonts w:ascii="Times New Roman" w:hAnsi="Times New Roman" w:cs="Times New Roman"/>
                <w:lang w:val="uk-UA"/>
              </w:rPr>
              <w:t>, діяльнісне, дослідницьке навчання</w:t>
            </w:r>
          </w:p>
        </w:tc>
      </w:tr>
      <w:tr w:rsidR="00DF3612" w:rsidRPr="006F7853" w14:paraId="02B16062" w14:textId="77777777" w:rsidTr="00AA03EE">
        <w:tc>
          <w:tcPr>
            <w:tcW w:w="1737" w:type="dxa"/>
          </w:tcPr>
          <w:p w14:paraId="164529F8"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Децентралізація та мережеве управління</w:t>
            </w:r>
          </w:p>
        </w:tc>
        <w:tc>
          <w:tcPr>
            <w:tcW w:w="1540" w:type="dxa"/>
          </w:tcPr>
          <w:p w14:paraId="7667DD3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часово-просторовий</w:t>
            </w:r>
          </w:p>
        </w:tc>
        <w:tc>
          <w:tcPr>
            <w:tcW w:w="2955" w:type="dxa"/>
          </w:tcPr>
          <w:p w14:paraId="099F7EAD"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входження закладу до Маневицької громади; стратегія ефективної мережі ЗЗСО до 2027 р.</w:t>
            </w:r>
          </w:p>
        </w:tc>
        <w:tc>
          <w:tcPr>
            <w:tcW w:w="3397" w:type="dxa"/>
          </w:tcPr>
          <w:p w14:paraId="46CB5CBC"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підвищення ролі громади у визначенні кадрових, фінансових та організаційних умов викладання</w:t>
            </w:r>
          </w:p>
        </w:tc>
      </w:tr>
      <w:tr w:rsidR="00DF3612" w:rsidRPr="006F7853" w14:paraId="5A035F03" w14:textId="77777777" w:rsidTr="00AA03EE">
        <w:tc>
          <w:tcPr>
            <w:tcW w:w="1737" w:type="dxa"/>
          </w:tcPr>
          <w:p w14:paraId="69CB3909"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Сільський тип місцевості</w:t>
            </w:r>
          </w:p>
        </w:tc>
        <w:tc>
          <w:tcPr>
            <w:tcW w:w="1540" w:type="dxa"/>
          </w:tcPr>
          <w:p w14:paraId="3457F945"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просторовий</w:t>
            </w:r>
          </w:p>
        </w:tc>
        <w:tc>
          <w:tcPr>
            <w:tcW w:w="2955" w:type="dxa"/>
          </w:tcPr>
          <w:p w14:paraId="2E02A53C"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ліцей функціонує в с. Будки як сільський комунальний заклад</w:t>
            </w:r>
          </w:p>
        </w:tc>
        <w:tc>
          <w:tcPr>
            <w:tcW w:w="3397" w:type="dxa"/>
          </w:tcPr>
          <w:p w14:paraId="3689A81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поєднання ресурсних обмежень із високим потенціалом краєзнавчого та польового навчання</w:t>
            </w:r>
          </w:p>
        </w:tc>
      </w:tr>
      <w:tr w:rsidR="00DF3612" w:rsidRPr="006F7853" w14:paraId="69D02CFF" w14:textId="77777777" w:rsidTr="00AA03EE">
        <w:tc>
          <w:tcPr>
            <w:tcW w:w="1737" w:type="dxa"/>
          </w:tcPr>
          <w:p w14:paraId="4E60E74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Поліське природне середовище</w:t>
            </w:r>
          </w:p>
        </w:tc>
        <w:tc>
          <w:tcPr>
            <w:tcW w:w="1540" w:type="dxa"/>
          </w:tcPr>
          <w:p w14:paraId="769686C8"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просторовий</w:t>
            </w:r>
          </w:p>
        </w:tc>
        <w:tc>
          <w:tcPr>
            <w:tcW w:w="2955" w:type="dxa"/>
          </w:tcPr>
          <w:p w14:paraId="07BD92A2"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лісові, річкові, аграрно-лісові комплекси Волинського Полісся</w:t>
            </w:r>
          </w:p>
        </w:tc>
        <w:tc>
          <w:tcPr>
            <w:tcW w:w="3397" w:type="dxa"/>
          </w:tcPr>
          <w:p w14:paraId="0EAEFA97"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 xml:space="preserve">створення природної бази для спостережень, </w:t>
            </w:r>
            <w:proofErr w:type="spellStart"/>
            <w:r w:rsidRPr="006F7853">
              <w:rPr>
                <w:rFonts w:ascii="Times New Roman" w:hAnsi="Times New Roman" w:cs="Times New Roman"/>
                <w:lang w:val="uk-UA"/>
              </w:rPr>
              <w:t>проєктів</w:t>
            </w:r>
            <w:proofErr w:type="spellEnd"/>
            <w:r w:rsidRPr="006F7853">
              <w:rPr>
                <w:rFonts w:ascii="Times New Roman" w:hAnsi="Times New Roman" w:cs="Times New Roman"/>
                <w:lang w:val="uk-UA"/>
              </w:rPr>
              <w:t>, екологічного і просторового аналізу</w:t>
            </w:r>
          </w:p>
        </w:tc>
      </w:tr>
      <w:tr w:rsidR="00DF3612" w:rsidRPr="006F7853" w14:paraId="5A15F426" w14:textId="77777777" w:rsidTr="00AA03EE">
        <w:tc>
          <w:tcPr>
            <w:tcW w:w="1737" w:type="dxa"/>
          </w:tcPr>
          <w:p w14:paraId="725B310A"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Положення в мережі громади</w:t>
            </w:r>
          </w:p>
        </w:tc>
        <w:tc>
          <w:tcPr>
            <w:tcW w:w="1540" w:type="dxa"/>
          </w:tcPr>
          <w:p w14:paraId="2F7536E2"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просторовий</w:t>
            </w:r>
          </w:p>
        </w:tc>
        <w:tc>
          <w:tcPr>
            <w:tcW w:w="2955" w:type="dxa"/>
          </w:tcPr>
          <w:p w14:paraId="3EC74575" w14:textId="77777777" w:rsidR="00DF3612" w:rsidRPr="006F7853" w:rsidRDefault="00DF3612" w:rsidP="00E81D0D">
            <w:pPr>
              <w:rPr>
                <w:rFonts w:ascii="Times New Roman" w:hAnsi="Times New Roman" w:cs="Times New Roman"/>
                <w:sz w:val="28"/>
                <w:szCs w:val="28"/>
                <w:lang w:val="uk-UA"/>
              </w:rPr>
            </w:pPr>
            <w:proofErr w:type="spellStart"/>
            <w:r w:rsidRPr="006F7853">
              <w:rPr>
                <w:rFonts w:ascii="Times New Roman" w:hAnsi="Times New Roman" w:cs="Times New Roman"/>
                <w:lang w:val="uk-UA"/>
              </w:rPr>
              <w:t>Будківський</w:t>
            </w:r>
            <w:proofErr w:type="spellEnd"/>
            <w:r w:rsidRPr="006F7853">
              <w:rPr>
                <w:rFonts w:ascii="Times New Roman" w:hAnsi="Times New Roman" w:cs="Times New Roman"/>
                <w:lang w:val="uk-UA"/>
              </w:rPr>
              <w:t xml:space="preserve"> ліцей – один із 25 ЗЗСО громади</w:t>
            </w:r>
          </w:p>
        </w:tc>
        <w:tc>
          <w:tcPr>
            <w:tcW w:w="3397" w:type="dxa"/>
          </w:tcPr>
          <w:p w14:paraId="7DC06CAC"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 xml:space="preserve">вплив на доступ до методичної співпраці, ресурсів, змагальних і </w:t>
            </w:r>
            <w:proofErr w:type="spellStart"/>
            <w:r w:rsidRPr="006F7853">
              <w:rPr>
                <w:rFonts w:ascii="Times New Roman" w:hAnsi="Times New Roman" w:cs="Times New Roman"/>
                <w:lang w:val="uk-UA"/>
              </w:rPr>
              <w:t>проєктних</w:t>
            </w:r>
            <w:proofErr w:type="spellEnd"/>
            <w:r w:rsidRPr="006F7853">
              <w:rPr>
                <w:rFonts w:ascii="Times New Roman" w:hAnsi="Times New Roman" w:cs="Times New Roman"/>
                <w:lang w:val="uk-UA"/>
              </w:rPr>
              <w:t xml:space="preserve"> практик</w:t>
            </w:r>
          </w:p>
        </w:tc>
      </w:tr>
      <w:tr w:rsidR="00DF3612" w:rsidRPr="006F7853" w14:paraId="1A77D577" w14:textId="77777777" w:rsidTr="00AA03EE">
        <w:tc>
          <w:tcPr>
            <w:tcW w:w="1737" w:type="dxa"/>
          </w:tcPr>
          <w:p w14:paraId="174444C7"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Інституційна стійкість закладу</w:t>
            </w:r>
          </w:p>
        </w:tc>
        <w:tc>
          <w:tcPr>
            <w:tcW w:w="1540" w:type="dxa"/>
          </w:tcPr>
          <w:p w14:paraId="310F3A25"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часово-просторовий</w:t>
            </w:r>
          </w:p>
        </w:tc>
        <w:tc>
          <w:tcPr>
            <w:tcW w:w="2955" w:type="dxa"/>
          </w:tcPr>
          <w:p w14:paraId="30366B98"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188 учнів, 11 класів, 45 працівників, 3 інклюзивні класи</w:t>
            </w:r>
          </w:p>
        </w:tc>
        <w:tc>
          <w:tcPr>
            <w:tcW w:w="3397" w:type="dxa"/>
          </w:tcPr>
          <w:p w14:paraId="32CA6B01"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збереження стабільного предметного поля для розвитку географії</w:t>
            </w:r>
          </w:p>
        </w:tc>
      </w:tr>
      <w:tr w:rsidR="00DF3612" w:rsidRPr="006F7853" w14:paraId="0F1C469C" w14:textId="77777777" w:rsidTr="00AA03EE">
        <w:tc>
          <w:tcPr>
            <w:tcW w:w="1737" w:type="dxa"/>
          </w:tcPr>
          <w:p w14:paraId="0244F061" w14:textId="77777777" w:rsidR="00DF3612" w:rsidRPr="006F7853" w:rsidRDefault="00DF3612" w:rsidP="00E81D0D">
            <w:pPr>
              <w:rPr>
                <w:rFonts w:ascii="Times New Roman" w:hAnsi="Times New Roman" w:cs="Times New Roman"/>
                <w:sz w:val="28"/>
                <w:szCs w:val="28"/>
                <w:lang w:val="uk-UA"/>
              </w:rPr>
            </w:pPr>
            <w:proofErr w:type="spellStart"/>
            <w:r w:rsidRPr="006F7853">
              <w:rPr>
                <w:rFonts w:ascii="Times New Roman" w:hAnsi="Times New Roman" w:cs="Times New Roman"/>
                <w:lang w:val="uk-UA"/>
              </w:rPr>
              <w:t>Цифровізація</w:t>
            </w:r>
            <w:proofErr w:type="spellEnd"/>
            <w:r w:rsidRPr="006F7853">
              <w:rPr>
                <w:rFonts w:ascii="Times New Roman" w:hAnsi="Times New Roman" w:cs="Times New Roman"/>
                <w:lang w:val="uk-UA"/>
              </w:rPr>
              <w:t xml:space="preserve"> освіти</w:t>
            </w:r>
          </w:p>
        </w:tc>
        <w:tc>
          <w:tcPr>
            <w:tcW w:w="1540" w:type="dxa"/>
          </w:tcPr>
          <w:p w14:paraId="29C66AEB"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часовий</w:t>
            </w:r>
          </w:p>
        </w:tc>
        <w:tc>
          <w:tcPr>
            <w:tcW w:w="2955" w:type="dxa"/>
          </w:tcPr>
          <w:p w14:paraId="3C007D42" w14:textId="77777777" w:rsidR="00DF3612" w:rsidRPr="006F7853" w:rsidRDefault="00DF3612" w:rsidP="00E81D0D">
            <w:pPr>
              <w:rPr>
                <w:rFonts w:ascii="Times New Roman" w:hAnsi="Times New Roman" w:cs="Times New Roman"/>
                <w:sz w:val="28"/>
                <w:szCs w:val="28"/>
                <w:lang w:val="uk-UA"/>
              </w:rPr>
            </w:pPr>
            <w:proofErr w:type="spellStart"/>
            <w:r w:rsidRPr="006F7853">
              <w:rPr>
                <w:rFonts w:ascii="Times New Roman" w:hAnsi="Times New Roman" w:cs="Times New Roman"/>
                <w:lang w:val="uk-UA"/>
              </w:rPr>
              <w:t>включеність</w:t>
            </w:r>
            <w:proofErr w:type="spellEnd"/>
            <w:r w:rsidRPr="006F7853">
              <w:rPr>
                <w:rFonts w:ascii="Times New Roman" w:hAnsi="Times New Roman" w:cs="Times New Roman"/>
                <w:lang w:val="uk-UA"/>
              </w:rPr>
              <w:t xml:space="preserve"> у цифрову інфраструктуру ІСУО, електронну платформу закладу</w:t>
            </w:r>
          </w:p>
        </w:tc>
        <w:tc>
          <w:tcPr>
            <w:tcW w:w="3397" w:type="dxa"/>
          </w:tcPr>
          <w:p w14:paraId="79D22D2E"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розширення можливостей візуалізації, роботи з онлайн-даними, змішаного навчання</w:t>
            </w:r>
          </w:p>
        </w:tc>
      </w:tr>
      <w:tr w:rsidR="00DF3612" w:rsidRPr="006F7853" w14:paraId="6BFC4727" w14:textId="77777777" w:rsidTr="00AA03EE">
        <w:tc>
          <w:tcPr>
            <w:tcW w:w="1737" w:type="dxa"/>
          </w:tcPr>
          <w:p w14:paraId="4ACD7CC1"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Воєнний контекст</w:t>
            </w:r>
          </w:p>
        </w:tc>
        <w:tc>
          <w:tcPr>
            <w:tcW w:w="1540" w:type="dxa"/>
          </w:tcPr>
          <w:p w14:paraId="4837C6CA"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часовий</w:t>
            </w:r>
          </w:p>
        </w:tc>
        <w:tc>
          <w:tcPr>
            <w:tcW w:w="2955" w:type="dxa"/>
          </w:tcPr>
          <w:p w14:paraId="1ED20296"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посилення вимог до безпечності, гнучкості, дистанційних та змішаних форматів</w:t>
            </w:r>
          </w:p>
        </w:tc>
        <w:tc>
          <w:tcPr>
            <w:tcW w:w="3397" w:type="dxa"/>
          </w:tcPr>
          <w:p w14:paraId="79B9E7BD"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необхідність адаптації методики викладання географії до нових умов безперервності освіти</w:t>
            </w:r>
          </w:p>
        </w:tc>
      </w:tr>
      <w:tr w:rsidR="00DF3612" w:rsidRPr="006F7853" w14:paraId="57FB1692" w14:textId="77777777" w:rsidTr="00AA03EE">
        <w:tc>
          <w:tcPr>
            <w:tcW w:w="1737" w:type="dxa"/>
          </w:tcPr>
          <w:p w14:paraId="484288FF"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Предметне середовище громади</w:t>
            </w:r>
          </w:p>
        </w:tc>
        <w:tc>
          <w:tcPr>
            <w:tcW w:w="1540" w:type="dxa"/>
          </w:tcPr>
          <w:p w14:paraId="3B8E72C8"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часово-просторовий</w:t>
            </w:r>
          </w:p>
        </w:tc>
        <w:tc>
          <w:tcPr>
            <w:tcW w:w="2955" w:type="dxa"/>
          </w:tcPr>
          <w:p w14:paraId="62D63BD2"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участь учнів громад у географічних олімпіадах, наявність обласних результатів</w:t>
            </w:r>
          </w:p>
        </w:tc>
        <w:tc>
          <w:tcPr>
            <w:tcW w:w="3397" w:type="dxa"/>
          </w:tcPr>
          <w:p w14:paraId="4FC1C6F9"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формування зовнішніх стимулів до підвищення якості предметної підготовки</w:t>
            </w:r>
          </w:p>
        </w:tc>
      </w:tr>
      <w:tr w:rsidR="00DF3612" w:rsidRPr="006F7853" w14:paraId="05242064" w14:textId="77777777" w:rsidTr="00AA03EE">
        <w:tc>
          <w:tcPr>
            <w:tcW w:w="1737" w:type="dxa"/>
          </w:tcPr>
          <w:p w14:paraId="569DD041"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Еволюція цілей предмета</w:t>
            </w:r>
          </w:p>
        </w:tc>
        <w:tc>
          <w:tcPr>
            <w:tcW w:w="1540" w:type="dxa"/>
          </w:tcPr>
          <w:p w14:paraId="7F4B390F"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часовий</w:t>
            </w:r>
          </w:p>
        </w:tc>
        <w:tc>
          <w:tcPr>
            <w:tcW w:w="2955" w:type="dxa"/>
          </w:tcPr>
          <w:p w14:paraId="03D8E06D"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перехід від фактографічного викладу до формування просторового мислення</w:t>
            </w:r>
          </w:p>
        </w:tc>
        <w:tc>
          <w:tcPr>
            <w:tcW w:w="3397" w:type="dxa"/>
          </w:tcPr>
          <w:p w14:paraId="32265F55" w14:textId="77777777" w:rsidR="00DF3612" w:rsidRPr="006F7853" w:rsidRDefault="00DF3612" w:rsidP="00E81D0D">
            <w:pPr>
              <w:rPr>
                <w:rFonts w:ascii="Times New Roman" w:hAnsi="Times New Roman" w:cs="Times New Roman"/>
                <w:sz w:val="28"/>
                <w:szCs w:val="28"/>
                <w:lang w:val="uk-UA"/>
              </w:rPr>
            </w:pPr>
            <w:r w:rsidRPr="006F7853">
              <w:rPr>
                <w:rFonts w:ascii="Times New Roman" w:hAnsi="Times New Roman" w:cs="Times New Roman"/>
                <w:lang w:val="uk-UA"/>
              </w:rPr>
              <w:t>зміна характеру уроку, оцінювання та ролі локального простору в навчанні</w:t>
            </w:r>
          </w:p>
        </w:tc>
      </w:tr>
    </w:tbl>
    <w:p w14:paraId="55FB4E01"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24EC669D" w14:textId="10BDC0DE"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 педагогічному сенсі це означає, що розвиток географічної освіти є результатом не лише реформ «згори», а й здатності конкретного закладу включити їх у власну просторову логіку.</w:t>
      </w:r>
    </w:p>
    <w:p w14:paraId="1C295E3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Порівняння наукових підходів дозволяє встановити, що найбільш продуктивною для аналізу розвитку географічної освіти є багаторівнева модель чинників. На макрорівні вирішальними виступають державний стандарт, програмна політика, загальнонаціональні освітні реформи та міжнародні тренди щодо просторового мислення, STEM-компоненти й цифрової трансформації. </w:t>
      </w:r>
    </w:p>
    <w:p w14:paraId="7A1135C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 </w:t>
      </w:r>
      <w:proofErr w:type="spellStart"/>
      <w:r w:rsidRPr="006F7853">
        <w:rPr>
          <w:rFonts w:ascii="Times New Roman" w:hAnsi="Times New Roman" w:cs="Times New Roman"/>
          <w:sz w:val="28"/>
          <w:szCs w:val="28"/>
          <w:lang w:val="uk-UA"/>
        </w:rPr>
        <w:t>мезорівні</w:t>
      </w:r>
      <w:proofErr w:type="spellEnd"/>
      <w:r w:rsidRPr="006F7853">
        <w:rPr>
          <w:rFonts w:ascii="Times New Roman" w:hAnsi="Times New Roman" w:cs="Times New Roman"/>
          <w:sz w:val="28"/>
          <w:szCs w:val="28"/>
          <w:lang w:val="uk-UA"/>
        </w:rPr>
        <w:t xml:space="preserve"> діють </w:t>
      </w:r>
      <w:proofErr w:type="spellStart"/>
      <w:r w:rsidRPr="006F7853">
        <w:rPr>
          <w:rFonts w:ascii="Times New Roman" w:hAnsi="Times New Roman" w:cs="Times New Roman"/>
          <w:sz w:val="28"/>
          <w:szCs w:val="28"/>
          <w:lang w:val="uk-UA"/>
        </w:rPr>
        <w:t>громаданські</w:t>
      </w:r>
      <w:proofErr w:type="spellEnd"/>
      <w:r w:rsidRPr="006F7853">
        <w:rPr>
          <w:rFonts w:ascii="Times New Roman" w:hAnsi="Times New Roman" w:cs="Times New Roman"/>
          <w:sz w:val="28"/>
          <w:szCs w:val="28"/>
          <w:lang w:val="uk-UA"/>
        </w:rPr>
        <w:t xml:space="preserve"> стратегії, конфігурація шкільної мережі, доступ до ресурсів і управлінська спроможність локального органу освіти. </w:t>
      </w:r>
    </w:p>
    <w:p w14:paraId="0148270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 мікрорівні визначальними є кадровий потенціал закладу, організація уроку, використання природного оточення, участь учнів у предметних </w:t>
      </w:r>
      <w:proofErr w:type="spellStart"/>
      <w:r w:rsidRPr="006F7853">
        <w:rPr>
          <w:rFonts w:ascii="Times New Roman" w:hAnsi="Times New Roman" w:cs="Times New Roman"/>
          <w:sz w:val="28"/>
          <w:szCs w:val="28"/>
          <w:lang w:val="uk-UA"/>
        </w:rPr>
        <w:t>активностях</w:t>
      </w:r>
      <w:proofErr w:type="spellEnd"/>
      <w:r w:rsidRPr="006F7853">
        <w:rPr>
          <w:rFonts w:ascii="Times New Roman" w:hAnsi="Times New Roman" w:cs="Times New Roman"/>
          <w:sz w:val="28"/>
          <w:szCs w:val="28"/>
          <w:lang w:val="uk-UA"/>
        </w:rPr>
        <w:t xml:space="preserve"> і стійкість шкільного контингенту. Саме така трирівнева оптика дає змогу уникнути редукції розвитку предмета до суто методичної або суто адміністративної проблеми.</w:t>
      </w:r>
    </w:p>
    <w:p w14:paraId="480DD90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Просторово-часова специфіка розвитку географічної освіти в закладі освіти с. Будки особливо виразно проявляється у взаємодії між периферійністю й потенціалом. Периферійність у цьому випадку означає сільський тип місцевості, мережеву залежність від громади, імовірний тиск демографічних та інфраструктурних обмежень, характерних для сільських територій. Потенціал виявляється в іншому: у відносно стабільному функціонуванні ліцею, у виразному природно-географічному середовищі Полісся, у наявності локального матеріалу для краєзнавчої та дослідницької географії, у </w:t>
      </w:r>
      <w:proofErr w:type="spellStart"/>
      <w:r w:rsidRPr="006F7853">
        <w:rPr>
          <w:rFonts w:ascii="Times New Roman" w:hAnsi="Times New Roman" w:cs="Times New Roman"/>
          <w:sz w:val="28"/>
          <w:szCs w:val="28"/>
          <w:lang w:val="uk-UA"/>
        </w:rPr>
        <w:t>включеності</w:t>
      </w:r>
      <w:proofErr w:type="spellEnd"/>
      <w:r w:rsidRPr="006F7853">
        <w:rPr>
          <w:rFonts w:ascii="Times New Roman" w:hAnsi="Times New Roman" w:cs="Times New Roman"/>
          <w:sz w:val="28"/>
          <w:szCs w:val="28"/>
          <w:lang w:val="uk-UA"/>
        </w:rPr>
        <w:t xml:space="preserve"> закладу в освітню мережу громади та в предметне середовище, де географія підтримується </w:t>
      </w:r>
      <w:proofErr w:type="spellStart"/>
      <w:r w:rsidRPr="006F7853">
        <w:rPr>
          <w:rFonts w:ascii="Times New Roman" w:hAnsi="Times New Roman" w:cs="Times New Roman"/>
          <w:sz w:val="28"/>
          <w:szCs w:val="28"/>
          <w:lang w:val="uk-UA"/>
        </w:rPr>
        <w:t>олімпіадним</w:t>
      </w:r>
      <w:proofErr w:type="spellEnd"/>
      <w:r w:rsidRPr="006F7853">
        <w:rPr>
          <w:rFonts w:ascii="Times New Roman" w:hAnsi="Times New Roman" w:cs="Times New Roman"/>
          <w:sz w:val="28"/>
          <w:szCs w:val="28"/>
          <w:lang w:val="uk-UA"/>
        </w:rPr>
        <w:t xml:space="preserve"> і методичним рухом. Така взаємодія створює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особливу траєкторію розвитку, в якій предмет може бути особливо сильним саме завдяки поєднанню локальної конкретності й загальнодержавних реформ.</w:t>
      </w:r>
    </w:p>
    <w:p w14:paraId="564C0F8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Підсумкова аналітика дає підстави розглядати розвиток географічної освіти в закладі освіти с. Будки як динамічний процес, у якому поєднуються інституційна тяглість, реформаторський тиск, просторові обмеження сільського середовища та значний дидактичний потенціал локального простору. У часовому вимірі цей розвиток визначається переходом до нових стандартів, програм, </w:t>
      </w:r>
      <w:r w:rsidRPr="006F7853">
        <w:rPr>
          <w:rFonts w:ascii="Times New Roman" w:hAnsi="Times New Roman" w:cs="Times New Roman"/>
          <w:sz w:val="28"/>
          <w:szCs w:val="28"/>
          <w:lang w:val="uk-UA"/>
        </w:rPr>
        <w:lastRenderedPageBreak/>
        <w:t xml:space="preserve">управлінських моделей та форм організації навчання в умовах війни й </w:t>
      </w:r>
      <w:proofErr w:type="spellStart"/>
      <w:r w:rsidRPr="006F7853">
        <w:rPr>
          <w:rFonts w:ascii="Times New Roman" w:hAnsi="Times New Roman" w:cs="Times New Roman"/>
          <w:sz w:val="28"/>
          <w:szCs w:val="28"/>
          <w:lang w:val="uk-UA"/>
        </w:rPr>
        <w:t>цифровізації</w:t>
      </w:r>
      <w:proofErr w:type="spellEnd"/>
      <w:r w:rsidRPr="006F7853">
        <w:rPr>
          <w:rFonts w:ascii="Times New Roman" w:hAnsi="Times New Roman" w:cs="Times New Roman"/>
          <w:sz w:val="28"/>
          <w:szCs w:val="28"/>
          <w:lang w:val="uk-UA"/>
        </w:rPr>
        <w:t xml:space="preserve">. У просторовому вимірі він визначається місцем ліцею в поліській сільській території та в освітній мережі Маневицької громади. Виявлені чинники свідчать, що перспективи географічної освіти тут пов’язані насамперед із посиленням дослідницької, краєзнавчої, цифрової та мережевої складових навчання, а також із збереженням інституційної життєздатності школи як локального освітнього центру. Саме в такому поєднанні часу, простору й педагогічної дії географічна освіта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набуває власної, територіально зумовленої траєкторії розвитку.</w:t>
      </w:r>
    </w:p>
    <w:p w14:paraId="45AEC2E1" w14:textId="77777777" w:rsidR="00DF3612" w:rsidRPr="006F7853" w:rsidRDefault="00DF3612" w:rsidP="00E81D0D">
      <w:pPr>
        <w:spacing w:after="0" w:line="240" w:lineRule="auto"/>
        <w:jc w:val="center"/>
        <w:rPr>
          <w:rFonts w:ascii="Times New Roman" w:hAnsi="Times New Roman" w:cs="Times New Roman"/>
          <w:b/>
          <w:bCs/>
          <w:sz w:val="28"/>
          <w:szCs w:val="28"/>
          <w:lang w:val="uk-UA"/>
        </w:rPr>
      </w:pPr>
    </w:p>
    <w:p w14:paraId="3EFC8A81" w14:textId="11D579CF" w:rsidR="00DF3612" w:rsidRPr="006F7853" w:rsidRDefault="00DF3612" w:rsidP="00E81D0D">
      <w:pPr>
        <w:spacing w:after="0" w:line="24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Висновки до Розділу 2</w:t>
      </w:r>
    </w:p>
    <w:p w14:paraId="795A563E" w14:textId="77777777" w:rsidR="00DF3612" w:rsidRPr="006F7853" w:rsidRDefault="00DF3612" w:rsidP="00E81D0D">
      <w:pPr>
        <w:spacing w:after="0" w:line="240" w:lineRule="auto"/>
        <w:rPr>
          <w:rFonts w:ascii="Times New Roman" w:hAnsi="Times New Roman" w:cs="Times New Roman"/>
          <w:b/>
          <w:bCs/>
          <w:sz w:val="28"/>
          <w:szCs w:val="28"/>
          <w:lang w:val="uk-UA"/>
        </w:rPr>
      </w:pPr>
    </w:p>
    <w:p w14:paraId="19AB917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Встановлено, що малокомплектна сільська школа є специфічним освітнім середовищем із різновіковими класами, особливою організацією навчання та поєднанням освітньої і соціокультурної функцій.</w:t>
      </w:r>
    </w:p>
    <w:p w14:paraId="65F96A1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Узагальнено її переваги (індивідуалізація навчання, тісна взаємодія, </w:t>
      </w:r>
      <w:proofErr w:type="spellStart"/>
      <w:r w:rsidRPr="006F7853">
        <w:rPr>
          <w:rFonts w:ascii="Times New Roman" w:hAnsi="Times New Roman" w:cs="Times New Roman"/>
          <w:sz w:val="28"/>
          <w:szCs w:val="28"/>
          <w:lang w:val="uk-UA"/>
        </w:rPr>
        <w:t>взаємонавчання</w:t>
      </w:r>
      <w:proofErr w:type="spellEnd"/>
      <w:r w:rsidRPr="006F7853">
        <w:rPr>
          <w:rFonts w:ascii="Times New Roman" w:hAnsi="Times New Roman" w:cs="Times New Roman"/>
          <w:sz w:val="28"/>
          <w:szCs w:val="28"/>
          <w:lang w:val="uk-UA"/>
        </w:rPr>
        <w:t>, сприятливий мікроклімат) та проблеми (кадровий дефіцит, обмежена матеріально-технічна база, професійна ізоляція), що формує суперечність між педагогічним потенціалом і ресурсними обмеженнями.</w:t>
      </w:r>
    </w:p>
    <w:p w14:paraId="2C689E1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З’ясовано, що сучасний розвиток малокомплектних шкіл відбувається в умовах оптимізації освітньої мережі, впровадження опорних закладів і </w:t>
      </w:r>
      <w:proofErr w:type="spellStart"/>
      <w:r w:rsidRPr="006F7853">
        <w:rPr>
          <w:rFonts w:ascii="Times New Roman" w:hAnsi="Times New Roman" w:cs="Times New Roman"/>
          <w:sz w:val="28"/>
          <w:szCs w:val="28"/>
          <w:lang w:val="uk-UA"/>
        </w:rPr>
        <w:t>цифровізації</w:t>
      </w:r>
      <w:proofErr w:type="spellEnd"/>
      <w:r w:rsidRPr="006F7853">
        <w:rPr>
          <w:rFonts w:ascii="Times New Roman" w:hAnsi="Times New Roman" w:cs="Times New Roman"/>
          <w:sz w:val="28"/>
          <w:szCs w:val="28"/>
          <w:lang w:val="uk-UA"/>
        </w:rPr>
        <w:t>, що частково компенсує їхні обмеження.</w:t>
      </w:r>
    </w:p>
    <w:p w14:paraId="4486DEF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Визначено, що ефективність освітнього процесу забезпечується через реалізацію </w:t>
      </w:r>
      <w:proofErr w:type="spellStart"/>
      <w:r w:rsidRPr="006F7853">
        <w:rPr>
          <w:rFonts w:ascii="Times New Roman" w:hAnsi="Times New Roman" w:cs="Times New Roman"/>
          <w:sz w:val="28"/>
          <w:szCs w:val="28"/>
          <w:lang w:val="uk-UA"/>
        </w:rPr>
        <w:t>компетентнісного</w:t>
      </w:r>
      <w:proofErr w:type="spellEnd"/>
      <w:r w:rsidRPr="006F7853">
        <w:rPr>
          <w:rFonts w:ascii="Times New Roman" w:hAnsi="Times New Roman" w:cs="Times New Roman"/>
          <w:sz w:val="28"/>
          <w:szCs w:val="28"/>
          <w:lang w:val="uk-UA"/>
        </w:rPr>
        <w:t>, діяльнісного, особистісно орієнтованого, інтегрованого та інклюзивного підходів, а також педагогіки партнерства.</w:t>
      </w:r>
    </w:p>
    <w:p w14:paraId="052432B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Проаналізовано нормативно-правове забезпечення географічної освіти, яке визначає стандарти навчання, роль опорних шкіл і орієнтири сучасного викладання.</w:t>
      </w:r>
    </w:p>
    <w:p w14:paraId="58BAB54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Узагальнено, що якість географічної освіти в малокомплектній школі залежить від організації навчання, професійності вчителя та використання ресурсів, а не від розміру закладу.</w:t>
      </w:r>
    </w:p>
    <w:p w14:paraId="5FA03903" w14:textId="0768EAB4" w:rsidR="00DF3612" w:rsidRPr="006F7853" w:rsidRDefault="00DF3612" w:rsidP="00E81D0D">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 xml:space="preserve">Розділ 3. </w:t>
      </w:r>
      <w:r w:rsidR="00E81D0D" w:rsidRPr="006F7853">
        <w:rPr>
          <w:rFonts w:ascii="Times New Roman" w:hAnsi="Times New Roman" w:cs="Times New Roman"/>
          <w:b/>
          <w:bCs/>
          <w:sz w:val="28"/>
          <w:szCs w:val="28"/>
          <w:lang w:val="uk-UA"/>
        </w:rPr>
        <w:t>ПРАКТИЧНІ ІНСТРУМЕНТИ ТА МОДЕЛЬ АДАПТАЦІЇ ГЕОГРАФІЧНОЇ ОСВІТИ В УМОВАХ ОБМЕЖЕНИХ РЕСУРСІВ</w:t>
      </w:r>
    </w:p>
    <w:p w14:paraId="4FB007CD"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2F283417"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3.1. Розробка моделі адаптивної організації уроків географії в малокомплектній школі</w:t>
      </w:r>
    </w:p>
    <w:p w14:paraId="3463306C"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5C455F7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Розроблення моделі адаптивної організації уроків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Маневицької селищної ради Волинської області зумовлене конкретними параметрами освітнього середовища, які безпосередньо впливають на спосіб побудови уроку. Ліцей функціонує як комунальний заклад у сільській місцевості, має статус ліцею з початковою школою та гімназією, розташований у селі Будки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району; у системі ІСУО для нього зафіксовано 188 здобувачів освіти, 11 класів, 45 працівників і 3 інклюзивні класи, а в межах Маневицької селищної ради школа входить до мережі з 25 закладів загальної середньої освіти. Саме ця сукупність показників дає підстави визначати заклад не як формально малий, а як сільський освітній осередок із відносно стабільним контингентом, але з типовими для периферійної території обмеженнями щодо кадрової спеціалізації, дидактичних ресурсів і варіативності організації навчання. Теоретичним підґрунтям моделі стало положення про те, що в сільській школі ефективність навчання визначається не кількістю наявних ресурсів як такою, а здатністю вчителя перетворити локальний простір, наявний контингент і реальну структуру класу на кероване освітнє середовище. </w:t>
      </w:r>
    </w:p>
    <w:p w14:paraId="6C6B8BC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Специфіка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як бази для розроблення моделі полягає в поєднанні кількох чинників: сільського типу місцевості, поліського природного оточення, демографічної обмеженості території та високої ролі школи як центру локальної соціальної інфраструктури. У наданій </w:t>
      </w:r>
      <w:proofErr w:type="spellStart"/>
      <w:r w:rsidRPr="006F7853">
        <w:rPr>
          <w:rFonts w:ascii="Times New Roman" w:hAnsi="Times New Roman" w:cs="Times New Roman"/>
          <w:sz w:val="28"/>
          <w:szCs w:val="28"/>
          <w:lang w:val="uk-UA"/>
        </w:rPr>
        <w:t>оцінно</w:t>
      </w:r>
      <w:proofErr w:type="spellEnd"/>
      <w:r w:rsidRPr="006F7853">
        <w:rPr>
          <w:rFonts w:ascii="Times New Roman" w:hAnsi="Times New Roman" w:cs="Times New Roman"/>
          <w:sz w:val="28"/>
          <w:szCs w:val="28"/>
          <w:lang w:val="uk-UA"/>
        </w:rPr>
        <w:t xml:space="preserve">-аналітичній характеристиці закладу та території показано, що село Будки має малу чисельність населення, належить до поліського типу поселень, а школа фактично виконує стабілізаційну функцію в межах громади; природне середовище села, пов’язане з лісовими масивами, річкою Чернявка та аграрно-лісовим типом </w:t>
      </w:r>
      <w:r w:rsidRPr="006F7853">
        <w:rPr>
          <w:rFonts w:ascii="Times New Roman" w:hAnsi="Times New Roman" w:cs="Times New Roman"/>
          <w:sz w:val="28"/>
          <w:szCs w:val="28"/>
          <w:lang w:val="uk-UA"/>
        </w:rPr>
        <w:lastRenderedPageBreak/>
        <w:t xml:space="preserve">господарювання, створює водночас і ресурс, і обмеження для навчання географії. У такій ситуації неможливо будувати урок за універсальним міським зразком, оскільки предмет потребує карти, даних, наочності, польових спостережень, а сільський контекст вимагає ще й гнучкого поєднання фронтальної, групової та індивідуальної роботи. </w:t>
      </w:r>
    </w:p>
    <w:p w14:paraId="74DF2D2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Основні труднощі викладання географії в таких умовах мають не загальний, а цілком конкретний характер. По-перше, учитель змушений працювати з неоднорідним складом учнів у межах одного класу: відмінності у темпі читання карти, умінні інтерпретувати статистику, працювати з текстом підручника й формулювати висновок стають значно помітнішими саме в малому класному колективі. По-друге, за обмеженої матеріальної бази неможливо спиратися лише на кабінетну модель навчання, тому частина навчальних функцій переноситься на локальний простір села. По-третє, вчитель мусить уникати простоїв: у малочисельному класі будь-яка невдала організація часу одразу знижує щільність пізнавальної діяльності. По-четверте, у сільському закладі географія не може існувати ізольовано від краєзнавчого матеріалу, бо саме він компенсує нестачу спеціалізованих ресурсів і підвищує змістову переконливість навчання. </w:t>
      </w:r>
    </w:p>
    <w:p w14:paraId="30D54BB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Мету адаптивної моделі визначено як забезпечення доступного, ефективного і гнучкого навчання географії в умовах сільського малокомплектного закладу через таку організацію уроку, за якої кожен учень постійно включений у діяльність, а навчальні завдання відповідають його актуальному рівню підготовки, але залишаються в межах спільної теми уроку. Принципово важливо, що адаптивність у розробленій моделі не означає спрощення змісту. Вона означає зміну способу подачі, дозування, маршрутизації завдань і ритму уроку. Саме тому модель була вибудувана не навколо «середнього учня», а навколо керованої варіативності: одна тема, один проблемний центр, але кілька рівнів входження в зміст і кілька способів досягнення результату. </w:t>
      </w:r>
    </w:p>
    <w:p w14:paraId="01C5F3F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У структурі моделі виокремлено чотири взаємопов’язані блоки. Перший блок – організаційно-цільовий – задає тему, очікуваний результат і тип уроку. Другий блок – </w:t>
      </w:r>
      <w:proofErr w:type="spellStart"/>
      <w:r w:rsidRPr="006F7853">
        <w:rPr>
          <w:rFonts w:ascii="Times New Roman" w:hAnsi="Times New Roman" w:cs="Times New Roman"/>
          <w:sz w:val="28"/>
          <w:szCs w:val="28"/>
          <w:lang w:val="uk-UA"/>
        </w:rPr>
        <w:t>змістово</w:t>
      </w:r>
      <w:proofErr w:type="spellEnd"/>
      <w:r w:rsidRPr="006F7853">
        <w:rPr>
          <w:rFonts w:ascii="Times New Roman" w:hAnsi="Times New Roman" w:cs="Times New Roman"/>
          <w:sz w:val="28"/>
          <w:szCs w:val="28"/>
          <w:lang w:val="uk-UA"/>
        </w:rPr>
        <w:t xml:space="preserve">-диференціальний – передбачає добір одного спільного змістового ядра та трьох варіантів навчальних завдань: базового, аналітичного і дослідницького. Третій блок – діяльнісно-операційний – регулює чергування колективної, групової та індивідуальної роботи, а також час самостійної діяльності без прямого втручання вчителя. Четвертий блок – </w:t>
      </w:r>
      <w:proofErr w:type="spellStart"/>
      <w:r w:rsidRPr="006F7853">
        <w:rPr>
          <w:rFonts w:ascii="Times New Roman" w:hAnsi="Times New Roman" w:cs="Times New Roman"/>
          <w:sz w:val="28"/>
          <w:szCs w:val="28"/>
          <w:lang w:val="uk-UA"/>
        </w:rPr>
        <w:t>оцінювально</w:t>
      </w:r>
      <w:proofErr w:type="spellEnd"/>
      <w:r w:rsidRPr="006F7853">
        <w:rPr>
          <w:rFonts w:ascii="Times New Roman" w:hAnsi="Times New Roman" w:cs="Times New Roman"/>
          <w:sz w:val="28"/>
          <w:szCs w:val="28"/>
          <w:lang w:val="uk-UA"/>
        </w:rPr>
        <w:t xml:space="preserve">-рефлексивний – забезпечує короткий зворотний зв’язок, </w:t>
      </w:r>
      <w:proofErr w:type="spellStart"/>
      <w:r w:rsidRPr="006F7853">
        <w:rPr>
          <w:rFonts w:ascii="Times New Roman" w:hAnsi="Times New Roman" w:cs="Times New Roman"/>
          <w:sz w:val="28"/>
          <w:szCs w:val="28"/>
          <w:lang w:val="uk-UA"/>
        </w:rPr>
        <w:t>самооцінювання</w:t>
      </w:r>
      <w:proofErr w:type="spellEnd"/>
      <w:r w:rsidRPr="006F7853">
        <w:rPr>
          <w:rFonts w:ascii="Times New Roman" w:hAnsi="Times New Roman" w:cs="Times New Roman"/>
          <w:sz w:val="28"/>
          <w:szCs w:val="28"/>
          <w:lang w:val="uk-UA"/>
        </w:rPr>
        <w:t xml:space="preserve">, фіксацію висновку та контроль досягнення конкретного предметного результату. Така побудова дала змогу перевести урок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з режиму послідовного пояснення в режим керованої багатоканальної роботи.</w:t>
      </w:r>
    </w:p>
    <w:p w14:paraId="222CE75B"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2FB45060" w14:textId="77777777" w:rsidR="00DF3612" w:rsidRPr="006F7853" w:rsidRDefault="00DF3612" w:rsidP="00DF3612">
      <w:pPr>
        <w:spacing w:after="0" w:line="360" w:lineRule="auto"/>
        <w:jc w:val="both"/>
        <w:rPr>
          <w:rFonts w:ascii="Times New Roman" w:hAnsi="Times New Roman" w:cs="Times New Roman"/>
          <w:sz w:val="28"/>
          <w:szCs w:val="28"/>
          <w:lang w:val="uk-UA"/>
        </w:rPr>
      </w:pPr>
      <w:r w:rsidRPr="006F7853">
        <w:rPr>
          <w:rFonts w:ascii="Times New Roman" w:hAnsi="Times New Roman" w:cs="Times New Roman"/>
          <w:noProof/>
          <w:sz w:val="28"/>
          <w:szCs w:val="28"/>
          <w:lang w:val="uk-UA"/>
        </w:rPr>
        <w:drawing>
          <wp:inline distT="0" distB="0" distL="0" distR="0" wp14:anchorId="4D45665C" wp14:editId="7A74BD8C">
            <wp:extent cx="5994400" cy="4635500"/>
            <wp:effectExtent l="76200" t="38100" r="82550" b="508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37C33D7"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Рис. 3.1. Модель адаптивної організації уроків географії в малокомплектній школі [</w:t>
      </w:r>
      <w:r w:rsidRPr="006F7853">
        <w:rPr>
          <w:rFonts w:ascii="Times New Roman" w:hAnsi="Times New Roman" w:cs="Times New Roman"/>
          <w:sz w:val="28"/>
          <w:szCs w:val="28"/>
          <w:lang w:val="uk-UA"/>
        </w:rPr>
        <w:t>складено автором</w:t>
      </w:r>
      <w:r w:rsidRPr="006F7853">
        <w:rPr>
          <w:rFonts w:ascii="Times New Roman" w:hAnsi="Times New Roman" w:cs="Times New Roman"/>
          <w:b/>
          <w:bCs/>
          <w:sz w:val="28"/>
          <w:szCs w:val="28"/>
          <w:lang w:val="uk-UA"/>
        </w:rPr>
        <w:t>]</w:t>
      </w:r>
    </w:p>
    <w:p w14:paraId="53478FD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Практичне втілення моделі було вибудуване на матеріалі тих тем, які максимально природно поєднують програмний зміст із локальним середовищем Будок і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району: «Води суходолу», «Природні комплекси», «Населення і розселення», «Сільське господарство», «Місцеве господарство і природокористування». Для цих тем було створено серію адаптивних конструктів уроку (Додаток А), у яких загальний змістовий центр залишався спільним для всього класу, а операційні дії відрізнялися. Наприклад, під час уроку на тему місцевого природокористування одна частина учнів працювала з фізичною картою Волинської області та схемою басейну Чернявки, друга аналізувала короткий статистичний опис села й громади, третя формулювала причинно-наслідкові зв’язки між природними умовами, господарством і заселенням території. Така конструкція дала можливість уникнути ситуації, коли слабші учні пасивно очікують пояснення, а сильніші завершують роботу надто швидко. </w:t>
      </w:r>
    </w:p>
    <w:p w14:paraId="7B66AFD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Схема адаптивного уроку, апробована в межах </w:t>
      </w:r>
      <w:proofErr w:type="spellStart"/>
      <w:r w:rsidRPr="006F7853">
        <w:rPr>
          <w:rFonts w:ascii="Times New Roman" w:hAnsi="Times New Roman" w:cs="Times New Roman"/>
          <w:sz w:val="28"/>
          <w:szCs w:val="28"/>
          <w:lang w:val="uk-UA"/>
        </w:rPr>
        <w:t>проєктування</w:t>
      </w:r>
      <w:proofErr w:type="spellEnd"/>
      <w:r w:rsidRPr="006F7853">
        <w:rPr>
          <w:rFonts w:ascii="Times New Roman" w:hAnsi="Times New Roman" w:cs="Times New Roman"/>
          <w:sz w:val="28"/>
          <w:szCs w:val="28"/>
          <w:lang w:val="uk-UA"/>
        </w:rPr>
        <w:t xml:space="preserve">, складалася з шести чітко регламентованих етапів. Перший етап – спільний вхід у тему тривалістю до п’яти хвилин, коли вчитель формулює проблему уроку і задає опорне запитання. Другий етап – короткий інструктаж із розподілом завдань на три рівні складності. Третій етап – самостійна або парна робота учнів за маршрутними картками. Четвертий етап – адресна консультаційна допомога вчителя тим учням, які потребують підтримки саме на цьому відрізку уроку. П’ятий етап – колективне зведення результатів у спільну схему, таблицю або картосхему. Шостий етап – формулювання узагальненого висновку й коротка рефлексія за питаннями «що встановили», «з яких джерел це довели», «що залишилося нез’ясованим». Такий алгоритм виявився найпродуктивнішим саме для сільського класу, де втрати часу одразу позначаються на якості навчання. </w:t>
      </w:r>
    </w:p>
    <w:p w14:paraId="2D754298"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Алгоритм дій учителя в межах моделі був сформульований максимально операційно. До уроку вчитель визначає спільну навчальну проблему, добирає один локальний кейс, готує три комплекти завдань різного ступеня складності, карту або схему території, одне джерело статистичних даних і короткий бланк </w:t>
      </w:r>
      <w:r w:rsidRPr="006F7853">
        <w:rPr>
          <w:rFonts w:ascii="Times New Roman" w:hAnsi="Times New Roman" w:cs="Times New Roman"/>
          <w:sz w:val="28"/>
          <w:szCs w:val="28"/>
          <w:lang w:val="uk-UA"/>
        </w:rPr>
        <w:lastRenderedPageBreak/>
        <w:t xml:space="preserve">висновку. Під час уроку вчитель не дублює весь матеріал усно, а працює як координатор: запускає спільне проблемне поле, регулює ротацію </w:t>
      </w:r>
      <w:proofErr w:type="spellStart"/>
      <w:r w:rsidRPr="006F7853">
        <w:rPr>
          <w:rFonts w:ascii="Times New Roman" w:hAnsi="Times New Roman" w:cs="Times New Roman"/>
          <w:sz w:val="28"/>
          <w:szCs w:val="28"/>
          <w:lang w:val="uk-UA"/>
        </w:rPr>
        <w:t>активностей</w:t>
      </w:r>
      <w:proofErr w:type="spellEnd"/>
      <w:r w:rsidRPr="006F7853">
        <w:rPr>
          <w:rFonts w:ascii="Times New Roman" w:hAnsi="Times New Roman" w:cs="Times New Roman"/>
          <w:sz w:val="28"/>
          <w:szCs w:val="28"/>
          <w:lang w:val="uk-UA"/>
        </w:rPr>
        <w:t xml:space="preserve">, спостерігає за темпом просування учнів, дає короткі точкові пояснення і фіксує, хто потребує допомоги. Після уроку він оцінює не лише правильність відповіді, а насамперед спосіб її досягнення: чи вмів учень знайти ознаку на карті, </w:t>
      </w:r>
      <w:proofErr w:type="spellStart"/>
      <w:r w:rsidRPr="006F7853">
        <w:rPr>
          <w:rFonts w:ascii="Times New Roman" w:hAnsi="Times New Roman" w:cs="Times New Roman"/>
          <w:sz w:val="28"/>
          <w:szCs w:val="28"/>
          <w:lang w:val="uk-UA"/>
        </w:rPr>
        <w:t>співвіднести</w:t>
      </w:r>
      <w:proofErr w:type="spellEnd"/>
      <w:r w:rsidRPr="006F7853">
        <w:rPr>
          <w:rFonts w:ascii="Times New Roman" w:hAnsi="Times New Roman" w:cs="Times New Roman"/>
          <w:sz w:val="28"/>
          <w:szCs w:val="28"/>
          <w:lang w:val="uk-UA"/>
        </w:rPr>
        <w:t xml:space="preserve"> її з текстом, дібрати факт, побудувати пояснення. Саме це переводить оцінювання з репродуктивної площини в дослідницьку. </w:t>
      </w:r>
    </w:p>
    <w:p w14:paraId="0688999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межах практичного </w:t>
      </w:r>
      <w:proofErr w:type="spellStart"/>
      <w:r w:rsidRPr="006F7853">
        <w:rPr>
          <w:rFonts w:ascii="Times New Roman" w:hAnsi="Times New Roman" w:cs="Times New Roman"/>
          <w:sz w:val="28"/>
          <w:szCs w:val="28"/>
          <w:lang w:val="uk-UA"/>
        </w:rPr>
        <w:t>проєкту</w:t>
      </w:r>
      <w:proofErr w:type="spellEnd"/>
      <w:r w:rsidRPr="006F7853">
        <w:rPr>
          <w:rFonts w:ascii="Times New Roman" w:hAnsi="Times New Roman" w:cs="Times New Roman"/>
          <w:sz w:val="28"/>
          <w:szCs w:val="28"/>
          <w:lang w:val="uk-UA"/>
        </w:rPr>
        <w:t xml:space="preserve"> особливу увагу було приділено поєднанню учнів різного рівня підготовки. Для цього замість традиційного поділу на «сильних» і «слабких» застосовано функціональний розподіл ролей. У межах одного уроку частина учнів виконувала роль картографів, частина – аналітиків статистики, частина – інтерпретаторів тексту, частина – доповідачів. Такий підхід не знижував планку змісту, але дозволяв кожному учневі включитися в спільний продукт на доступному для нього рівні. Практика показала, що саме функціональний поділ, а не формальна диференціація за успішністю, є більш продуктивним для сільського класу, бо він не закріплює слабку позицію учня, а вводить його в діяльність через посильну операцію. </w:t>
      </w:r>
    </w:p>
    <w:p w14:paraId="4177E2B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Раціональне використання часу й ресурсів у моделі досягалося завдяки трьом рішенням. По-перше, майже кожен урок спирався на один локальний об’єкт або процес, а не на велику кількість розрізнених прикладів.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такими об’єктами стали село Будки, річка Чернявка, природні умови Полісся, господарські об’єкти села, мережа поселень Маневицької громади. По-друге, візуальні ресурси використовувалися повторно в різних темах: одна й та сама карта території або схема місцевого природокористування переходила з уроку на урок, але з новим пізнавальним завданням. По-третє, частина інформації збиралася не вчителем окремо для кожного заняття, а учнями у формі </w:t>
      </w:r>
      <w:proofErr w:type="spellStart"/>
      <w:r w:rsidRPr="006F7853">
        <w:rPr>
          <w:rFonts w:ascii="Times New Roman" w:hAnsi="Times New Roman" w:cs="Times New Roman"/>
          <w:sz w:val="28"/>
          <w:szCs w:val="28"/>
          <w:lang w:val="uk-UA"/>
        </w:rPr>
        <w:t>мінібанку</w:t>
      </w:r>
      <w:proofErr w:type="spellEnd"/>
      <w:r w:rsidRPr="006F7853">
        <w:rPr>
          <w:rFonts w:ascii="Times New Roman" w:hAnsi="Times New Roman" w:cs="Times New Roman"/>
          <w:sz w:val="28"/>
          <w:szCs w:val="28"/>
          <w:lang w:val="uk-UA"/>
        </w:rPr>
        <w:t xml:space="preserve"> локальних даних, який поповнювався в процесі вивчення курсу. Це дало змогу зменшити залежність від нестачі готових друкованих матеріалів і перетворити локальне середовище на постійне джерело навчальної інформації. </w:t>
      </w:r>
    </w:p>
    <w:p w14:paraId="2F4118D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Апробація моделі здійснювалася як методичне впровадження в </w:t>
      </w:r>
      <w:proofErr w:type="spellStart"/>
      <w:r w:rsidRPr="006F7853">
        <w:rPr>
          <w:rFonts w:ascii="Times New Roman" w:hAnsi="Times New Roman" w:cs="Times New Roman"/>
          <w:sz w:val="28"/>
          <w:szCs w:val="28"/>
          <w:lang w:val="uk-UA"/>
        </w:rPr>
        <w:t>логіці</w:t>
      </w:r>
      <w:proofErr w:type="spellEnd"/>
      <w:r w:rsidRPr="006F7853">
        <w:rPr>
          <w:rFonts w:ascii="Times New Roman" w:hAnsi="Times New Roman" w:cs="Times New Roman"/>
          <w:sz w:val="28"/>
          <w:szCs w:val="28"/>
          <w:lang w:val="uk-UA"/>
        </w:rPr>
        <w:t xml:space="preserve"> серії уроків і тематичних </w:t>
      </w:r>
      <w:proofErr w:type="spellStart"/>
      <w:r w:rsidRPr="006F7853">
        <w:rPr>
          <w:rFonts w:ascii="Times New Roman" w:hAnsi="Times New Roman" w:cs="Times New Roman"/>
          <w:sz w:val="28"/>
          <w:szCs w:val="28"/>
          <w:lang w:val="uk-UA"/>
        </w:rPr>
        <w:t>мініпроєктів</w:t>
      </w:r>
      <w:proofErr w:type="spellEnd"/>
      <w:r w:rsidRPr="006F7853">
        <w:rPr>
          <w:rFonts w:ascii="Times New Roman" w:hAnsi="Times New Roman" w:cs="Times New Roman"/>
          <w:sz w:val="28"/>
          <w:szCs w:val="28"/>
          <w:lang w:val="uk-UA"/>
        </w:rPr>
        <w:t xml:space="preserve">, а не як одноразова демонстрація окремого прийому. Практична перевірка стосувалася трьох критеріїв: безперервності зайнятості учнів протягом уроку, якості предметного висновку наприкінці заняття та реальної можливості використати локальний матеріал без перевантаження вчителя підготовчою роботою. За підсумками апробаційного етапу було встановлено, що найбільш результативними виявилися </w:t>
      </w:r>
      <w:proofErr w:type="spellStart"/>
      <w:r w:rsidRPr="006F7853">
        <w:rPr>
          <w:rFonts w:ascii="Times New Roman" w:hAnsi="Times New Roman" w:cs="Times New Roman"/>
          <w:sz w:val="28"/>
          <w:szCs w:val="28"/>
          <w:lang w:val="uk-UA"/>
        </w:rPr>
        <w:t>уроки</w:t>
      </w:r>
      <w:proofErr w:type="spellEnd"/>
      <w:r w:rsidRPr="006F7853">
        <w:rPr>
          <w:rFonts w:ascii="Times New Roman" w:hAnsi="Times New Roman" w:cs="Times New Roman"/>
          <w:sz w:val="28"/>
          <w:szCs w:val="28"/>
          <w:lang w:val="uk-UA"/>
        </w:rPr>
        <w:t xml:space="preserve">, де поєднувалися короткий фронтальний запуск, самостійна робота за маршрутними картками і спільне узагальнення в кінці; найменш продуктивними були ті формати, де вчитель намагався утримувати весь клас лише в режимі пояснення. Отже, розроблена модель довела свою практичну придатність саме як інструмент щоденної організації уроку в умовах сільського закладу, а не як суто теоретична конструкція. </w:t>
      </w:r>
    </w:p>
    <w:p w14:paraId="6F62B6D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Практичне значення моделі полягає в тому, що вона може бути безпосередньо використана вчителем географії в будь-якому сільському закладі з малою наповнюваністю класів, обмеженою матеріальною базою та потребою працювати з неоднорідним учнівським складом.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її цінність полягає в іншому: модель дає змогу системно пов’язати шкільний курс географії з реальним простором села, річкою Чернявка, поліськими ландшафтами, місцевим господарством, поселенською мережею громади й тим самим зробити навчання не лише доступнішим, а й </w:t>
      </w:r>
      <w:proofErr w:type="spellStart"/>
      <w:r w:rsidRPr="006F7853">
        <w:rPr>
          <w:rFonts w:ascii="Times New Roman" w:hAnsi="Times New Roman" w:cs="Times New Roman"/>
          <w:sz w:val="28"/>
          <w:szCs w:val="28"/>
          <w:lang w:val="uk-UA"/>
        </w:rPr>
        <w:t>інтелектуально</w:t>
      </w:r>
      <w:proofErr w:type="spellEnd"/>
      <w:r w:rsidRPr="006F7853">
        <w:rPr>
          <w:rFonts w:ascii="Times New Roman" w:hAnsi="Times New Roman" w:cs="Times New Roman"/>
          <w:sz w:val="28"/>
          <w:szCs w:val="28"/>
          <w:lang w:val="uk-UA"/>
        </w:rPr>
        <w:t xml:space="preserve"> переконливішим. Саме тому розроблена адаптивна модель організації уроків географії в малокомплектній школі доцільно розглядається як один із базових інструментів удосконалення викладання предмета в сучасному сільському освітньому середовищі.</w:t>
      </w:r>
    </w:p>
    <w:p w14:paraId="38AE8768" w14:textId="77777777" w:rsidR="00E81D0D" w:rsidRDefault="00E81D0D" w:rsidP="00E81D0D">
      <w:pPr>
        <w:spacing w:after="0" w:line="240" w:lineRule="auto"/>
        <w:jc w:val="center"/>
        <w:rPr>
          <w:rFonts w:ascii="Times New Roman" w:hAnsi="Times New Roman" w:cs="Times New Roman"/>
          <w:b/>
          <w:bCs/>
          <w:sz w:val="28"/>
          <w:szCs w:val="28"/>
          <w:lang w:val="uk-UA"/>
        </w:rPr>
      </w:pPr>
    </w:p>
    <w:p w14:paraId="3255397E" w14:textId="5F00B1B6" w:rsidR="00DF3612" w:rsidRPr="006F7853" w:rsidRDefault="00DF3612" w:rsidP="00E81D0D">
      <w:pPr>
        <w:spacing w:after="0" w:line="24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3.2. Інструментарій адаптації змісту та методів навчання</w:t>
      </w:r>
    </w:p>
    <w:p w14:paraId="68312FC8" w14:textId="77777777" w:rsidR="00DF3612" w:rsidRPr="006F7853" w:rsidRDefault="00DF3612" w:rsidP="00E81D0D">
      <w:pPr>
        <w:spacing w:after="0" w:line="240" w:lineRule="auto"/>
        <w:ind w:firstLine="709"/>
        <w:jc w:val="both"/>
        <w:rPr>
          <w:rFonts w:ascii="Times New Roman" w:hAnsi="Times New Roman" w:cs="Times New Roman"/>
          <w:sz w:val="28"/>
          <w:szCs w:val="28"/>
          <w:lang w:val="uk-UA"/>
        </w:rPr>
      </w:pPr>
    </w:p>
    <w:p w14:paraId="220A4D1B" w14:textId="7ACB66BC"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Інструментарій адаптації змісту та методів навчання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Маневицької селищної ради Волинської області був розроблений як практична відповідь на конкретні умови функціонування </w:t>
      </w:r>
      <w:r w:rsidRPr="006F7853">
        <w:rPr>
          <w:rFonts w:ascii="Times New Roman" w:hAnsi="Times New Roman" w:cs="Times New Roman"/>
          <w:sz w:val="28"/>
          <w:szCs w:val="28"/>
          <w:lang w:val="uk-UA"/>
        </w:rPr>
        <w:lastRenderedPageBreak/>
        <w:t xml:space="preserve">сільського закладу освіти: розміщення в поліському середовищі, обмежену ресурсну насиченість, необхідність працювати з різнорівневим складом учнів, а також потребу забезпечити повноцінне досягнення результатів навчання, визначених Державним стандартом базової середньої освіти і модельною програмою з географії для дев’ятого класу. У межах цього підходу адаптація розумілася не як редукція вимог до учнів, а як цілеспрямоване коригування змісту, завдань, методів, форм організації діяльності та засобів навчання відповідно до реального педагогічного контексту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Саме така інституційна конфігурація зумовлює потребу не в абстрактних «сучасних технологіях», а в чітко структурованому наборі адаптивних рішень, які можна щоденно застосовувати на </w:t>
      </w:r>
      <w:proofErr w:type="spellStart"/>
      <w:r w:rsidRPr="006F7853">
        <w:rPr>
          <w:rFonts w:ascii="Times New Roman" w:hAnsi="Times New Roman" w:cs="Times New Roman"/>
          <w:sz w:val="28"/>
          <w:szCs w:val="28"/>
          <w:lang w:val="uk-UA"/>
        </w:rPr>
        <w:t>уроці</w:t>
      </w:r>
      <w:proofErr w:type="spellEnd"/>
      <w:r w:rsidRPr="006F7853">
        <w:rPr>
          <w:rFonts w:ascii="Times New Roman" w:hAnsi="Times New Roman" w:cs="Times New Roman"/>
          <w:sz w:val="28"/>
          <w:szCs w:val="28"/>
          <w:lang w:val="uk-UA"/>
        </w:rPr>
        <w:t xml:space="preserve"> географії.</w:t>
      </w:r>
    </w:p>
    <w:p w14:paraId="003CD0D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Першим об’єктом адаптації у розробленій моделі виступив зміст навчання. Практика роботи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показала, що найбільшу методичну ефективність дає не спроба вмістити в один урок максимальний обсяг програмного матеріалу, а виокремлення змістового ядра теми, яке повинно бути обов’язково засвоєне всіма учнями, незалежно від темпу і рівня підготовки. Тому в кожній темі курсу дев’ятого класу було визначено три шари змісту: базовий, без якого неможливе подальше навчання; аналітичний, що передбачає встановлення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і пояснень; прикладний, який переводить знання в площину дослідження місцевого середовища. Наприклад, під час вивчення теми «Сільське господарство України» базовий шар охоплював галузеву структуру й чинники розміщення, аналітичний – порівняння рослинництва і тваринництва, а прикладний – співвіднесення цих положень із господарськими особливостями села Будки та ширше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району. Така схема дала змогу уникнути перевантаження матеріалом і водночас зберегти наукову цілісність змісту.</w:t>
      </w:r>
    </w:p>
    <w:p w14:paraId="38256FC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Одним із центральних інструментів адаптації змісту стало спрощення або скорочення матеріалу без зміни його наукового смислу. У практичній реалізації це означало не усунення тем чи понять, а зміну щільності подання інформації. Якщо тема містила надмірний масив фактів, статистики або номенклатури, вони </w:t>
      </w:r>
      <w:r w:rsidRPr="006F7853">
        <w:rPr>
          <w:rFonts w:ascii="Times New Roman" w:hAnsi="Times New Roman" w:cs="Times New Roman"/>
          <w:sz w:val="28"/>
          <w:szCs w:val="28"/>
          <w:lang w:val="uk-UA"/>
        </w:rPr>
        <w:lastRenderedPageBreak/>
        <w:t xml:space="preserve">не подавалися як самодостатній перелік, а зводилися до опорних одиниць: двох-трьох головних закономірностей, однієї порівняльної таблиці, однієї карти та одного локального прикладу. Наприклад, під час теми про транспорт і міжнародні зв’язки України не використовувався широкий набір загальнонаціональних кейсів, а акцент переносився на логіку транспортної доступності, дорожні зв’язки громади, роль автошляхів для сільського населення і співвіднесення місцевого розташування з більшими транспортними осями області. Таким чином матеріал ставав коротшим за формою, але не спрощеним у змісті, оскільки учні опановували не поверхневі факти, а структурні залежності. </w:t>
      </w:r>
    </w:p>
    <w:p w14:paraId="0F3DCF5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Другим інструментом стало жорстке виділення головного в межах кожної теми. У методичному </w:t>
      </w:r>
      <w:proofErr w:type="spellStart"/>
      <w:r w:rsidRPr="006F7853">
        <w:rPr>
          <w:rFonts w:ascii="Times New Roman" w:hAnsi="Times New Roman" w:cs="Times New Roman"/>
          <w:sz w:val="28"/>
          <w:szCs w:val="28"/>
          <w:lang w:val="uk-UA"/>
        </w:rPr>
        <w:t>проєктуванні</w:t>
      </w:r>
      <w:proofErr w:type="spellEnd"/>
      <w:r w:rsidRPr="006F7853">
        <w:rPr>
          <w:rFonts w:ascii="Times New Roman" w:hAnsi="Times New Roman" w:cs="Times New Roman"/>
          <w:sz w:val="28"/>
          <w:szCs w:val="28"/>
          <w:lang w:val="uk-UA"/>
        </w:rPr>
        <w:t xml:space="preserve"> уроків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це реалізовувалося через систему опор: «одне поняття – одна схема – один висновок». На практиці кожен урок завершувався не розлогим переказом, а короткою конструкцією, яку учні могли зафіксувати в зошиті: наприклад, «природні умови Полісся визначають </w:t>
      </w:r>
      <w:proofErr w:type="spellStart"/>
      <w:r w:rsidRPr="006F7853">
        <w:rPr>
          <w:rFonts w:ascii="Times New Roman" w:hAnsi="Times New Roman" w:cs="Times New Roman"/>
          <w:sz w:val="28"/>
          <w:szCs w:val="28"/>
          <w:lang w:val="uk-UA"/>
        </w:rPr>
        <w:t>лісово</w:t>
      </w:r>
      <w:proofErr w:type="spellEnd"/>
      <w:r w:rsidRPr="006F7853">
        <w:rPr>
          <w:rFonts w:ascii="Times New Roman" w:hAnsi="Times New Roman" w:cs="Times New Roman"/>
          <w:sz w:val="28"/>
          <w:szCs w:val="28"/>
          <w:lang w:val="uk-UA"/>
        </w:rPr>
        <w:t>-аграрний профіль господарства», або «розселення і господарство залежать від природної основи, транспортної доступності та історії освоєння території». Такий підхід виявився особливо важливим для дев’ятого класу, де значна частина змісту пов’язана з причинно-наслідковими зв’язками, а не лише з описом. Виділення головного забезпечувало учням інтелектуальний каркас теми, на який уже накладалися додаткові відомості.</w:t>
      </w:r>
    </w:p>
    <w:p w14:paraId="5147ADE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Третім і найбільш продуктивним інструментом адаптації змісту став добір локального краєзнавчого матеріалу. У випадку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це не був декоративний додаток до уроку, а системна основа адаптації. До змісту уроків включалися річка Чернявка, ліси та заболочені ділянки Волинського Полісся, історія походження назви села Будки, локальні форми природокористування, соціальна інфраструктура села, виробничі об’єкти на кшталт пилорами і млина, демографічні параметри самого села та мережевий контекст Маневицької громади. Завдяки цьому теми фізичної, соціальної й економічної географії набували для учнів емпіричної переконливості. Наприклад, тема «Води </w:t>
      </w:r>
      <w:r w:rsidRPr="006F7853">
        <w:rPr>
          <w:rFonts w:ascii="Times New Roman" w:hAnsi="Times New Roman" w:cs="Times New Roman"/>
          <w:sz w:val="28"/>
          <w:szCs w:val="28"/>
          <w:lang w:val="uk-UA"/>
        </w:rPr>
        <w:lastRenderedPageBreak/>
        <w:t xml:space="preserve">суходолу» розкривалася через басейн Чернявки, тема «Господарство» – через місцеві види зайнятості, а тема «Населення і розселення» – через аналіз просторової організації села й ролі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як освітнього ядра локальної території.</w:t>
      </w:r>
    </w:p>
    <w:p w14:paraId="45E7F97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Четвертим інструментом адаптації змісту стала інтеграція тем. У практиці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інтеграція використовувалася не як механічне поєднання різних розділів програми, а як спосіб зменшити фрагментарність навчання. Так, теми про природні ресурси, господарство, екологічні наслідки природокористування і демографічні процеси вивчалися через спільні локальні сюжети. Якщо учні аналізували село Будки як поселення поліського типу, то водночас працювали з природною основою території, історією заселення, господарською спеціалізацією, екологічними ризиками і транспортною доступністю. Такий підхід скорочував час на додаткові пояснення, оскільки один і той самий приклад багаторазово повертався в новому дидактичному контексті. Інтеграція тем виявилася особливо ефективною в умовах сільського закладу, де сталий набір локальних об’єктів може працювати як наскрізне змістове поле для кількох розділів географії. </w:t>
      </w:r>
    </w:p>
    <w:p w14:paraId="6F5B50E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 рис. 3.2 представлено розподіл диференційованих завдань за рівнями пізнавальної дії, що використовувалися в процесі адаптації навчання географії. Найбільшу частку становлять завдання, спрямовані на встановлення факту (40%), які забезпечують базове засвоєння матеріалу всіма учнями незалежно від рівня підготовки. Значну частину (35%) займають завдання аналітичного характеру, пов’язані з поясненням явищ і встановленням причинно-наслідкових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Водночас 25% становлять завдання, орієнтовані на самостійне формулювання висновків, що передбачає найвищий рівень пізнавальної активності учнів. Такий розподіл дозволяє поєднати доступність навчального матеріалу з поступовим ускладненням діяльності та забезпечує залучення учнів до різних рівнів мислення в межах одного уроку.</w:t>
      </w:r>
    </w:p>
    <w:p w14:paraId="1D3BB0F8" w14:textId="77777777" w:rsidR="00DF3612" w:rsidRPr="006F7853" w:rsidRDefault="00DF3612" w:rsidP="00DF3612">
      <w:pPr>
        <w:spacing w:after="0" w:line="360" w:lineRule="auto"/>
        <w:rPr>
          <w:rFonts w:ascii="Times New Roman" w:hAnsi="Times New Roman" w:cs="Times New Roman"/>
          <w:sz w:val="28"/>
          <w:szCs w:val="28"/>
          <w:lang w:val="uk-UA"/>
        </w:rPr>
      </w:pPr>
    </w:p>
    <w:p w14:paraId="1600E819"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noProof/>
          <w:sz w:val="28"/>
          <w:szCs w:val="28"/>
          <w:lang w:val="uk-UA"/>
        </w:rPr>
        <w:lastRenderedPageBreak/>
        <w:drawing>
          <wp:inline distT="0" distB="0" distL="0" distR="0" wp14:anchorId="6B989F44" wp14:editId="5922D3D6">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D4BDEE"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Рис. 3.2. Розподіл диференційованих завдань за рівнями пізнавальної дії </w:t>
      </w:r>
      <w:r w:rsidRPr="006F7853">
        <w:rPr>
          <w:rFonts w:ascii="Times New Roman" w:hAnsi="Times New Roman" w:cs="Times New Roman"/>
          <w:sz w:val="28"/>
          <w:szCs w:val="28"/>
          <w:lang w:val="uk-UA"/>
        </w:rPr>
        <w:t>[</w:t>
      </w:r>
      <w:proofErr w:type="spellStart"/>
      <w:r w:rsidRPr="006F7853">
        <w:rPr>
          <w:rFonts w:ascii="Times New Roman" w:hAnsi="Times New Roman" w:cs="Times New Roman"/>
          <w:sz w:val="28"/>
          <w:szCs w:val="28"/>
          <w:lang w:val="uk-UA"/>
        </w:rPr>
        <w:t>cкладено</w:t>
      </w:r>
      <w:proofErr w:type="spellEnd"/>
      <w:r w:rsidRPr="006F7853">
        <w:rPr>
          <w:rFonts w:ascii="Times New Roman" w:hAnsi="Times New Roman" w:cs="Times New Roman"/>
          <w:sz w:val="28"/>
          <w:szCs w:val="28"/>
          <w:lang w:val="uk-UA"/>
        </w:rPr>
        <w:t xml:space="preserve"> автором]</w:t>
      </w:r>
    </w:p>
    <w:p w14:paraId="6B872BCD" w14:textId="77777777" w:rsidR="00DF3612" w:rsidRPr="006F7853" w:rsidRDefault="00DF3612" w:rsidP="00191D37">
      <w:pPr>
        <w:spacing w:after="0" w:line="240" w:lineRule="auto"/>
        <w:jc w:val="center"/>
        <w:rPr>
          <w:rFonts w:ascii="Times New Roman" w:hAnsi="Times New Roman" w:cs="Times New Roman"/>
          <w:sz w:val="28"/>
          <w:szCs w:val="28"/>
          <w:lang w:val="uk-UA"/>
        </w:rPr>
      </w:pPr>
    </w:p>
    <w:p w14:paraId="3BA8373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Паралельно зі змістом адаптувалися методи навчання. Базовим інструментом тут виступили диференційовані завдання трьох рівнів складності, які розроблялися не за принципом «легке – важке», а за характером пізнавальної дії. Перший рівень вимагав впізнати, назвати, показати на карті, заповнити таблицю. Другий – пояснити, порівняти, встановити залежність. Третій – сформулювати проблему, інтерпретувати дані, зробити узагальнення на локальному матеріалі. Наприклад, на темі про аграрний сектор один учень міг підписувати галузі сільського господарства на схемі, інший – зіставляти природні умови з галузевою структурою, а третій – аргументувати, чому для Будок і навколишньої території характерний саме певний тип господарської спеціалізації. Ця система дала змогу одночасно залучити до роботи весь клас і уникнути штучного зрівнювання учнів.</w:t>
      </w:r>
    </w:p>
    <w:p w14:paraId="3F5BB1A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Найбільш уживаними засобами реалізації диференціації стали картки, схеми й таблиці. У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вони були вибрані свідомо, оскільки потребують мінімального технічного забезпечення, легко готуються вчителем і можуть багаторазово використовуватися в різних темах. Для адаптації змісту </w:t>
      </w:r>
      <w:r w:rsidRPr="006F7853">
        <w:rPr>
          <w:rFonts w:ascii="Times New Roman" w:hAnsi="Times New Roman" w:cs="Times New Roman"/>
          <w:sz w:val="28"/>
          <w:szCs w:val="28"/>
          <w:lang w:val="uk-UA"/>
        </w:rPr>
        <w:lastRenderedPageBreak/>
        <w:t xml:space="preserve">створювалися картки з опорними словами, логічними ланцюжками, недописаними висновками, картосхемами, локальними </w:t>
      </w:r>
      <w:proofErr w:type="spellStart"/>
      <w:r w:rsidRPr="006F7853">
        <w:rPr>
          <w:rFonts w:ascii="Times New Roman" w:hAnsi="Times New Roman" w:cs="Times New Roman"/>
          <w:sz w:val="28"/>
          <w:szCs w:val="28"/>
          <w:lang w:val="uk-UA"/>
        </w:rPr>
        <w:t>мінікейсами</w:t>
      </w:r>
      <w:proofErr w:type="spellEnd"/>
      <w:r w:rsidRPr="006F7853">
        <w:rPr>
          <w:rFonts w:ascii="Times New Roman" w:hAnsi="Times New Roman" w:cs="Times New Roman"/>
          <w:sz w:val="28"/>
          <w:szCs w:val="28"/>
          <w:lang w:val="uk-UA"/>
        </w:rPr>
        <w:t xml:space="preserve"> та статистичними фрагментами. Наприклад, таблиця «природні умови – ресурси – види господарської діяльності – екологічні наслідки» застосовувалася і в темах про Полісся, і в темах про господарство України, а схема «природний чинник – поселенський чинник – транспортний чинник – виробничий чинник» використовувалася під час аналізу місцевих соціально-економічних процесів. Практична перевага цього інструментарію полягала в тому, що він одночасно виконував функцію опори, економії часу та контролю пізнавальної послідовності учня.</w:t>
      </w:r>
    </w:p>
    <w:p w14:paraId="3BBBC1C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Особливе місце в інструментарії адаптації займали практичні роботи з доступними матеріалами. З огляду на реальні умови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в основу було покладено принцип «максимум пізнавальної дії – мінімум технічної залежності». Це означало використання друкованої карти, атласу, контурної карти, короткої статистичної довідки, фото місцевості, польових нотаток, шкільного подвір’я, дороги до школи, берегової ділянки Чернявки, господарських об’єктів села. Наприклад, у практичній роботі з теми про внутрішні води учні не лише працювали з картою України, а й наносили на спрощену локальну схему напрямок течії Чернявки, міст, наближені ділянки заплави та пов’язували їх із характером використання території. У темі про населення учні могли укладати мікрокарту соціальної інфраструктури села, а в темі про господарство – фіксувати види економічної діяльності, які реально присутні в локальному просторі. </w:t>
      </w:r>
    </w:p>
    <w:p w14:paraId="2D0645F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Наступним інструментом стали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які в розробленій моделі виконували не декоративну, а структурну функцію. Вони застосовувалися там, де потрібно було поєднати кілька джерел інформації і вивести учня на самостійне пояснення явища.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були найбільш доречними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на теми «Чернявка як локальна водна система», «Будки як поселення поліського типу», «Господарський профіль села і його природна основа», «Природні ресурси найближчого середовища і їх використання», «Соціальна </w:t>
      </w:r>
      <w:r w:rsidRPr="006F7853">
        <w:rPr>
          <w:rFonts w:ascii="Times New Roman" w:hAnsi="Times New Roman" w:cs="Times New Roman"/>
          <w:sz w:val="28"/>
          <w:szCs w:val="28"/>
          <w:lang w:val="uk-UA"/>
        </w:rPr>
        <w:lastRenderedPageBreak/>
        <w:t>інфраструктура села як чинник якості життя». Їхня цінність полягала в тому, що вони не вимагали складної апаратури, але вимагали від учня реального дослідження: спостереження, відбору даних, фотографування, побудови схеми, короткого усного захисту. Саме в такому форматі учні дев’ятого класу переходили від відтворення знань до їхнього застосування.</w:t>
      </w:r>
    </w:p>
    <w:p w14:paraId="64B6D79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Важливою методичною опорою стала робота в парах і малих групах. У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вона використовувалася не для формального «урізноманітнення» уроку, а як інструмент компенсації різниці в навчальному темпі та підтримки постійної зайнятості учнів. На практиці учні працювали в парах «карта – текст», «дані – висновок», «спостереження – інтерпретація». У малих групах по три-чотири особи розподілялися ролі: картограф, читач статистики, доповідач, укладач висновку. Така організація виявилася особливо ефективною на </w:t>
      </w:r>
      <w:proofErr w:type="spellStart"/>
      <w:r w:rsidRPr="006F7853">
        <w:rPr>
          <w:rFonts w:ascii="Times New Roman" w:hAnsi="Times New Roman" w:cs="Times New Roman"/>
          <w:sz w:val="28"/>
          <w:szCs w:val="28"/>
          <w:lang w:val="uk-UA"/>
        </w:rPr>
        <w:t>уроках</w:t>
      </w:r>
      <w:proofErr w:type="spellEnd"/>
      <w:r w:rsidRPr="006F7853">
        <w:rPr>
          <w:rFonts w:ascii="Times New Roman" w:hAnsi="Times New Roman" w:cs="Times New Roman"/>
          <w:sz w:val="28"/>
          <w:szCs w:val="28"/>
          <w:lang w:val="uk-UA"/>
        </w:rPr>
        <w:t>, де потрібно було зіставити різні джерела: карту, короткий опис місцевості, таблицю, локальні факти. Вона також сприяла соціальному включенню учнів з нижчим темпом виконання завдань, оскільки дозволяла включитися в спільний результат через посильну функцію.</w:t>
      </w:r>
    </w:p>
    <w:p w14:paraId="5578B06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Окремо був визначений ресурсний блок адаптації, тобто ті засоби, які реально можна використовувати за умов обмеженого забезпечення. Базовими залишалися підручник, атлас і настінна карта. Проте їх роль змінювалася: підручник використовувався не лише для читання параграфа, а як джерело запитань, </w:t>
      </w:r>
      <w:proofErr w:type="spellStart"/>
      <w:r w:rsidRPr="006F7853">
        <w:rPr>
          <w:rFonts w:ascii="Times New Roman" w:hAnsi="Times New Roman" w:cs="Times New Roman"/>
          <w:sz w:val="28"/>
          <w:szCs w:val="28"/>
          <w:lang w:val="uk-UA"/>
        </w:rPr>
        <w:t>мінікейсів</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проєктних</w:t>
      </w:r>
      <w:proofErr w:type="spellEnd"/>
      <w:r w:rsidRPr="006F7853">
        <w:rPr>
          <w:rFonts w:ascii="Times New Roman" w:hAnsi="Times New Roman" w:cs="Times New Roman"/>
          <w:sz w:val="28"/>
          <w:szCs w:val="28"/>
          <w:lang w:val="uk-UA"/>
        </w:rPr>
        <w:t xml:space="preserve"> і порівняльних завдань; карта – не лише для показу об’єктів, а для встановлення </w:t>
      </w:r>
      <w:proofErr w:type="spellStart"/>
      <w:r w:rsidRPr="006F7853">
        <w:rPr>
          <w:rFonts w:ascii="Times New Roman" w:hAnsi="Times New Roman" w:cs="Times New Roman"/>
          <w:sz w:val="28"/>
          <w:szCs w:val="28"/>
          <w:lang w:val="uk-UA"/>
        </w:rPr>
        <w:t>залежностей</w:t>
      </w:r>
      <w:proofErr w:type="spellEnd"/>
      <w:r w:rsidRPr="006F7853">
        <w:rPr>
          <w:rFonts w:ascii="Times New Roman" w:hAnsi="Times New Roman" w:cs="Times New Roman"/>
          <w:sz w:val="28"/>
          <w:szCs w:val="28"/>
          <w:lang w:val="uk-UA"/>
        </w:rPr>
        <w:t>; атлас – як робочий інструмент аналізу. До цього додавалися друковані матеріали, створені вчителем: локальні схеми, фрагменти статистики, картки із запитаннями, таблиці для заповнення, порівняльні шаблони. За потреби використовувалися прості цифрові засоби – телефон для фотофіксації, пошуку карти, демонстрації зображень або коротких відео, а також шкільна цифрова платформа для поширення матеріалів. Саме така комбінація виявилася найбільш реалістичною для сільського освітнього середовища.</w:t>
      </w:r>
    </w:p>
    <w:p w14:paraId="1214AB1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Особливу цінність в умовах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мали природні об’єкти місцевості як безпосередні засоби навчання. Річка Чернявка, лісові масиви, ґрунтово-рослинний покрив, дороги, забудова села, господарські об’єкти і соціальна інфраструктура були включені до освітнього процесу як «відкрите географічне обладнання». Це дозволяло реалізовувати спостереження, маршрутні </w:t>
      </w:r>
      <w:proofErr w:type="spellStart"/>
      <w:r w:rsidRPr="006F7853">
        <w:rPr>
          <w:rFonts w:ascii="Times New Roman" w:hAnsi="Times New Roman" w:cs="Times New Roman"/>
          <w:sz w:val="28"/>
          <w:szCs w:val="28"/>
          <w:lang w:val="uk-UA"/>
        </w:rPr>
        <w:t>мініекскурсії</w:t>
      </w:r>
      <w:proofErr w:type="spellEnd"/>
      <w:r w:rsidRPr="006F7853">
        <w:rPr>
          <w:rFonts w:ascii="Times New Roman" w:hAnsi="Times New Roman" w:cs="Times New Roman"/>
          <w:sz w:val="28"/>
          <w:szCs w:val="28"/>
          <w:lang w:val="uk-UA"/>
        </w:rPr>
        <w:t xml:space="preserve">, польові нотатки, фотофіксацію, складання схем і простих тематичних карт без залучення дорогих лабораторних або мультимедійних комплексів. У практиці адаптації це мало дві переваги: по-перше, компенсувало можливий дефіцит кабінетного оснащення; по-друге, робило географію предметом, що працює не лише з уявною, а з реально спостережуваною територією. </w:t>
      </w:r>
    </w:p>
    <w:p w14:paraId="3DF3C63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Практична апробація інструментарію в </w:t>
      </w:r>
      <w:proofErr w:type="spellStart"/>
      <w:r w:rsidRPr="006F7853">
        <w:rPr>
          <w:rFonts w:ascii="Times New Roman" w:hAnsi="Times New Roman" w:cs="Times New Roman"/>
          <w:sz w:val="28"/>
          <w:szCs w:val="28"/>
          <w:lang w:val="uk-UA"/>
        </w:rPr>
        <w:t>логіці</w:t>
      </w:r>
      <w:proofErr w:type="spellEnd"/>
      <w:r w:rsidRPr="006F7853">
        <w:rPr>
          <w:rFonts w:ascii="Times New Roman" w:hAnsi="Times New Roman" w:cs="Times New Roman"/>
          <w:sz w:val="28"/>
          <w:szCs w:val="28"/>
          <w:lang w:val="uk-UA"/>
        </w:rPr>
        <w:t xml:space="preserve"> модельного впровадження показала, що найкращі результати дає не використання одного методу, а їх стале поєднання в межах одного адаптивного сценарію уроку. Оптимальною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виявилася така послідовність: коротке спільне проблемне запитання, робота з опорною схемою, диференційовані картки, парна або групова взаємодія, локальний приклад, коротка практична дія, підсумковий висновок. Саме ця комбінація дозволяла одночасно забезпечити доступність матеріалу, робочий темп уроку, участь усіх учнів і поступовий вихід на дослідницьке пояснення. Апробація виявила також, що надмірно </w:t>
      </w:r>
      <w:proofErr w:type="spellStart"/>
      <w:r w:rsidRPr="006F7853">
        <w:rPr>
          <w:rFonts w:ascii="Times New Roman" w:hAnsi="Times New Roman" w:cs="Times New Roman"/>
          <w:sz w:val="28"/>
          <w:szCs w:val="28"/>
          <w:lang w:val="uk-UA"/>
        </w:rPr>
        <w:t>текстоцентричні</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уроки</w:t>
      </w:r>
      <w:proofErr w:type="spellEnd"/>
      <w:r w:rsidRPr="006F7853">
        <w:rPr>
          <w:rFonts w:ascii="Times New Roman" w:hAnsi="Times New Roman" w:cs="Times New Roman"/>
          <w:sz w:val="28"/>
          <w:szCs w:val="28"/>
          <w:lang w:val="uk-UA"/>
        </w:rPr>
        <w:t xml:space="preserve"> в умовах сільського класу є значно менш ефективними, ніж </w:t>
      </w:r>
      <w:proofErr w:type="spellStart"/>
      <w:r w:rsidRPr="006F7853">
        <w:rPr>
          <w:rFonts w:ascii="Times New Roman" w:hAnsi="Times New Roman" w:cs="Times New Roman"/>
          <w:sz w:val="28"/>
          <w:szCs w:val="28"/>
          <w:lang w:val="uk-UA"/>
        </w:rPr>
        <w:t>уроки</w:t>
      </w:r>
      <w:proofErr w:type="spellEnd"/>
      <w:r w:rsidRPr="006F7853">
        <w:rPr>
          <w:rFonts w:ascii="Times New Roman" w:hAnsi="Times New Roman" w:cs="Times New Roman"/>
          <w:sz w:val="28"/>
          <w:szCs w:val="28"/>
          <w:lang w:val="uk-UA"/>
        </w:rPr>
        <w:t>, де зміст одразу подається через завдання, схему, карту і локальний факт.</w:t>
      </w:r>
    </w:p>
    <w:p w14:paraId="4C078B9C"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Отже, інструментарій адаптації змісту та методів навчання, розроблений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має виразно практичний характер і складається з конкретних, відтворюваних педагогічних рішень: скорочення й ущільнення матеріалу, виділення змістового ядра, системного використання локального краєзнавчого матеріалу, інтеграції тем, диференційованих завдань, карток, схем, таблиць, практичних робіт із доступними матеріалами, </w:t>
      </w:r>
      <w:proofErr w:type="spellStart"/>
      <w:r w:rsidRPr="006F7853">
        <w:rPr>
          <w:rFonts w:ascii="Times New Roman" w:hAnsi="Times New Roman" w:cs="Times New Roman"/>
          <w:sz w:val="28"/>
          <w:szCs w:val="28"/>
          <w:lang w:val="uk-UA"/>
        </w:rPr>
        <w:t>мініпроєктів</w:t>
      </w:r>
      <w:proofErr w:type="spellEnd"/>
      <w:r w:rsidRPr="006F7853">
        <w:rPr>
          <w:rFonts w:ascii="Times New Roman" w:hAnsi="Times New Roman" w:cs="Times New Roman"/>
          <w:sz w:val="28"/>
          <w:szCs w:val="28"/>
          <w:lang w:val="uk-UA"/>
        </w:rPr>
        <w:t xml:space="preserve">, парної та групової роботи, а також комбінування традиційних і простих цифрових засобів. </w:t>
      </w:r>
      <w:r w:rsidRPr="006F7853">
        <w:rPr>
          <w:rFonts w:ascii="Times New Roman" w:hAnsi="Times New Roman" w:cs="Times New Roman"/>
          <w:sz w:val="28"/>
          <w:szCs w:val="28"/>
          <w:lang w:val="uk-UA"/>
        </w:rPr>
        <w:lastRenderedPageBreak/>
        <w:t xml:space="preserve">Його практичне значення полягає в тому, що він дає вчителеві географії не абстрактну модель, а реальний механізм щоденної адаптації уроку до умов конкретного сільського ліцею, зберігаючи повноцінний зміст географічної освіти та підвищуючи її результативність у дев’ятому класі. </w:t>
      </w:r>
    </w:p>
    <w:p w14:paraId="537E8516"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37C46DFE"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3.3. Апробація та оцінка ефективності впровадження інструментів</w:t>
      </w:r>
    </w:p>
    <w:p w14:paraId="05BC6A51"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28474C0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Апробація розробленої моделі адаптивної організації уроків географії та інструментарію адаптації змісту й методів навчання проводилася на базі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Маневицької селищної ради Волинської області. Вибір саме цього закладу був зумовлений тим, що він функціонує як комунальний сільський ліцей з початковою школою та гімназією, має 188 здобувачів освіти, 11 класів, 45 працівників, 3 інклюзивні класи та працює в умовах поліського сільського середовища, де поєднуються обмеженість частини ресурсів і виразний потенціал локального природно-географічного простору як навчальної бази. Безпосередньою базою апробації виступив 9 клас, а сама апробація здійснювалася в умовах звичайного освітнього процесу, без створення штучного експериментального середовища, що дало можливість оцінити працездатність моделі саме в реальній шкільній практиці.</w:t>
      </w:r>
    </w:p>
    <w:p w14:paraId="523BFDD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таблиці 3.1 узагальнено основні умови апробації розробленої моделі адаптивної організації уроків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Представлені параметри відображають як інституційні характеристики закладу, так і специфіку освітнього середовища, у якому здійснювалося впровадження. Особливу роль відіграють сільський тип місцевості, поліське природне оточення та обмеженість частини ресурсів, що визначають необхідність адаптивного підходу до організації навчання. Водночас важливим чинником є використання моделі в умовах звичайного освітнього процесу без штучного експериментального втручання, що забезпечує достовірність отриманих результатів і підтверджує її практичну придатність для реальної шкільної практики.</w:t>
      </w:r>
    </w:p>
    <w:p w14:paraId="6285C00D" w14:textId="77777777" w:rsidR="00DF3612" w:rsidRPr="006F7853" w:rsidRDefault="00DF3612" w:rsidP="00DF3612">
      <w:pPr>
        <w:spacing w:after="0" w:line="360" w:lineRule="auto"/>
        <w:jc w:val="both"/>
        <w:rPr>
          <w:rFonts w:ascii="Times New Roman" w:hAnsi="Times New Roman" w:cs="Times New Roman"/>
          <w:sz w:val="28"/>
          <w:szCs w:val="28"/>
          <w:lang w:val="uk-UA"/>
        </w:rPr>
      </w:pPr>
    </w:p>
    <w:p w14:paraId="40258D3D" w14:textId="77777777" w:rsidR="00DF3612" w:rsidRPr="006F7853" w:rsidRDefault="00DF3612"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t>Таблиця 3.1</w:t>
      </w:r>
    </w:p>
    <w:p w14:paraId="7BA820D1" w14:textId="77777777" w:rsidR="00DF3612" w:rsidRPr="006F7853" w:rsidRDefault="00DF3612" w:rsidP="00DF3612">
      <w:pPr>
        <w:spacing w:after="0" w:line="360" w:lineRule="auto"/>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 xml:space="preserve">Умови апробації моделі в </w:t>
      </w:r>
      <w:proofErr w:type="spellStart"/>
      <w:r w:rsidRPr="006F7853">
        <w:rPr>
          <w:rFonts w:ascii="Times New Roman" w:hAnsi="Times New Roman" w:cs="Times New Roman"/>
          <w:b/>
          <w:bCs/>
          <w:sz w:val="28"/>
          <w:szCs w:val="28"/>
          <w:lang w:val="uk-UA"/>
        </w:rPr>
        <w:t>Будківському</w:t>
      </w:r>
      <w:proofErr w:type="spellEnd"/>
      <w:r w:rsidRPr="006F7853">
        <w:rPr>
          <w:rFonts w:ascii="Times New Roman" w:hAnsi="Times New Roman" w:cs="Times New Roman"/>
          <w:b/>
          <w:bCs/>
          <w:sz w:val="28"/>
          <w:szCs w:val="28"/>
          <w:lang w:val="uk-UA"/>
        </w:rPr>
        <w:t xml:space="preserve"> ліцеї </w:t>
      </w:r>
      <w:r w:rsidRPr="006F7853">
        <w:rPr>
          <w:rFonts w:ascii="Times New Roman" w:hAnsi="Times New Roman" w:cs="Times New Roman"/>
          <w:sz w:val="28"/>
          <w:szCs w:val="28"/>
          <w:lang w:val="uk-UA"/>
        </w:rPr>
        <w:t>[складено автором]</w:t>
      </w:r>
    </w:p>
    <w:tbl>
      <w:tblPr>
        <w:tblStyle w:val="a8"/>
        <w:tblW w:w="0" w:type="auto"/>
        <w:tblLook w:val="04A0" w:firstRow="1" w:lastRow="0" w:firstColumn="1" w:lastColumn="0" w:noHBand="0" w:noVBand="1"/>
      </w:tblPr>
      <w:tblGrid>
        <w:gridCol w:w="3539"/>
        <w:gridCol w:w="6090"/>
      </w:tblGrid>
      <w:tr w:rsidR="00DF3612" w:rsidRPr="006F7853" w14:paraId="30375266" w14:textId="77777777" w:rsidTr="00AA03EE">
        <w:tc>
          <w:tcPr>
            <w:tcW w:w="3539" w:type="dxa"/>
            <w:vAlign w:val="center"/>
          </w:tcPr>
          <w:p w14:paraId="7BFFF2F3" w14:textId="77777777" w:rsidR="00DF3612" w:rsidRPr="006F7853" w:rsidRDefault="00DF3612" w:rsidP="00AA03EE">
            <w:pPr>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Параметр</w:t>
            </w:r>
          </w:p>
        </w:tc>
        <w:tc>
          <w:tcPr>
            <w:tcW w:w="6090" w:type="dxa"/>
            <w:vAlign w:val="center"/>
          </w:tcPr>
          <w:p w14:paraId="25184C64" w14:textId="77777777" w:rsidR="00DF3612" w:rsidRPr="006F7853" w:rsidRDefault="00DF3612" w:rsidP="00AA03EE">
            <w:pPr>
              <w:jc w:val="center"/>
              <w:rPr>
                <w:rFonts w:ascii="Times New Roman" w:hAnsi="Times New Roman" w:cs="Times New Roman"/>
                <w:sz w:val="28"/>
                <w:szCs w:val="28"/>
                <w:lang w:val="uk-UA"/>
              </w:rPr>
            </w:pPr>
            <w:r w:rsidRPr="006F7853">
              <w:rPr>
                <w:rFonts w:ascii="Times New Roman" w:hAnsi="Times New Roman" w:cs="Times New Roman"/>
                <w:b/>
                <w:bCs/>
                <w:sz w:val="28"/>
                <w:szCs w:val="28"/>
                <w:lang w:val="uk-UA"/>
              </w:rPr>
              <w:t>Характеристика</w:t>
            </w:r>
          </w:p>
        </w:tc>
      </w:tr>
      <w:tr w:rsidR="00DF3612" w:rsidRPr="006F7853" w14:paraId="3F803878" w14:textId="77777777" w:rsidTr="00AA03EE">
        <w:tc>
          <w:tcPr>
            <w:tcW w:w="3539" w:type="dxa"/>
            <w:vAlign w:val="center"/>
          </w:tcPr>
          <w:p w14:paraId="5560E420"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База апробації</w:t>
            </w:r>
          </w:p>
        </w:tc>
        <w:tc>
          <w:tcPr>
            <w:tcW w:w="6090" w:type="dxa"/>
            <w:vAlign w:val="center"/>
          </w:tcPr>
          <w:p w14:paraId="011C8E00" w14:textId="77777777" w:rsidR="00DF3612" w:rsidRPr="006F7853" w:rsidRDefault="00DF3612" w:rsidP="00AA03EE">
            <w:pPr>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Волинської області</w:t>
            </w:r>
          </w:p>
        </w:tc>
      </w:tr>
      <w:tr w:rsidR="00DF3612" w:rsidRPr="006F7853" w14:paraId="29B0A92B" w14:textId="77777777" w:rsidTr="00AA03EE">
        <w:tc>
          <w:tcPr>
            <w:tcW w:w="3539" w:type="dxa"/>
            <w:vAlign w:val="center"/>
          </w:tcPr>
          <w:p w14:paraId="35031C5A"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Тип закладу</w:t>
            </w:r>
          </w:p>
        </w:tc>
        <w:tc>
          <w:tcPr>
            <w:tcW w:w="6090" w:type="dxa"/>
            <w:vAlign w:val="center"/>
          </w:tcPr>
          <w:p w14:paraId="536375F2"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Комунальний сільський ліцей з початковою школою та гімназією</w:t>
            </w:r>
          </w:p>
        </w:tc>
      </w:tr>
      <w:tr w:rsidR="00DF3612" w:rsidRPr="006F7853" w14:paraId="5229A98E" w14:textId="77777777" w:rsidTr="00AA03EE">
        <w:tc>
          <w:tcPr>
            <w:tcW w:w="3539" w:type="dxa"/>
            <w:vAlign w:val="center"/>
          </w:tcPr>
          <w:p w14:paraId="7956B1CE"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Контингент учнів</w:t>
            </w:r>
          </w:p>
        </w:tc>
        <w:tc>
          <w:tcPr>
            <w:tcW w:w="6090" w:type="dxa"/>
            <w:vAlign w:val="center"/>
          </w:tcPr>
          <w:p w14:paraId="0DF02E37"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188 здобувачів освіти, 11 класів</w:t>
            </w:r>
          </w:p>
        </w:tc>
      </w:tr>
      <w:tr w:rsidR="00DF3612" w:rsidRPr="006F7853" w14:paraId="5998AE90" w14:textId="77777777" w:rsidTr="00AA03EE">
        <w:tc>
          <w:tcPr>
            <w:tcW w:w="3539" w:type="dxa"/>
            <w:vAlign w:val="center"/>
          </w:tcPr>
          <w:p w14:paraId="235A818F"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Педагогічний колектив</w:t>
            </w:r>
          </w:p>
        </w:tc>
        <w:tc>
          <w:tcPr>
            <w:tcW w:w="6090" w:type="dxa"/>
            <w:vAlign w:val="center"/>
          </w:tcPr>
          <w:p w14:paraId="6228FDAD"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45 працівників</w:t>
            </w:r>
          </w:p>
        </w:tc>
      </w:tr>
      <w:tr w:rsidR="00DF3612" w:rsidRPr="006F7853" w14:paraId="3C0176FF" w14:textId="77777777" w:rsidTr="00AA03EE">
        <w:tc>
          <w:tcPr>
            <w:tcW w:w="3539" w:type="dxa"/>
            <w:vAlign w:val="center"/>
          </w:tcPr>
          <w:p w14:paraId="516DA68C"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Інклюзивне середовище</w:t>
            </w:r>
          </w:p>
        </w:tc>
        <w:tc>
          <w:tcPr>
            <w:tcW w:w="6090" w:type="dxa"/>
            <w:vAlign w:val="center"/>
          </w:tcPr>
          <w:p w14:paraId="769B39B3"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3 інклюзивні класи</w:t>
            </w:r>
          </w:p>
        </w:tc>
      </w:tr>
      <w:tr w:rsidR="00DF3612" w:rsidRPr="006F7853" w14:paraId="38FA5802" w14:textId="77777777" w:rsidTr="00AA03EE">
        <w:tc>
          <w:tcPr>
            <w:tcW w:w="3539" w:type="dxa"/>
            <w:vAlign w:val="center"/>
          </w:tcPr>
          <w:p w14:paraId="1F3EEEED"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Клас апробації</w:t>
            </w:r>
          </w:p>
        </w:tc>
        <w:tc>
          <w:tcPr>
            <w:tcW w:w="6090" w:type="dxa"/>
            <w:vAlign w:val="center"/>
          </w:tcPr>
          <w:p w14:paraId="4C60CF37"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9 клас</w:t>
            </w:r>
          </w:p>
        </w:tc>
      </w:tr>
      <w:tr w:rsidR="00DF3612" w:rsidRPr="006F7853" w14:paraId="4511E577" w14:textId="77777777" w:rsidTr="00AA03EE">
        <w:tc>
          <w:tcPr>
            <w:tcW w:w="3539" w:type="dxa"/>
            <w:vAlign w:val="center"/>
          </w:tcPr>
          <w:p w14:paraId="770F1532"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Формат впровадження</w:t>
            </w:r>
          </w:p>
        </w:tc>
        <w:tc>
          <w:tcPr>
            <w:tcW w:w="6090" w:type="dxa"/>
            <w:vAlign w:val="center"/>
          </w:tcPr>
          <w:p w14:paraId="18AD2284"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 межах звичайного освітнього процесу без створення спеціальних експериментальних умов</w:t>
            </w:r>
          </w:p>
        </w:tc>
      </w:tr>
      <w:tr w:rsidR="00DF3612" w:rsidRPr="00E535B1" w14:paraId="71B96223" w14:textId="77777777" w:rsidTr="00AA03EE">
        <w:tc>
          <w:tcPr>
            <w:tcW w:w="3539" w:type="dxa"/>
            <w:vAlign w:val="center"/>
          </w:tcPr>
          <w:p w14:paraId="5A9CD2F5"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Характер впровадження</w:t>
            </w:r>
          </w:p>
        </w:tc>
        <w:tc>
          <w:tcPr>
            <w:tcW w:w="6090" w:type="dxa"/>
            <w:vAlign w:val="center"/>
          </w:tcPr>
          <w:p w14:paraId="4D55DAD8"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Серія уроків географії та тематичних </w:t>
            </w:r>
            <w:proofErr w:type="spellStart"/>
            <w:r w:rsidRPr="006F7853">
              <w:rPr>
                <w:rFonts w:ascii="Times New Roman" w:hAnsi="Times New Roman" w:cs="Times New Roman"/>
                <w:sz w:val="28"/>
                <w:szCs w:val="28"/>
                <w:lang w:val="uk-UA"/>
              </w:rPr>
              <w:t>мініпроєктів</w:t>
            </w:r>
            <w:proofErr w:type="spellEnd"/>
          </w:p>
        </w:tc>
      </w:tr>
      <w:tr w:rsidR="00DF3612" w:rsidRPr="006F7853" w14:paraId="557BC0FC" w14:textId="77777777" w:rsidTr="00AA03EE">
        <w:tc>
          <w:tcPr>
            <w:tcW w:w="3539" w:type="dxa"/>
            <w:vAlign w:val="center"/>
          </w:tcPr>
          <w:p w14:paraId="6FF6D877"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Локальні умови</w:t>
            </w:r>
          </w:p>
        </w:tc>
        <w:tc>
          <w:tcPr>
            <w:tcW w:w="6090" w:type="dxa"/>
            <w:vAlign w:val="center"/>
          </w:tcPr>
          <w:p w14:paraId="6BDB41E4" w14:textId="77777777" w:rsidR="00DF3612" w:rsidRPr="006F7853" w:rsidRDefault="00DF3612" w:rsidP="00AA03EE">
            <w:pPr>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Сільська місцевість, поліське природне середовище, обмежені ресурси, доступність локальних природних і господарських об’єктів</w:t>
            </w:r>
          </w:p>
        </w:tc>
      </w:tr>
      <w:tr w:rsidR="00DF3612" w:rsidRPr="006F7853" w14:paraId="2CB75A97" w14:textId="77777777" w:rsidTr="00AA03EE">
        <w:tc>
          <w:tcPr>
            <w:tcW w:w="3539" w:type="dxa"/>
            <w:vAlign w:val="center"/>
          </w:tcPr>
          <w:p w14:paraId="07A778D0" w14:textId="77777777" w:rsidR="00DF3612" w:rsidRPr="006F7853" w:rsidRDefault="00DF3612" w:rsidP="00AA03EE">
            <w:pPr>
              <w:rPr>
                <w:rFonts w:ascii="Times New Roman" w:hAnsi="Times New Roman" w:cs="Times New Roman"/>
                <w:sz w:val="28"/>
                <w:szCs w:val="28"/>
                <w:lang w:val="uk-UA"/>
              </w:rPr>
            </w:pPr>
            <w:r w:rsidRPr="006F7853">
              <w:rPr>
                <w:rStyle w:val="a9"/>
                <w:rFonts w:ascii="Times New Roman" w:hAnsi="Times New Roman" w:cs="Times New Roman"/>
                <w:sz w:val="28"/>
                <w:szCs w:val="28"/>
                <w:lang w:val="uk-UA"/>
              </w:rPr>
              <w:t>Освітнє середовище</w:t>
            </w:r>
          </w:p>
        </w:tc>
        <w:tc>
          <w:tcPr>
            <w:tcW w:w="6090" w:type="dxa"/>
            <w:vAlign w:val="center"/>
          </w:tcPr>
          <w:p w14:paraId="3ED2814E" w14:textId="77777777" w:rsidR="00DF3612" w:rsidRPr="006F7853" w:rsidRDefault="00DF3612" w:rsidP="00AA03EE">
            <w:pPr>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Включеність</w:t>
            </w:r>
            <w:proofErr w:type="spellEnd"/>
            <w:r w:rsidRPr="006F7853">
              <w:rPr>
                <w:rFonts w:ascii="Times New Roman" w:hAnsi="Times New Roman" w:cs="Times New Roman"/>
                <w:sz w:val="28"/>
                <w:szCs w:val="28"/>
                <w:lang w:val="uk-UA"/>
              </w:rPr>
              <w:t xml:space="preserve"> школи в мережу Маневицької громади (25 закладів освіти), роль локального освітнього центру</w:t>
            </w:r>
          </w:p>
        </w:tc>
      </w:tr>
    </w:tbl>
    <w:p w14:paraId="565E4A93" w14:textId="77777777" w:rsidR="00DF3612" w:rsidRPr="006F7853" w:rsidRDefault="00DF3612" w:rsidP="00DF3612">
      <w:pPr>
        <w:spacing w:after="0" w:line="360" w:lineRule="auto"/>
        <w:rPr>
          <w:rFonts w:ascii="Times New Roman" w:hAnsi="Times New Roman" w:cs="Times New Roman"/>
          <w:sz w:val="28"/>
          <w:szCs w:val="28"/>
          <w:lang w:val="uk-UA"/>
        </w:rPr>
      </w:pPr>
    </w:p>
    <w:p w14:paraId="7A5FC56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Умови апробації визначалися конкретними параметрами закладу та території.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є одним із двадцяти п’яти закладів загальної середньої освіти Маневицької громади, але водночас функціонує як локальний освітній центр села Будки, де природне середовище Волинського Полісся, мала річкова мережа, лісові масиви, аграрно-лісовий господарський профіль і сільська інфраструктура безпосередньо доступні для учнів. Саме ця сукупність обставин дала змогу апробувати не абстрактну дидактичну конструкцію, а модель, тісно пов’язану з місцевим простором: </w:t>
      </w:r>
      <w:proofErr w:type="spellStart"/>
      <w:r w:rsidRPr="006F7853">
        <w:rPr>
          <w:rFonts w:ascii="Times New Roman" w:hAnsi="Times New Roman" w:cs="Times New Roman"/>
          <w:sz w:val="28"/>
          <w:szCs w:val="28"/>
          <w:lang w:val="uk-UA"/>
        </w:rPr>
        <w:t>уроки</w:t>
      </w:r>
      <w:proofErr w:type="spellEnd"/>
      <w:r w:rsidRPr="006F7853">
        <w:rPr>
          <w:rFonts w:ascii="Times New Roman" w:hAnsi="Times New Roman" w:cs="Times New Roman"/>
          <w:sz w:val="28"/>
          <w:szCs w:val="28"/>
          <w:lang w:val="uk-UA"/>
        </w:rPr>
        <w:t xml:space="preserve">, практичні роботи й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будувалися навколо реальних об’єктів і процесів села Будки, річки Чернявка, природних умов Полісся, локальних видів господарської діяльності та мережевого положення села в межах громади.</w:t>
      </w:r>
    </w:p>
    <w:p w14:paraId="47254F7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практичному вимірі в межах апробації були впроваджені п’ять груп інструментів. Перша група охоплювала адаптацію змісту: скорочення </w:t>
      </w:r>
      <w:r w:rsidRPr="006F7853">
        <w:rPr>
          <w:rFonts w:ascii="Times New Roman" w:hAnsi="Times New Roman" w:cs="Times New Roman"/>
          <w:sz w:val="28"/>
          <w:szCs w:val="28"/>
          <w:lang w:val="uk-UA"/>
        </w:rPr>
        <w:lastRenderedPageBreak/>
        <w:t xml:space="preserve">другорядного фактологічного матеріалу, виділення змістового ядра теми, інтеграцію кількох змістових ліній навколо одного локального прикладу. Друга група включала адаптацію навчальних завдань: розроблення диференційованих карток трьох рівнів, побудованих за логікою «від установлення факту – до пояснення – до самостійного висновку». Третя група об’єднувала графічні опори: схеми, таблиці, картосхеми, </w:t>
      </w:r>
      <w:proofErr w:type="spellStart"/>
      <w:r w:rsidRPr="006F7853">
        <w:rPr>
          <w:rFonts w:ascii="Times New Roman" w:hAnsi="Times New Roman" w:cs="Times New Roman"/>
          <w:sz w:val="28"/>
          <w:szCs w:val="28"/>
          <w:lang w:val="uk-UA"/>
        </w:rPr>
        <w:t>узагальнювальні</w:t>
      </w:r>
      <w:proofErr w:type="spellEnd"/>
      <w:r w:rsidRPr="006F7853">
        <w:rPr>
          <w:rFonts w:ascii="Times New Roman" w:hAnsi="Times New Roman" w:cs="Times New Roman"/>
          <w:sz w:val="28"/>
          <w:szCs w:val="28"/>
          <w:lang w:val="uk-UA"/>
        </w:rPr>
        <w:t xml:space="preserve"> шаблони висновків. Четверта група була представлена практичними роботами з доступними матеріалами: атласом, контурною картою, друкованими таблицями, фото локальних об’єктів, простими польовими спостереженнями. П’ята група складалася з </w:t>
      </w:r>
      <w:proofErr w:type="spellStart"/>
      <w:r w:rsidRPr="006F7853">
        <w:rPr>
          <w:rFonts w:ascii="Times New Roman" w:hAnsi="Times New Roman" w:cs="Times New Roman"/>
          <w:sz w:val="28"/>
          <w:szCs w:val="28"/>
          <w:lang w:val="uk-UA"/>
        </w:rPr>
        <w:t>мініпроєктів</w:t>
      </w:r>
      <w:proofErr w:type="spellEnd"/>
      <w:r w:rsidRPr="006F7853">
        <w:rPr>
          <w:rFonts w:ascii="Times New Roman" w:hAnsi="Times New Roman" w:cs="Times New Roman"/>
          <w:sz w:val="28"/>
          <w:szCs w:val="28"/>
          <w:lang w:val="uk-UA"/>
        </w:rPr>
        <w:t>, парної та малої групової роботи, що забезпечували перехід від репродуктивної діяльності до елементів навчального дослідження.</w:t>
      </w:r>
    </w:p>
    <w:p w14:paraId="7D659D7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процесі апробації впровадження інструментів було організоване не фрагментарно, а послідовно. На першому етапі здійснювався вхідний зріз: визначався рівень навчальної активності учнів на звичайних </w:t>
      </w:r>
      <w:proofErr w:type="spellStart"/>
      <w:r w:rsidRPr="006F7853">
        <w:rPr>
          <w:rFonts w:ascii="Times New Roman" w:hAnsi="Times New Roman" w:cs="Times New Roman"/>
          <w:sz w:val="28"/>
          <w:szCs w:val="28"/>
          <w:lang w:val="uk-UA"/>
        </w:rPr>
        <w:t>уроках</w:t>
      </w:r>
      <w:proofErr w:type="spellEnd"/>
      <w:r w:rsidRPr="006F7853">
        <w:rPr>
          <w:rFonts w:ascii="Times New Roman" w:hAnsi="Times New Roman" w:cs="Times New Roman"/>
          <w:sz w:val="28"/>
          <w:szCs w:val="28"/>
          <w:lang w:val="uk-UA"/>
        </w:rPr>
        <w:t xml:space="preserve">, ступінь самостійності під час виконання завдань, готовність працювати з картою, текстом і таблицею без постійної допомоги вчителя, а також характер інтересу до предмета. На другому етапі відбувалося власне впровадження: у серії уроків географії 9 класу були системно застосовані адаптовані завдання, локальний матеріал, групові форми роботи, практичні дії й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На третьому етапі проводився підсумковий зріз, зорієнтований на зіставлення змін за попередньо визначеними критеріями. Така логіка дала можливість оцінити не разовий ефект від окремого прийому, а педагогічний результат цілісної системи.</w:t>
      </w:r>
    </w:p>
    <w:p w14:paraId="3E56719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Критерії оцінки ефективності були сформульовані максимально конкретно. Першим критерієм визначено навчальну активність учнів, яка фіксувалася за такими показниками: частота включення в роботу без додаткового стимулювання, готовність відповідати, ініціювати запитання, брати участь у груповому обговоренні, завершувати завдання в межах відведеного часу. Другим критерієм виступив рівень засвоєння матеріалу, який оцінювався за якістю виконання картографічних, аналітичних і </w:t>
      </w:r>
      <w:proofErr w:type="spellStart"/>
      <w:r w:rsidRPr="006F7853">
        <w:rPr>
          <w:rFonts w:ascii="Times New Roman" w:hAnsi="Times New Roman" w:cs="Times New Roman"/>
          <w:sz w:val="28"/>
          <w:szCs w:val="28"/>
          <w:lang w:val="uk-UA"/>
        </w:rPr>
        <w:t>узагальнювальних</w:t>
      </w:r>
      <w:proofErr w:type="spellEnd"/>
      <w:r w:rsidRPr="006F7853">
        <w:rPr>
          <w:rFonts w:ascii="Times New Roman" w:hAnsi="Times New Roman" w:cs="Times New Roman"/>
          <w:sz w:val="28"/>
          <w:szCs w:val="28"/>
          <w:lang w:val="uk-UA"/>
        </w:rPr>
        <w:t xml:space="preserve"> завдань, правильністю встановлення причинно-наслідкових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і здатністю </w:t>
      </w:r>
      <w:r w:rsidRPr="006F7853">
        <w:rPr>
          <w:rFonts w:ascii="Times New Roman" w:hAnsi="Times New Roman" w:cs="Times New Roman"/>
          <w:sz w:val="28"/>
          <w:szCs w:val="28"/>
          <w:lang w:val="uk-UA"/>
        </w:rPr>
        <w:lastRenderedPageBreak/>
        <w:t xml:space="preserve">переносити знання на локальний матеріал. Третім критерієм стала зацікавленість предметом, що виявлялася у змісті відповідей під час бесід, добровільному включенні в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якості усних висловлювань і готовності працювати з локальними прикладами. Четвертим критерієм визначено самостійність у виконанні завдань, тобто здатність працювати з картою, таблицею, карткою чи текстом без постійної покрокової допомоги вчителя.</w:t>
      </w:r>
    </w:p>
    <w:p w14:paraId="154F760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Оцінювання здійснювалося за допомогою комплексу </w:t>
      </w:r>
      <w:proofErr w:type="spellStart"/>
      <w:r w:rsidRPr="006F7853">
        <w:rPr>
          <w:rFonts w:ascii="Times New Roman" w:hAnsi="Times New Roman" w:cs="Times New Roman"/>
          <w:sz w:val="28"/>
          <w:szCs w:val="28"/>
          <w:lang w:val="uk-UA"/>
        </w:rPr>
        <w:t>взаємодоповнювальних</w:t>
      </w:r>
      <w:proofErr w:type="spellEnd"/>
      <w:r w:rsidRPr="006F7853">
        <w:rPr>
          <w:rFonts w:ascii="Times New Roman" w:hAnsi="Times New Roman" w:cs="Times New Roman"/>
          <w:sz w:val="28"/>
          <w:szCs w:val="28"/>
          <w:lang w:val="uk-UA"/>
        </w:rPr>
        <w:t xml:space="preserve"> методів. Основним методом стало педагогічне спостереження, яке велося систематично під час уроків і дозволяло фіксувати динаміку навчальної активності, темп включення учнів у роботу, частоту звернення по допомогу, характер участі в парній та груповій взаємодії. Другим методом були індивідуальні та фронтальні бесіди, що давали змогу з’ясувати, які види роботи виявилися для учнів найбільш зрозумілими, які – найбільш складними, які локальні приклади викликали найвищу зацікавленість. Третім методом стало анкетування з короткими закритими й відкритими питаннями щодо ставлення до уроків географії, зручності різних типів завдань, відчуття власної самостійності та корисності локального матеріалу. Четвертий метод – аналіз виконаних робіт: карток, таблиць, картосхем, коротких письмових висновків і продуктів </w:t>
      </w:r>
      <w:proofErr w:type="spellStart"/>
      <w:r w:rsidRPr="006F7853">
        <w:rPr>
          <w:rFonts w:ascii="Times New Roman" w:hAnsi="Times New Roman" w:cs="Times New Roman"/>
          <w:sz w:val="28"/>
          <w:szCs w:val="28"/>
          <w:lang w:val="uk-UA"/>
        </w:rPr>
        <w:t>мініпроєктів</w:t>
      </w:r>
      <w:proofErr w:type="spellEnd"/>
      <w:r w:rsidRPr="006F7853">
        <w:rPr>
          <w:rFonts w:ascii="Times New Roman" w:hAnsi="Times New Roman" w:cs="Times New Roman"/>
          <w:sz w:val="28"/>
          <w:szCs w:val="28"/>
          <w:lang w:val="uk-UA"/>
        </w:rPr>
        <w:t>. П’ятим методом виступило якісне порівняння результатів до і після впровадження інструментів за одними й тими самими критеріями.</w:t>
      </w:r>
    </w:p>
    <w:p w14:paraId="2470E1A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Результати спостереження показали, що після впровадження адаптивних інструментів навчальна активність учнів стала вищою і </w:t>
      </w:r>
      <w:proofErr w:type="spellStart"/>
      <w:r w:rsidRPr="006F7853">
        <w:rPr>
          <w:rFonts w:ascii="Times New Roman" w:hAnsi="Times New Roman" w:cs="Times New Roman"/>
          <w:sz w:val="28"/>
          <w:szCs w:val="28"/>
          <w:lang w:val="uk-UA"/>
        </w:rPr>
        <w:t>рівномірніше</w:t>
      </w:r>
      <w:proofErr w:type="spellEnd"/>
      <w:r w:rsidRPr="006F7853">
        <w:rPr>
          <w:rFonts w:ascii="Times New Roman" w:hAnsi="Times New Roman" w:cs="Times New Roman"/>
          <w:sz w:val="28"/>
          <w:szCs w:val="28"/>
          <w:lang w:val="uk-UA"/>
        </w:rPr>
        <w:t xml:space="preserve"> розподіленою впродовж уроку. Якщо на початковому етапі частина учнів переважно очікувала пояснення вчителя й пасивно реагувала на фронтальне опитування, то після введення маршрутних карток, чітких ролей у мікрогрупах, локальних кейсів і коротких проблемних завдань майже весь клас був зайнятий конкретною дією протягом основної частини уроку. Найвиразніше це проявилося на </w:t>
      </w:r>
      <w:proofErr w:type="spellStart"/>
      <w:r w:rsidRPr="006F7853">
        <w:rPr>
          <w:rFonts w:ascii="Times New Roman" w:hAnsi="Times New Roman" w:cs="Times New Roman"/>
          <w:sz w:val="28"/>
          <w:szCs w:val="28"/>
          <w:lang w:val="uk-UA"/>
        </w:rPr>
        <w:t>уроках</w:t>
      </w:r>
      <w:proofErr w:type="spellEnd"/>
      <w:r w:rsidRPr="006F7853">
        <w:rPr>
          <w:rFonts w:ascii="Times New Roman" w:hAnsi="Times New Roman" w:cs="Times New Roman"/>
          <w:sz w:val="28"/>
          <w:szCs w:val="28"/>
          <w:lang w:val="uk-UA"/>
        </w:rPr>
        <w:t xml:space="preserve">, де застосовувалися поєднання карти, локального матеріалу і спільного підсумкового продукту: таблиці, схеми чи короткого </w:t>
      </w:r>
      <w:r w:rsidRPr="006F7853">
        <w:rPr>
          <w:rFonts w:ascii="Times New Roman" w:hAnsi="Times New Roman" w:cs="Times New Roman"/>
          <w:sz w:val="28"/>
          <w:szCs w:val="28"/>
          <w:lang w:val="uk-UA"/>
        </w:rPr>
        <w:lastRenderedPageBreak/>
        <w:t>усного висновку. У цих умовах зменшилася кількість епізодів вимушеної бездіяльності, а участь у роботі перестала концентруватися лише навколо кількох найактивніших учнів.</w:t>
      </w:r>
    </w:p>
    <w:p w14:paraId="198CE8E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Аналіз виконаних робіт засвідчив позитивні зміни й за критерієм рівня засвоєння матеріалу. Після впровадження адаптивного інструментарію учні впевненіше виконували завдання на зіставлення карти і тексту, точніше виділяли головне, рідше підміняли відповідь буквальним переказом підручника і частіше формулювали власний короткий висновок. Особливо показовими виявилися роботи, у яких потрібно було перенести загальноукраїнський матеріал на локальний простір: пояснити зв’язок між природними умовами Полісся і місцевим господарством, зіставити тему внутрішніх вод із річкою Чернявка, пов’язати питання розселення з реальною структурою села та громади. Саме в цих завданнях простежувалося не лише відтворення знань, а їх осмислене застосування.</w:t>
      </w:r>
    </w:p>
    <w:p w14:paraId="4DD0CD9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За критерієм зацікавленості предметом найпомітніший ефект дали ті інструменти, які безпосередньо пов’язували урок із життєвим простором учнів. Під час бесід і анкетування учні частіше позитивно оцінювали завдання, у яких фігурували знайомі об’єкти: Будки, Чернявка, лісові масиви, місцеві господарські об’єкти, транспортні зв’язки громади. Підвищення зацікавленості виявлялося не лише в емоційних оцінках, а в тому, що учні охочіше включалися в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ставили запитання уточнювального характеру, легше підтримували обговорення й точніше добирали приклади до відповідей. Це свідчило про те, що локальний краєзнавчий матеріал у сільському ліцеї справді виконує не ілюстративну, а мотиваційно-пізнавальну функцію.</w:t>
      </w:r>
    </w:p>
    <w:p w14:paraId="5E6B557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Самостійність у виконанні завдань також зросла, але саме цей критерій виявився найбільш чутливим до якості дидактичного супроводу. На початковому етапі чимало учнів могли виконувати завдання лише після додаткового усного пояснення вчителя, особливо якщо йшлося про побудову причинно-наслідкового зв’язку або формулювання висновку. Після впровадження схем, покрокових карток, шаблонів висновку і чіткого функціонального розподілу в групі учні </w:t>
      </w:r>
      <w:r w:rsidRPr="006F7853">
        <w:rPr>
          <w:rFonts w:ascii="Times New Roman" w:hAnsi="Times New Roman" w:cs="Times New Roman"/>
          <w:sz w:val="28"/>
          <w:szCs w:val="28"/>
          <w:lang w:val="uk-UA"/>
        </w:rPr>
        <w:lastRenderedPageBreak/>
        <w:t>стали рідше звертатися по допомогу на базовому рівні роботи і частіше завершували завдання власними силами. Водночас було встановлено, що самостійність найкраще формується не в ситуації повної автономії, а за наявності добре структурованої опори: таблиці, алгоритму, картосхеми або зразка логічної побудови відповіді.</w:t>
      </w:r>
    </w:p>
    <w:p w14:paraId="56B9D67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Узагальнення результатів апробації дозволило чітко визначити, що саме спрацювало найкраще. Найбільш ефективними виявилися: поєднання одного локального кейсу з однією опорною схемою; диференційовані картки, які не розділяли учнів на «сильних» і «слабких», а пропонували різні типи дії; короткі практичні роботи, пов’язані з реальною територією; групова робота з чітким розподілом ролей; підсумкове формулювання короткого узагальнення наприкінці уроку. Менш ефективними були ситуації, коли вчитель надто довго утримував урок у фронтальному форматі або коли завдання містили занадто великий обсяг текстової інформації без графічної опори. Це підтвердило, що для сільського 9 класу адаптивність повинна виражатися передусім у структурі діяльності, а не лише в доборі «простішого» змісту.</w:t>
      </w:r>
    </w:p>
    <w:p w14:paraId="3265B48D"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Під час апробації були виявлені й конкретні труднощі. По-перше, не всі учні однаково швидко переходили від виконання картки до самостійного узагальнення, тому частина завдань потребувала додаткового етапу проміжного обговорення. По-друге, у роботі з локальним матеріалом інколи виникала спокуса підмінити географічний аналіз побутовим описом, тому вчитель змушений був постійно повертати учнів до предметної логіки: встановлення </w:t>
      </w:r>
      <w:proofErr w:type="spellStart"/>
      <w:r w:rsidRPr="006F7853">
        <w:rPr>
          <w:rFonts w:ascii="Times New Roman" w:hAnsi="Times New Roman" w:cs="Times New Roman"/>
          <w:sz w:val="28"/>
          <w:szCs w:val="28"/>
          <w:lang w:val="uk-UA"/>
        </w:rPr>
        <w:t>зв’язків</w:t>
      </w:r>
      <w:proofErr w:type="spellEnd"/>
      <w:r w:rsidRPr="006F7853">
        <w:rPr>
          <w:rFonts w:ascii="Times New Roman" w:hAnsi="Times New Roman" w:cs="Times New Roman"/>
          <w:sz w:val="28"/>
          <w:szCs w:val="28"/>
          <w:lang w:val="uk-UA"/>
        </w:rPr>
        <w:t xml:space="preserve">, просторових закономірностей, причин і наслідків. По-третє, окремі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вимагали більше часу, ніж стандартний урок, тому їх доводилося розгортати на два заняття або частково переносити в домашню самостійну роботу. По-четверте, ефективність адаптивних інструментів прямо залежала від якості попередньої підготовки вчителя: недоопрацьована картка або перевантажена таблиця знижували результативність навіть добре задуманої форми роботи.</w:t>
      </w:r>
    </w:p>
    <w:p w14:paraId="02CC61D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З огляду на виявлені труднощі було визначено напрями подальшого вдосконалення моделі. Насамперед потребує посилення банк готових локальних матеріалів для тем дев’ятого класу, щоб учитель не витрачав щоразу значний час на підготовку кейсів. Доцільним є також подальше розроблення пакета типових маршрутних карток і шаблонів висновку для різних тем курсу. Окремого розвитку потребує цифрова складова: використання простих електронних карт, фотофіксації, онлайн-ресурсів зі статистикою й локальних електронних добірок матеріалів. Крім того, перспективним виявився напрям поєднання уроку географії з короткими навчальними виходами в локальний простір, оскільки саме вони забезпечують найвищий рівень пізнавальної конкретизації змісту.</w:t>
      </w:r>
    </w:p>
    <w:p w14:paraId="75D215B2"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Отже, апробація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засвідчила практичну ефективність запропонованої моделі адаптивної організації уроків географії та інструментарію адаптації змісту й методів навчання. Упроваджені інструменти забезпечили вищу навчальну активність учнів, покращили якість засвоєння матеріалу, підвищили інтерес до предмета та посилили самостійність під час виконання завдань. Найсуттєвішим результатом стало те, що географія в умовах конкретного сільського ліцею перестала сприйматися лише як курс </w:t>
      </w:r>
      <w:proofErr w:type="spellStart"/>
      <w:r w:rsidRPr="006F7853">
        <w:rPr>
          <w:rFonts w:ascii="Times New Roman" w:hAnsi="Times New Roman" w:cs="Times New Roman"/>
          <w:sz w:val="28"/>
          <w:szCs w:val="28"/>
          <w:lang w:val="uk-UA"/>
        </w:rPr>
        <w:t>підручникових</w:t>
      </w:r>
      <w:proofErr w:type="spellEnd"/>
      <w:r w:rsidRPr="006F7853">
        <w:rPr>
          <w:rFonts w:ascii="Times New Roman" w:hAnsi="Times New Roman" w:cs="Times New Roman"/>
          <w:sz w:val="28"/>
          <w:szCs w:val="28"/>
          <w:lang w:val="uk-UA"/>
        </w:rPr>
        <w:t xml:space="preserve"> відомостей і набула виразного дослідницького, локально вкоріненого і практико-орієнтованого характеру. Саме це дає підстави вважати розроблену модель не лише </w:t>
      </w:r>
      <w:proofErr w:type="spellStart"/>
      <w:r w:rsidRPr="006F7853">
        <w:rPr>
          <w:rFonts w:ascii="Times New Roman" w:hAnsi="Times New Roman" w:cs="Times New Roman"/>
          <w:sz w:val="28"/>
          <w:szCs w:val="28"/>
          <w:lang w:val="uk-UA"/>
        </w:rPr>
        <w:t>методично</w:t>
      </w:r>
      <w:proofErr w:type="spellEnd"/>
      <w:r w:rsidRPr="006F7853">
        <w:rPr>
          <w:rFonts w:ascii="Times New Roman" w:hAnsi="Times New Roman" w:cs="Times New Roman"/>
          <w:sz w:val="28"/>
          <w:szCs w:val="28"/>
          <w:lang w:val="uk-UA"/>
        </w:rPr>
        <w:t xml:space="preserve"> доцільною, а реально придатною для системного використання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та в інших сільських закладах освіти зі схожими умовами функціонування.</w:t>
      </w:r>
    </w:p>
    <w:p w14:paraId="306B2A30" w14:textId="77777777" w:rsidR="00191D37" w:rsidRDefault="00191D37" w:rsidP="00191D37">
      <w:pPr>
        <w:spacing w:after="0" w:line="240" w:lineRule="auto"/>
        <w:jc w:val="center"/>
        <w:rPr>
          <w:rFonts w:ascii="Times New Roman" w:hAnsi="Times New Roman" w:cs="Times New Roman"/>
          <w:b/>
          <w:bCs/>
          <w:sz w:val="28"/>
          <w:szCs w:val="28"/>
          <w:lang w:val="uk-UA"/>
        </w:rPr>
      </w:pPr>
    </w:p>
    <w:p w14:paraId="0621D396" w14:textId="3E71D7A8" w:rsidR="00DF3612" w:rsidRPr="006F7853" w:rsidRDefault="00DF3612" w:rsidP="00191D37">
      <w:pPr>
        <w:spacing w:after="0" w:line="24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Висновки до Розділу 3</w:t>
      </w:r>
    </w:p>
    <w:p w14:paraId="5ABEC8AE" w14:textId="77777777" w:rsidR="00DF3612" w:rsidRPr="006F7853" w:rsidRDefault="00DF3612" w:rsidP="00191D37">
      <w:pPr>
        <w:spacing w:after="0" w:line="240" w:lineRule="auto"/>
        <w:rPr>
          <w:rFonts w:ascii="Times New Roman" w:hAnsi="Times New Roman" w:cs="Times New Roman"/>
          <w:b/>
          <w:bCs/>
          <w:sz w:val="28"/>
          <w:szCs w:val="28"/>
          <w:lang w:val="uk-UA"/>
        </w:rPr>
      </w:pPr>
    </w:p>
    <w:p w14:paraId="642594F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Проведене в межах третього розділу дослідження дало підстави стверджувати, що адаптація викладання географії в </w:t>
      </w:r>
      <w:proofErr w:type="spellStart"/>
      <w:r w:rsidRPr="006F7853">
        <w:rPr>
          <w:rFonts w:ascii="Times New Roman" w:hAnsi="Times New Roman" w:cs="Times New Roman"/>
          <w:sz w:val="28"/>
          <w:szCs w:val="28"/>
          <w:lang w:val="uk-UA"/>
        </w:rPr>
        <w:t>Будківському</w:t>
      </w:r>
      <w:proofErr w:type="spellEnd"/>
      <w:r w:rsidRPr="006F7853">
        <w:rPr>
          <w:rFonts w:ascii="Times New Roman" w:hAnsi="Times New Roman" w:cs="Times New Roman"/>
          <w:sz w:val="28"/>
          <w:szCs w:val="28"/>
          <w:lang w:val="uk-UA"/>
        </w:rPr>
        <w:t xml:space="preserve"> ліцеї Маневицької селищної ради повинна розглядатися не як окремий методичний прийом, а як цілісна організаційно-педагогічна система, зумовлена конкретними особливостями закладу і території його функціонування. Для цього ліцею визначальними є сільський тип простору, поліське природне середовище, </w:t>
      </w:r>
      <w:proofErr w:type="spellStart"/>
      <w:r w:rsidRPr="006F7853">
        <w:rPr>
          <w:rFonts w:ascii="Times New Roman" w:hAnsi="Times New Roman" w:cs="Times New Roman"/>
          <w:sz w:val="28"/>
          <w:szCs w:val="28"/>
          <w:lang w:val="uk-UA"/>
        </w:rPr>
        <w:lastRenderedPageBreak/>
        <w:t>включеність</w:t>
      </w:r>
      <w:proofErr w:type="spellEnd"/>
      <w:r w:rsidRPr="006F7853">
        <w:rPr>
          <w:rFonts w:ascii="Times New Roman" w:hAnsi="Times New Roman" w:cs="Times New Roman"/>
          <w:sz w:val="28"/>
          <w:szCs w:val="28"/>
          <w:lang w:val="uk-UA"/>
        </w:rPr>
        <w:t xml:space="preserve"> у мережу громади, відносна інституційна стабільність закладу, наявність 188 учнів, 11 класів, 45 працівників та трьох інклюзивних класів. Саме ця сукупність характеристик зумовлює необхідність гнучкої побудови уроку, опори на локальний матеріал і поєднання різних форматів навчальної діяльності як базової умови результативного викладання географії.</w:t>
      </w:r>
    </w:p>
    <w:p w14:paraId="10D1058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 ході дослідження було обґрунтовано й розроблено модель адаптивної організації уроків географії, орієнтовану на реальні умови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Її сутність полягає в поєднанні змістової компактності, чіткої структурованості уроку, диференціації завдань, раціонального використання часу, чергування колективної, групової та індивідуальної роботи, а також у системному використанні локального краєзнавчого матеріалу як постійного освітнього ресурсу. Установлено, що за умов сільського освітнього середовища саме така модель забезпечує не спрощення географічної освіти, а її предметне поглиблення через наближення навчання до реального простору, у якому живуть учні.</w:t>
      </w:r>
    </w:p>
    <w:p w14:paraId="3DCDC33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Розроблений інструментарій адаптації змісту та методів навчання підтвердив свою методичну доцільність. Найбільш продуктивними виявилися такі інструменти: виділення змістового ядра теми, скорочення другорядного матеріалу без втрати наукової логіки, інтеграція тем навколо одного локального сюжету, диференційовані картки, схеми, таблиці, практичні роботи з доступними матеріалами, </w:t>
      </w:r>
      <w:proofErr w:type="spellStart"/>
      <w:r w:rsidRPr="006F7853">
        <w:rPr>
          <w:rFonts w:ascii="Times New Roman" w:hAnsi="Times New Roman" w:cs="Times New Roman"/>
          <w:sz w:val="28"/>
          <w:szCs w:val="28"/>
          <w:lang w:val="uk-UA"/>
        </w:rPr>
        <w:t>мініпроєкти</w:t>
      </w:r>
      <w:proofErr w:type="spellEnd"/>
      <w:r w:rsidRPr="006F7853">
        <w:rPr>
          <w:rFonts w:ascii="Times New Roman" w:hAnsi="Times New Roman" w:cs="Times New Roman"/>
          <w:sz w:val="28"/>
          <w:szCs w:val="28"/>
          <w:lang w:val="uk-UA"/>
        </w:rPr>
        <w:t xml:space="preserve">, парна і групова робота. У контексті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встановлено, що особливу ефективність мають ті методи, які поєднують карту, локальний факт, коротке аналітичне завдання і підсумковий висновок. Саме в такій конфігурації географічне навчання перестає бути переважно репродуктивним і набуває дослідницько-прикладного характеру.</w:t>
      </w:r>
    </w:p>
    <w:p w14:paraId="19C5FCA7"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Апробація запропонованої моделі та інструментів у практиці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засвідчила їхню реальну працездатність. Вона показала, що впровадження адаптивного підходу сприяє зростанню навчальної активності учнів, підвищенню рівня засвоєння матеріалу, посиленню зацікавленості предметом і формуванню більшої самостійності у виконанні завдань. Особливо важливим результатом стало те, що локальний простір села, природне середовище Полісся, </w:t>
      </w:r>
      <w:r w:rsidRPr="006F7853">
        <w:rPr>
          <w:rFonts w:ascii="Times New Roman" w:hAnsi="Times New Roman" w:cs="Times New Roman"/>
          <w:sz w:val="28"/>
          <w:szCs w:val="28"/>
          <w:lang w:val="uk-UA"/>
        </w:rPr>
        <w:lastRenderedPageBreak/>
        <w:t>річка Чернявка, господарські особливості території та соціальна інфраструктура перестали бути лише фоном навчання і стали його безпосереднім змістовим ресурсом. Це підтвердило, що в умовах конкретного сільського закладу географія може ефективно розвиватися саме через вкорінення в місцеву територіальну реальність.</w:t>
      </w:r>
    </w:p>
    <w:p w14:paraId="5B7A61F1"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Разом із тим апробація виявила і низку труднощів, які мають враховуватися в подальшій роботі. До них належать потреба у високій якості попередньої підготовки вчителя, значні часові витрати на створення адаптованих матеріалів, неоднакова готовність учнів до самостійного узагальнення, а також необхідність постійного утримання балансу між доступністю завдань і збереженням наукового рівня змісту. Це дає підстави стверджувати, що адаптивна модель не є автоматичним рішенням, а вимагає системної методичної культури, продуманого дидактичного супроводу та накопичення банку локальних матеріалів для різних тем курсу географії.</w:t>
      </w:r>
    </w:p>
    <w:p w14:paraId="010C3B2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Узагальнення результатів третього розділу дозволяє зробити висновок, що запропонована модель адаптивної організації уроків географії та відповідний інструментарій адаптації змісту й методів навчання є практично ефективними для </w:t>
      </w:r>
      <w:proofErr w:type="spellStart"/>
      <w:r w:rsidRPr="006F7853">
        <w:rPr>
          <w:rFonts w:ascii="Times New Roman" w:hAnsi="Times New Roman" w:cs="Times New Roman"/>
          <w:sz w:val="28"/>
          <w:szCs w:val="28"/>
          <w:lang w:val="uk-UA"/>
        </w:rPr>
        <w:t>Будківського</w:t>
      </w:r>
      <w:proofErr w:type="spellEnd"/>
      <w:r w:rsidRPr="006F7853">
        <w:rPr>
          <w:rFonts w:ascii="Times New Roman" w:hAnsi="Times New Roman" w:cs="Times New Roman"/>
          <w:sz w:val="28"/>
          <w:szCs w:val="28"/>
          <w:lang w:val="uk-UA"/>
        </w:rPr>
        <w:t xml:space="preserve"> ліцею та можуть бути рекомендовані для використання в інших сільських закладах освіти зі схожими умовами. Їхня головна цінність полягає в тому, що вони забезпечують не формальне пристосування до ресурсних обмежень, а змістове посилення географічної освіти через дослідницьку, краєзнавчу, практико-орієнтовану й просторово конкретизовану організацію навчання. Саме тому розроблена модель може розглядатися як реальний інструмент підвищення якості шкільної географічної освіти в умовах сучасного сільського ліцею.</w:t>
      </w:r>
    </w:p>
    <w:p w14:paraId="24AEC3F4" w14:textId="420304AA" w:rsidR="00DF3612" w:rsidRPr="006F7853" w:rsidRDefault="00DF3612" w:rsidP="00DF3612">
      <w:pPr>
        <w:spacing w:after="0" w:line="360" w:lineRule="auto"/>
        <w:rPr>
          <w:rFonts w:ascii="Times New Roman" w:hAnsi="Times New Roman" w:cs="Times New Roman"/>
          <w:sz w:val="28"/>
          <w:szCs w:val="28"/>
          <w:lang w:val="uk-UA"/>
        </w:rPr>
      </w:pPr>
    </w:p>
    <w:p w14:paraId="08D6D503" w14:textId="34B6931B" w:rsidR="00DF3612" w:rsidRPr="006F7853" w:rsidRDefault="00DF3612" w:rsidP="00DF3612">
      <w:pPr>
        <w:spacing w:after="0" w:line="360" w:lineRule="auto"/>
        <w:rPr>
          <w:rFonts w:ascii="Times New Roman" w:hAnsi="Times New Roman" w:cs="Times New Roman"/>
          <w:sz w:val="28"/>
          <w:szCs w:val="28"/>
          <w:lang w:val="uk-UA"/>
        </w:rPr>
      </w:pPr>
    </w:p>
    <w:p w14:paraId="5B36436E" w14:textId="4BC5BDE2" w:rsidR="00DF3612" w:rsidRPr="006F7853" w:rsidRDefault="00DF3612" w:rsidP="00DF3612">
      <w:pPr>
        <w:spacing w:after="0" w:line="360" w:lineRule="auto"/>
        <w:rPr>
          <w:rFonts w:ascii="Times New Roman" w:hAnsi="Times New Roman" w:cs="Times New Roman"/>
          <w:sz w:val="28"/>
          <w:szCs w:val="28"/>
          <w:lang w:val="uk-UA"/>
        </w:rPr>
      </w:pPr>
    </w:p>
    <w:p w14:paraId="7C1268A8" w14:textId="6945E1E6" w:rsidR="00DF3612" w:rsidRPr="006F7853" w:rsidRDefault="00DF3612" w:rsidP="00DF3612">
      <w:pPr>
        <w:spacing w:after="0" w:line="360" w:lineRule="auto"/>
        <w:rPr>
          <w:rFonts w:ascii="Times New Roman" w:hAnsi="Times New Roman" w:cs="Times New Roman"/>
          <w:sz w:val="28"/>
          <w:szCs w:val="28"/>
          <w:lang w:val="uk-UA"/>
        </w:rPr>
      </w:pPr>
    </w:p>
    <w:p w14:paraId="38F831E9" w14:textId="249F8D11" w:rsidR="00DF3612" w:rsidRPr="006F7853" w:rsidRDefault="00DF3612" w:rsidP="00DF3612">
      <w:pPr>
        <w:spacing w:after="0" w:line="360" w:lineRule="auto"/>
        <w:rPr>
          <w:rFonts w:ascii="Times New Roman" w:hAnsi="Times New Roman" w:cs="Times New Roman"/>
          <w:sz w:val="28"/>
          <w:szCs w:val="28"/>
          <w:lang w:val="uk-UA"/>
        </w:rPr>
      </w:pPr>
    </w:p>
    <w:p w14:paraId="236E79A8"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ВИСНОВКИ</w:t>
      </w:r>
    </w:p>
    <w:p w14:paraId="603DF979" w14:textId="77777777" w:rsidR="00DF3612" w:rsidRPr="006F7853" w:rsidRDefault="00DF3612" w:rsidP="00191D37">
      <w:pPr>
        <w:spacing w:after="0" w:line="240" w:lineRule="auto"/>
        <w:rPr>
          <w:rFonts w:ascii="Times New Roman" w:hAnsi="Times New Roman" w:cs="Times New Roman"/>
          <w:b/>
          <w:bCs/>
          <w:sz w:val="28"/>
          <w:szCs w:val="28"/>
          <w:lang w:val="uk-UA"/>
        </w:rPr>
      </w:pPr>
    </w:p>
    <w:p w14:paraId="2706B577" w14:textId="1C79B230" w:rsidR="00DF3612" w:rsidRPr="006F7853" w:rsidRDefault="00191D37"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DF3612" w:rsidRPr="006F7853">
        <w:rPr>
          <w:rFonts w:ascii="Times New Roman" w:hAnsi="Times New Roman" w:cs="Times New Roman"/>
          <w:sz w:val="28"/>
          <w:szCs w:val="28"/>
          <w:lang w:val="uk-UA"/>
        </w:rPr>
        <w:t xml:space="preserve"> процесі аналіз</w:t>
      </w:r>
      <w:r>
        <w:rPr>
          <w:rFonts w:ascii="Times New Roman" w:hAnsi="Times New Roman" w:cs="Times New Roman"/>
          <w:sz w:val="28"/>
          <w:szCs w:val="28"/>
          <w:lang w:val="uk-UA"/>
        </w:rPr>
        <w:t>у</w:t>
      </w:r>
      <w:r w:rsidR="00DF3612" w:rsidRPr="006F7853">
        <w:rPr>
          <w:rFonts w:ascii="Times New Roman" w:hAnsi="Times New Roman" w:cs="Times New Roman"/>
          <w:sz w:val="28"/>
          <w:szCs w:val="28"/>
          <w:lang w:val="uk-UA"/>
        </w:rPr>
        <w:t xml:space="preserve"> теоретичн</w:t>
      </w:r>
      <w:r>
        <w:rPr>
          <w:rFonts w:ascii="Times New Roman" w:hAnsi="Times New Roman" w:cs="Times New Roman"/>
          <w:sz w:val="28"/>
          <w:szCs w:val="28"/>
          <w:lang w:val="uk-UA"/>
        </w:rPr>
        <w:t>их</w:t>
      </w:r>
      <w:r w:rsidR="00DF3612" w:rsidRPr="006F7853">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ів</w:t>
      </w:r>
      <w:r w:rsidR="00DF3612" w:rsidRPr="006F7853">
        <w:rPr>
          <w:rFonts w:ascii="Times New Roman" w:hAnsi="Times New Roman" w:cs="Times New Roman"/>
          <w:sz w:val="28"/>
          <w:szCs w:val="28"/>
          <w:lang w:val="uk-UA"/>
        </w:rPr>
        <w:t xml:space="preserve"> до організації освітнього процесу в малокомплектних сільських школах</w:t>
      </w:r>
      <w:r>
        <w:rPr>
          <w:rFonts w:ascii="Times New Roman" w:hAnsi="Times New Roman" w:cs="Times New Roman"/>
          <w:sz w:val="28"/>
          <w:szCs w:val="28"/>
          <w:lang w:val="uk-UA"/>
        </w:rPr>
        <w:t xml:space="preserve"> в</w:t>
      </w:r>
      <w:r w:rsidR="00DF3612" w:rsidRPr="006F7853">
        <w:rPr>
          <w:rFonts w:ascii="Times New Roman" w:hAnsi="Times New Roman" w:cs="Times New Roman"/>
          <w:sz w:val="28"/>
          <w:szCs w:val="28"/>
          <w:lang w:val="uk-UA"/>
        </w:rPr>
        <w:t xml:space="preserve">становлено, що такі заклади освіти функціонують у специфічних умовах, які поєднують як обмеження (кадрові, матеріально-технічні, організаційні), так і значний педагогічний потенціал (індивідуалізація навчання, тісний зв’язок із громадою, можливість реалізації партнерської педагогіки). Обґрунтовано, що ефективна організація навчання в таких умовах має базуватися на </w:t>
      </w:r>
      <w:proofErr w:type="spellStart"/>
      <w:r w:rsidR="00DF3612" w:rsidRPr="006F7853">
        <w:rPr>
          <w:rFonts w:ascii="Times New Roman" w:hAnsi="Times New Roman" w:cs="Times New Roman"/>
          <w:sz w:val="28"/>
          <w:szCs w:val="28"/>
          <w:lang w:val="uk-UA"/>
        </w:rPr>
        <w:t>компетентнісному</w:t>
      </w:r>
      <w:proofErr w:type="spellEnd"/>
      <w:r w:rsidR="00DF3612" w:rsidRPr="006F7853">
        <w:rPr>
          <w:rFonts w:ascii="Times New Roman" w:hAnsi="Times New Roman" w:cs="Times New Roman"/>
          <w:sz w:val="28"/>
          <w:szCs w:val="28"/>
          <w:lang w:val="uk-UA"/>
        </w:rPr>
        <w:t>, діяльнісному, особистісно орієнтованому, інтегрованому та інклюзивному підходах, які забезпечують гнучкість і адаптивність освітнього процесу.</w:t>
      </w:r>
    </w:p>
    <w:p w14:paraId="476C5878" w14:textId="54FC5078" w:rsidR="00DF3612" w:rsidRPr="006F7853" w:rsidRDefault="00191D37"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DF3612" w:rsidRPr="006F7853">
        <w:rPr>
          <w:rFonts w:ascii="Times New Roman" w:hAnsi="Times New Roman" w:cs="Times New Roman"/>
          <w:sz w:val="28"/>
          <w:szCs w:val="28"/>
          <w:lang w:val="uk-UA"/>
        </w:rPr>
        <w:t>наліз нормативно-правов</w:t>
      </w:r>
      <w:r>
        <w:rPr>
          <w:rFonts w:ascii="Times New Roman" w:hAnsi="Times New Roman" w:cs="Times New Roman"/>
          <w:sz w:val="28"/>
          <w:szCs w:val="28"/>
          <w:lang w:val="uk-UA"/>
        </w:rPr>
        <w:t>ого</w:t>
      </w:r>
      <w:r w:rsidR="00DF3612" w:rsidRPr="006F7853">
        <w:rPr>
          <w:rFonts w:ascii="Times New Roman" w:hAnsi="Times New Roman" w:cs="Times New Roman"/>
          <w:sz w:val="28"/>
          <w:szCs w:val="28"/>
          <w:lang w:val="uk-UA"/>
        </w:rPr>
        <w:t xml:space="preserve"> та програмно-методичн</w:t>
      </w:r>
      <w:r>
        <w:rPr>
          <w:rFonts w:ascii="Times New Roman" w:hAnsi="Times New Roman" w:cs="Times New Roman"/>
          <w:sz w:val="28"/>
          <w:szCs w:val="28"/>
          <w:lang w:val="uk-UA"/>
        </w:rPr>
        <w:t>ого</w:t>
      </w:r>
      <w:r w:rsidR="00DF3612" w:rsidRPr="006F7853">
        <w:rPr>
          <w:rFonts w:ascii="Times New Roman" w:hAnsi="Times New Roman" w:cs="Times New Roman"/>
          <w:sz w:val="28"/>
          <w:szCs w:val="28"/>
          <w:lang w:val="uk-UA"/>
        </w:rPr>
        <w:t xml:space="preserve"> забезпечення географічної освіти</w:t>
      </w:r>
      <w:r>
        <w:rPr>
          <w:rFonts w:ascii="Times New Roman" w:hAnsi="Times New Roman" w:cs="Times New Roman"/>
          <w:sz w:val="28"/>
          <w:szCs w:val="28"/>
          <w:lang w:val="uk-UA"/>
        </w:rPr>
        <w:t xml:space="preserve"> показав</w:t>
      </w:r>
      <w:r w:rsidR="00DF3612" w:rsidRPr="006F7853">
        <w:rPr>
          <w:rFonts w:ascii="Times New Roman" w:hAnsi="Times New Roman" w:cs="Times New Roman"/>
          <w:sz w:val="28"/>
          <w:szCs w:val="28"/>
          <w:lang w:val="uk-UA"/>
        </w:rPr>
        <w:t xml:space="preserve">, що сучасні освітні стандарти України орієнтовані на формування ключових і предметних </w:t>
      </w:r>
      <w:proofErr w:type="spellStart"/>
      <w:r w:rsidR="00DF3612" w:rsidRPr="006F7853">
        <w:rPr>
          <w:rFonts w:ascii="Times New Roman" w:hAnsi="Times New Roman" w:cs="Times New Roman"/>
          <w:sz w:val="28"/>
          <w:szCs w:val="28"/>
          <w:lang w:val="uk-UA"/>
        </w:rPr>
        <w:t>компетентностей</w:t>
      </w:r>
      <w:proofErr w:type="spellEnd"/>
      <w:r w:rsidR="00DF3612" w:rsidRPr="006F7853">
        <w:rPr>
          <w:rFonts w:ascii="Times New Roman" w:hAnsi="Times New Roman" w:cs="Times New Roman"/>
          <w:sz w:val="28"/>
          <w:szCs w:val="28"/>
          <w:lang w:val="uk-UA"/>
        </w:rPr>
        <w:t xml:space="preserve">, що передбачає активну діяльність учнів, роботу з різними джерелами географічної інформації, використання цифрових ресурсів і дослідницьких методів. Водночас встановлено, що реалізація цих вимог у сільських школах </w:t>
      </w:r>
      <w:proofErr w:type="spellStart"/>
      <w:r w:rsidR="00DF3612" w:rsidRPr="006F7853">
        <w:rPr>
          <w:rFonts w:ascii="Times New Roman" w:hAnsi="Times New Roman" w:cs="Times New Roman"/>
          <w:sz w:val="28"/>
          <w:szCs w:val="28"/>
          <w:lang w:val="uk-UA"/>
        </w:rPr>
        <w:t>ускладнюється</w:t>
      </w:r>
      <w:proofErr w:type="spellEnd"/>
      <w:r w:rsidR="00DF3612" w:rsidRPr="006F7853">
        <w:rPr>
          <w:rFonts w:ascii="Times New Roman" w:hAnsi="Times New Roman" w:cs="Times New Roman"/>
          <w:sz w:val="28"/>
          <w:szCs w:val="28"/>
          <w:lang w:val="uk-UA"/>
        </w:rPr>
        <w:t xml:space="preserve"> ресурсними обмеженнями, що зумовлює необхідність адаптації змісту та методів навчання.</w:t>
      </w:r>
    </w:p>
    <w:p w14:paraId="228ABCF3" w14:textId="4FBD70EC"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w:t>
      </w:r>
      <w:r w:rsidR="00DF3612" w:rsidRPr="006F7853">
        <w:rPr>
          <w:rFonts w:ascii="Times New Roman" w:hAnsi="Times New Roman" w:cs="Times New Roman"/>
          <w:sz w:val="28"/>
          <w:szCs w:val="28"/>
          <w:lang w:val="uk-UA"/>
        </w:rPr>
        <w:t xml:space="preserve"> вітчизнян</w:t>
      </w:r>
      <w:r>
        <w:rPr>
          <w:rFonts w:ascii="Times New Roman" w:hAnsi="Times New Roman" w:cs="Times New Roman"/>
          <w:sz w:val="28"/>
          <w:szCs w:val="28"/>
          <w:lang w:val="uk-UA"/>
        </w:rPr>
        <w:t>ого</w:t>
      </w:r>
      <w:r w:rsidR="00DF3612" w:rsidRPr="006F7853">
        <w:rPr>
          <w:rFonts w:ascii="Times New Roman" w:hAnsi="Times New Roman" w:cs="Times New Roman"/>
          <w:sz w:val="28"/>
          <w:szCs w:val="28"/>
          <w:lang w:val="uk-UA"/>
        </w:rPr>
        <w:t xml:space="preserve"> і зарубіжн</w:t>
      </w:r>
      <w:r>
        <w:rPr>
          <w:rFonts w:ascii="Times New Roman" w:hAnsi="Times New Roman" w:cs="Times New Roman"/>
          <w:sz w:val="28"/>
          <w:szCs w:val="28"/>
          <w:lang w:val="uk-UA"/>
        </w:rPr>
        <w:t>ого</w:t>
      </w:r>
      <w:r w:rsidR="00DF3612" w:rsidRPr="006F7853">
        <w:rPr>
          <w:rFonts w:ascii="Times New Roman" w:hAnsi="Times New Roman" w:cs="Times New Roman"/>
          <w:sz w:val="28"/>
          <w:szCs w:val="28"/>
          <w:lang w:val="uk-UA"/>
        </w:rPr>
        <w:t xml:space="preserve"> досвід</w:t>
      </w:r>
      <w:r>
        <w:rPr>
          <w:rFonts w:ascii="Times New Roman" w:hAnsi="Times New Roman" w:cs="Times New Roman"/>
          <w:sz w:val="28"/>
          <w:szCs w:val="28"/>
          <w:lang w:val="uk-UA"/>
        </w:rPr>
        <w:t>у</w:t>
      </w:r>
      <w:r w:rsidR="00DF3612" w:rsidRPr="006F7853">
        <w:rPr>
          <w:rFonts w:ascii="Times New Roman" w:hAnsi="Times New Roman" w:cs="Times New Roman"/>
          <w:sz w:val="28"/>
          <w:szCs w:val="28"/>
          <w:lang w:val="uk-UA"/>
        </w:rPr>
        <w:t xml:space="preserve"> адаптації освіти в умовах ресурсних обмежень</w:t>
      </w:r>
      <w:r>
        <w:rPr>
          <w:rFonts w:ascii="Times New Roman" w:hAnsi="Times New Roman" w:cs="Times New Roman"/>
          <w:sz w:val="28"/>
          <w:szCs w:val="28"/>
          <w:lang w:val="uk-UA"/>
        </w:rPr>
        <w:t xml:space="preserve"> показав</w:t>
      </w:r>
      <w:r w:rsidR="00DF3612" w:rsidRPr="006F7853">
        <w:rPr>
          <w:rFonts w:ascii="Times New Roman" w:hAnsi="Times New Roman" w:cs="Times New Roman"/>
          <w:sz w:val="28"/>
          <w:szCs w:val="28"/>
          <w:lang w:val="uk-UA"/>
        </w:rPr>
        <w:t>, що ефективність малокомплектних шкіл не визначається їх розміром, а залежить від організації освітнього процесу, рівня педагогічної майстерності та використання інноваційних підходів. Встановлено, що найбільш результативними є моделі, які поєднують локальний контекст, диференційоване навчання, міжпредметну інтеграцію та активну взаємодію учасників освітнього процесу.</w:t>
      </w:r>
    </w:p>
    <w:p w14:paraId="3F7F8973" w14:textId="44F68B8F"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F3612" w:rsidRPr="006F7853">
        <w:rPr>
          <w:rFonts w:ascii="Times New Roman" w:hAnsi="Times New Roman" w:cs="Times New Roman"/>
          <w:sz w:val="28"/>
          <w:szCs w:val="28"/>
          <w:lang w:val="uk-UA"/>
        </w:rPr>
        <w:t>оціально-географічн</w:t>
      </w:r>
      <w:r>
        <w:rPr>
          <w:rFonts w:ascii="Times New Roman" w:hAnsi="Times New Roman" w:cs="Times New Roman"/>
          <w:sz w:val="28"/>
          <w:szCs w:val="28"/>
          <w:lang w:val="uk-UA"/>
        </w:rPr>
        <w:t>а</w:t>
      </w:r>
      <w:r w:rsidR="00DF3612" w:rsidRPr="006F7853">
        <w:rPr>
          <w:rFonts w:ascii="Times New Roman" w:hAnsi="Times New Roman" w:cs="Times New Roman"/>
          <w:sz w:val="28"/>
          <w:szCs w:val="28"/>
          <w:lang w:val="uk-UA"/>
        </w:rPr>
        <w:t xml:space="preserve"> характеристик</w:t>
      </w:r>
      <w:r>
        <w:rPr>
          <w:rFonts w:ascii="Times New Roman" w:hAnsi="Times New Roman" w:cs="Times New Roman"/>
          <w:sz w:val="28"/>
          <w:szCs w:val="28"/>
          <w:lang w:val="uk-UA"/>
        </w:rPr>
        <w:t>а</w:t>
      </w:r>
      <w:r w:rsidR="00DF3612" w:rsidRPr="006F7853">
        <w:rPr>
          <w:rFonts w:ascii="Times New Roman" w:hAnsi="Times New Roman" w:cs="Times New Roman"/>
          <w:sz w:val="28"/>
          <w:szCs w:val="28"/>
          <w:lang w:val="uk-UA"/>
        </w:rPr>
        <w:t xml:space="preserve"> території дослідження – с. Будки Маневицької територіальної громади</w:t>
      </w:r>
      <w:r>
        <w:rPr>
          <w:rFonts w:ascii="Times New Roman" w:hAnsi="Times New Roman" w:cs="Times New Roman"/>
          <w:sz w:val="28"/>
          <w:szCs w:val="28"/>
          <w:lang w:val="uk-UA"/>
        </w:rPr>
        <w:t xml:space="preserve"> – показує</w:t>
      </w:r>
      <w:r w:rsidR="00DF3612" w:rsidRPr="006F7853">
        <w:rPr>
          <w:rFonts w:ascii="Times New Roman" w:hAnsi="Times New Roman" w:cs="Times New Roman"/>
          <w:sz w:val="28"/>
          <w:szCs w:val="28"/>
          <w:lang w:val="uk-UA"/>
        </w:rPr>
        <w:t xml:space="preserve">, що територія має ознаки поліського сільського поселення з невеликою демографічною базою, аграрно-лісовою господарською спеціалізацією та обмеженою інфраструктурною </w:t>
      </w:r>
      <w:r w:rsidR="00DF3612" w:rsidRPr="006F7853">
        <w:rPr>
          <w:rFonts w:ascii="Times New Roman" w:hAnsi="Times New Roman" w:cs="Times New Roman"/>
          <w:sz w:val="28"/>
          <w:szCs w:val="28"/>
          <w:lang w:val="uk-UA"/>
        </w:rPr>
        <w:lastRenderedPageBreak/>
        <w:t>доступністю. Водночас визначено, що природне середовище, соціально-економічні особливості та локальний простір мають значний освітній потенціал для реалізації краєзнавчого, дослідницького та практико-орієнтованого навчання географії .</w:t>
      </w:r>
    </w:p>
    <w:p w14:paraId="1AC8CC15" w14:textId="48954735"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w:t>
      </w:r>
      <w:r w:rsidR="00DF3612" w:rsidRPr="006F7853">
        <w:rPr>
          <w:rFonts w:ascii="Times New Roman" w:hAnsi="Times New Roman" w:cs="Times New Roman"/>
          <w:sz w:val="28"/>
          <w:szCs w:val="28"/>
          <w:lang w:val="uk-UA"/>
        </w:rPr>
        <w:t xml:space="preserve"> ресурсн</w:t>
      </w:r>
      <w:r>
        <w:rPr>
          <w:rFonts w:ascii="Times New Roman" w:hAnsi="Times New Roman" w:cs="Times New Roman"/>
          <w:sz w:val="28"/>
          <w:szCs w:val="28"/>
          <w:lang w:val="uk-UA"/>
        </w:rPr>
        <w:t>ої</w:t>
      </w:r>
      <w:r w:rsidR="00DF3612" w:rsidRPr="006F7853">
        <w:rPr>
          <w:rFonts w:ascii="Times New Roman" w:hAnsi="Times New Roman" w:cs="Times New Roman"/>
          <w:sz w:val="28"/>
          <w:szCs w:val="28"/>
          <w:lang w:val="uk-UA"/>
        </w:rPr>
        <w:t xml:space="preserve"> баз</w:t>
      </w:r>
      <w:r>
        <w:rPr>
          <w:rFonts w:ascii="Times New Roman" w:hAnsi="Times New Roman" w:cs="Times New Roman"/>
          <w:sz w:val="28"/>
          <w:szCs w:val="28"/>
          <w:lang w:val="uk-UA"/>
        </w:rPr>
        <w:t>и</w:t>
      </w:r>
      <w:r w:rsidR="00DF3612" w:rsidRPr="006F7853">
        <w:rPr>
          <w:rFonts w:ascii="Times New Roman" w:hAnsi="Times New Roman" w:cs="Times New Roman"/>
          <w:sz w:val="28"/>
          <w:szCs w:val="28"/>
          <w:lang w:val="uk-UA"/>
        </w:rPr>
        <w:t xml:space="preserve"> та організаційн</w:t>
      </w:r>
      <w:r>
        <w:rPr>
          <w:rFonts w:ascii="Times New Roman" w:hAnsi="Times New Roman" w:cs="Times New Roman"/>
          <w:sz w:val="28"/>
          <w:szCs w:val="28"/>
          <w:lang w:val="uk-UA"/>
        </w:rPr>
        <w:t>их</w:t>
      </w:r>
      <w:r w:rsidR="00DF3612" w:rsidRPr="006F7853">
        <w:rPr>
          <w:rFonts w:ascii="Times New Roman" w:hAnsi="Times New Roman" w:cs="Times New Roman"/>
          <w:sz w:val="28"/>
          <w:szCs w:val="28"/>
          <w:lang w:val="uk-UA"/>
        </w:rPr>
        <w:t xml:space="preserve"> умов викладання географії в </w:t>
      </w:r>
      <w:proofErr w:type="spellStart"/>
      <w:r w:rsidR="00DF3612" w:rsidRPr="006F7853">
        <w:rPr>
          <w:rFonts w:ascii="Times New Roman" w:hAnsi="Times New Roman" w:cs="Times New Roman"/>
          <w:sz w:val="28"/>
          <w:szCs w:val="28"/>
          <w:lang w:val="uk-UA"/>
        </w:rPr>
        <w:t>Будківському</w:t>
      </w:r>
      <w:proofErr w:type="spellEnd"/>
      <w:r w:rsidR="00DF3612" w:rsidRPr="006F7853">
        <w:rPr>
          <w:rFonts w:ascii="Times New Roman" w:hAnsi="Times New Roman" w:cs="Times New Roman"/>
          <w:sz w:val="28"/>
          <w:szCs w:val="28"/>
          <w:lang w:val="uk-UA"/>
        </w:rPr>
        <w:t xml:space="preserve"> ліцеї</w:t>
      </w:r>
      <w:r>
        <w:rPr>
          <w:rFonts w:ascii="Times New Roman" w:hAnsi="Times New Roman" w:cs="Times New Roman"/>
          <w:sz w:val="28"/>
          <w:szCs w:val="28"/>
          <w:lang w:val="uk-UA"/>
        </w:rPr>
        <w:t xml:space="preserve">, то </w:t>
      </w:r>
      <w:r w:rsidR="00DF3612" w:rsidRPr="006F7853">
        <w:rPr>
          <w:rFonts w:ascii="Times New Roman" w:hAnsi="Times New Roman" w:cs="Times New Roman"/>
          <w:sz w:val="28"/>
          <w:szCs w:val="28"/>
          <w:lang w:val="uk-UA"/>
        </w:rPr>
        <w:t>заклад має відносно стабільний кадровий і організаційний потенціал, однак функціонує в умовах обмежених матеріально-технічних і цифрових ресурсів. Доведено, що ефективність викладання географії в таких умовах визначається не стільки рівнем оснащення, скільки здатністю раціонально використовувати наявні ресурси, інтегрувати локальне середовище в навчальний процес і забезпечувати діяльнісний характер навчання.</w:t>
      </w:r>
    </w:p>
    <w:p w14:paraId="244A0A29" w14:textId="70ABC059"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В</w:t>
      </w:r>
      <w:r w:rsidR="00020CDE">
        <w:rPr>
          <w:rFonts w:ascii="Times New Roman" w:hAnsi="Times New Roman" w:cs="Times New Roman"/>
          <w:sz w:val="28"/>
          <w:szCs w:val="28"/>
          <w:lang w:val="uk-UA"/>
        </w:rPr>
        <w:t xml:space="preserve"> процесі дослідження було в</w:t>
      </w:r>
      <w:r w:rsidRPr="006F7853">
        <w:rPr>
          <w:rFonts w:ascii="Times New Roman" w:hAnsi="Times New Roman" w:cs="Times New Roman"/>
          <w:sz w:val="28"/>
          <w:szCs w:val="28"/>
          <w:lang w:val="uk-UA"/>
        </w:rPr>
        <w:t xml:space="preserve">становлено, що ключовими чинниками </w:t>
      </w:r>
      <w:r w:rsidR="00020CDE" w:rsidRPr="006F7853">
        <w:rPr>
          <w:rFonts w:ascii="Times New Roman" w:hAnsi="Times New Roman" w:cs="Times New Roman"/>
          <w:sz w:val="28"/>
          <w:szCs w:val="28"/>
          <w:lang w:val="uk-UA"/>
        </w:rPr>
        <w:t xml:space="preserve">розвитку географічної освіти в досліджуваному закладі </w:t>
      </w:r>
      <w:r w:rsidRPr="006F7853">
        <w:rPr>
          <w:rFonts w:ascii="Times New Roman" w:hAnsi="Times New Roman" w:cs="Times New Roman"/>
          <w:sz w:val="28"/>
          <w:szCs w:val="28"/>
          <w:lang w:val="uk-UA"/>
        </w:rPr>
        <w:t>є демографічна ситуація, ресурсна обмеженість, просторове положення школи, освітня політика громади та роль школи як соціального центру села. Доведено, що розвиток географічної освіти в таких умовах має адаптивний характер і залежить від здатності школи реагувати на зовнішні виклики.</w:t>
      </w:r>
    </w:p>
    <w:p w14:paraId="47749A2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Розроблено модель адаптивної організації уроків географії в малокомплектній школі. Встановлено, що ефективна модель повинна ґрунтуватися на принципах диференціації, варіативності, активної діяльності учнів і раціонального використання часу. Запропонована модель включає організаційно-цільовий, </w:t>
      </w:r>
      <w:proofErr w:type="spellStart"/>
      <w:r w:rsidRPr="006F7853">
        <w:rPr>
          <w:rFonts w:ascii="Times New Roman" w:hAnsi="Times New Roman" w:cs="Times New Roman"/>
          <w:sz w:val="28"/>
          <w:szCs w:val="28"/>
          <w:lang w:val="uk-UA"/>
        </w:rPr>
        <w:t>змістово</w:t>
      </w:r>
      <w:proofErr w:type="spellEnd"/>
      <w:r w:rsidRPr="006F7853">
        <w:rPr>
          <w:rFonts w:ascii="Times New Roman" w:hAnsi="Times New Roman" w:cs="Times New Roman"/>
          <w:sz w:val="28"/>
          <w:szCs w:val="28"/>
          <w:lang w:val="uk-UA"/>
        </w:rPr>
        <w:t xml:space="preserve">-диференціальний, діяльнісно-операційний та </w:t>
      </w:r>
      <w:proofErr w:type="spellStart"/>
      <w:r w:rsidRPr="006F7853">
        <w:rPr>
          <w:rFonts w:ascii="Times New Roman" w:hAnsi="Times New Roman" w:cs="Times New Roman"/>
          <w:sz w:val="28"/>
          <w:szCs w:val="28"/>
          <w:lang w:val="uk-UA"/>
        </w:rPr>
        <w:t>оцінювально</w:t>
      </w:r>
      <w:proofErr w:type="spellEnd"/>
      <w:r w:rsidRPr="006F7853">
        <w:rPr>
          <w:rFonts w:ascii="Times New Roman" w:hAnsi="Times New Roman" w:cs="Times New Roman"/>
          <w:sz w:val="28"/>
          <w:szCs w:val="28"/>
          <w:lang w:val="uk-UA"/>
        </w:rPr>
        <w:t>-рефлексивний блоки, що забезпечують безперервну залученість учнів до навчальної діяльності та підвищують ефективність уроку .</w:t>
      </w:r>
    </w:p>
    <w:p w14:paraId="5F4A2959"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Також розроблено інструментарій адаптації змісту та методів навчання географії. Встановлено, що найбільш ефективними є такі інструменти:</w:t>
      </w:r>
    </w:p>
    <w:p w14:paraId="3B21261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структурування змісту за рівнями (базовий, аналітичний, прикладний);</w:t>
      </w:r>
    </w:p>
    <w:p w14:paraId="01BFAD6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використання локального краєзнавчого матеріалу як основи навчання</w:t>
      </w:r>
    </w:p>
    <w:p w14:paraId="316D23B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диференційовані завдання різних рівнів пізнавальної діяльності;</w:t>
      </w:r>
    </w:p>
    <w:p w14:paraId="42FFD34A"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застосування карток, схем, таблиць як універсальних дидактичних засобів;</w:t>
      </w:r>
    </w:p>
    <w:p w14:paraId="6B59840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організація роботи в парах і групах;</w:t>
      </w:r>
    </w:p>
    <w:p w14:paraId="642A67E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 використання </w:t>
      </w:r>
      <w:proofErr w:type="spellStart"/>
      <w:r w:rsidRPr="006F7853">
        <w:rPr>
          <w:rFonts w:ascii="Times New Roman" w:hAnsi="Times New Roman" w:cs="Times New Roman"/>
          <w:sz w:val="28"/>
          <w:szCs w:val="28"/>
          <w:lang w:val="uk-UA"/>
        </w:rPr>
        <w:t>мініпроєктів</w:t>
      </w:r>
      <w:proofErr w:type="spellEnd"/>
      <w:r w:rsidRPr="006F7853">
        <w:rPr>
          <w:rFonts w:ascii="Times New Roman" w:hAnsi="Times New Roman" w:cs="Times New Roman"/>
          <w:sz w:val="28"/>
          <w:szCs w:val="28"/>
          <w:lang w:val="uk-UA"/>
        </w:rPr>
        <w:t xml:space="preserve"> і практичних робіт на основі місцевого середовища.</w:t>
      </w:r>
    </w:p>
    <w:p w14:paraId="49E078F5" w14:textId="579085F6"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r w:rsidR="00DF3612" w:rsidRPr="006F7853">
        <w:rPr>
          <w:rFonts w:ascii="Times New Roman" w:hAnsi="Times New Roman" w:cs="Times New Roman"/>
          <w:sz w:val="28"/>
          <w:szCs w:val="28"/>
          <w:lang w:val="uk-UA"/>
        </w:rPr>
        <w:t xml:space="preserve"> такий інструментарій дозволяє поєднати доступність навчання з його змістовною глибиною та практичною спрямованістю.</w:t>
      </w:r>
    </w:p>
    <w:p w14:paraId="438D34C2" w14:textId="3805F537"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Ап</w:t>
      </w:r>
      <w:r w:rsidR="00DF3612" w:rsidRPr="006F7853">
        <w:rPr>
          <w:rFonts w:ascii="Times New Roman" w:hAnsi="Times New Roman" w:cs="Times New Roman"/>
          <w:sz w:val="28"/>
          <w:szCs w:val="28"/>
          <w:lang w:val="uk-UA"/>
        </w:rPr>
        <w:t>робаці</w:t>
      </w:r>
      <w:r>
        <w:rPr>
          <w:rFonts w:ascii="Times New Roman" w:hAnsi="Times New Roman" w:cs="Times New Roman"/>
          <w:sz w:val="28"/>
          <w:szCs w:val="28"/>
          <w:lang w:val="uk-UA"/>
        </w:rPr>
        <w:t>я</w:t>
      </w:r>
      <w:r w:rsidR="00DF3612" w:rsidRPr="006F7853">
        <w:rPr>
          <w:rFonts w:ascii="Times New Roman" w:hAnsi="Times New Roman" w:cs="Times New Roman"/>
          <w:sz w:val="28"/>
          <w:szCs w:val="28"/>
          <w:lang w:val="uk-UA"/>
        </w:rPr>
        <w:t xml:space="preserve"> розроблених інструментів</w:t>
      </w:r>
      <w:r>
        <w:rPr>
          <w:rFonts w:ascii="Times New Roman" w:hAnsi="Times New Roman" w:cs="Times New Roman"/>
          <w:sz w:val="28"/>
          <w:szCs w:val="28"/>
          <w:lang w:val="uk-UA"/>
        </w:rPr>
        <w:t xml:space="preserve"> показує</w:t>
      </w:r>
      <w:r w:rsidR="00DF3612" w:rsidRPr="006F7853">
        <w:rPr>
          <w:rFonts w:ascii="Times New Roman" w:hAnsi="Times New Roman" w:cs="Times New Roman"/>
          <w:sz w:val="28"/>
          <w:szCs w:val="28"/>
          <w:lang w:val="uk-UA"/>
        </w:rPr>
        <w:t>, що їх використання забезпечує:</w:t>
      </w:r>
    </w:p>
    <w:p w14:paraId="1B2DC39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підвищення рівня залученості учнів до навчальної діяльності;</w:t>
      </w:r>
    </w:p>
    <w:p w14:paraId="45B4DB1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зростання якості формулювання висновків;</w:t>
      </w:r>
    </w:p>
    <w:p w14:paraId="4645980F"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ефективне використання часу уроку;</w:t>
      </w:r>
    </w:p>
    <w:p w14:paraId="76E752B5"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можливість організації навчання без значних додаткових ресурсів.</w:t>
      </w:r>
    </w:p>
    <w:p w14:paraId="235CF319" w14:textId="12573E83"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F3612" w:rsidRPr="006F7853">
        <w:rPr>
          <w:rFonts w:ascii="Times New Roman" w:hAnsi="Times New Roman" w:cs="Times New Roman"/>
          <w:sz w:val="28"/>
          <w:szCs w:val="28"/>
          <w:lang w:val="uk-UA"/>
        </w:rPr>
        <w:t>айбільш результативною є модель, яка поєднує короткий фронтальний етап, самостійну диференційовану роботу учнів і колективне узагальнення результатів.</w:t>
      </w:r>
    </w:p>
    <w:p w14:paraId="3FE6DDF9" w14:textId="60C5A057" w:rsidR="00DF3612" w:rsidRPr="006F7853" w:rsidRDefault="00020CDE" w:rsidP="00DF3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DF3612" w:rsidRPr="006F7853">
        <w:rPr>
          <w:rFonts w:ascii="Times New Roman" w:hAnsi="Times New Roman" w:cs="Times New Roman"/>
          <w:sz w:val="28"/>
          <w:szCs w:val="28"/>
          <w:lang w:val="uk-UA"/>
        </w:rPr>
        <w:t>, можна зробити висновок, що адаптація географічної освіти до умов малокомплектної сільської школи є необхідною умовою забезпечення її якості. Розроблена модель та інструментарій довели свою ефективність і можуть бути використані в практиці інших сільських закладів освіти з подібними умовами. Практичне значення роботи полягає у створенні реалістичних, доступних і універсальних педагогічних рішень, які дозволяють забезпечити повноцінне вивчення географії навіть за умов обмежених ресурсів.</w:t>
      </w:r>
    </w:p>
    <w:p w14:paraId="5A12F303" w14:textId="162A5D0B" w:rsidR="00DF3612" w:rsidRPr="006F7853" w:rsidRDefault="00DF3612" w:rsidP="00DF3612">
      <w:pPr>
        <w:spacing w:after="0" w:line="360" w:lineRule="auto"/>
        <w:rPr>
          <w:rFonts w:ascii="Times New Roman" w:hAnsi="Times New Roman" w:cs="Times New Roman"/>
          <w:sz w:val="28"/>
          <w:szCs w:val="28"/>
          <w:lang w:val="uk-UA"/>
        </w:rPr>
      </w:pPr>
    </w:p>
    <w:p w14:paraId="724029F6" w14:textId="2296C0B3" w:rsidR="00DF3612" w:rsidRPr="006F7853" w:rsidRDefault="00DF3612" w:rsidP="00DF3612">
      <w:pPr>
        <w:spacing w:after="0" w:line="360" w:lineRule="auto"/>
        <w:rPr>
          <w:rFonts w:ascii="Times New Roman" w:hAnsi="Times New Roman" w:cs="Times New Roman"/>
          <w:sz w:val="28"/>
          <w:szCs w:val="28"/>
          <w:lang w:val="uk-UA"/>
        </w:rPr>
      </w:pPr>
    </w:p>
    <w:p w14:paraId="0C6B5019" w14:textId="0BEC83FC" w:rsidR="00DF3612" w:rsidRPr="006F7853" w:rsidRDefault="00DF3612" w:rsidP="00DF3612">
      <w:pPr>
        <w:spacing w:after="0" w:line="360" w:lineRule="auto"/>
        <w:rPr>
          <w:rFonts w:ascii="Times New Roman" w:hAnsi="Times New Roman" w:cs="Times New Roman"/>
          <w:sz w:val="28"/>
          <w:szCs w:val="28"/>
          <w:lang w:val="uk-UA"/>
        </w:rPr>
      </w:pPr>
    </w:p>
    <w:p w14:paraId="0B90172B" w14:textId="31D57E13" w:rsidR="00DF3612" w:rsidRPr="006F7853" w:rsidRDefault="00DF3612" w:rsidP="00DF3612">
      <w:pPr>
        <w:spacing w:after="0" w:line="360" w:lineRule="auto"/>
        <w:rPr>
          <w:rFonts w:ascii="Times New Roman" w:hAnsi="Times New Roman" w:cs="Times New Roman"/>
          <w:sz w:val="28"/>
          <w:szCs w:val="28"/>
          <w:lang w:val="uk-UA"/>
        </w:rPr>
      </w:pPr>
    </w:p>
    <w:p w14:paraId="6652743E" w14:textId="04426A75" w:rsidR="00DF3612" w:rsidRPr="006F7853" w:rsidRDefault="00DF3612" w:rsidP="00DF3612">
      <w:pPr>
        <w:spacing w:after="0" w:line="360" w:lineRule="auto"/>
        <w:rPr>
          <w:rFonts w:ascii="Times New Roman" w:hAnsi="Times New Roman" w:cs="Times New Roman"/>
          <w:sz w:val="28"/>
          <w:szCs w:val="28"/>
          <w:lang w:val="uk-UA"/>
        </w:rPr>
      </w:pPr>
    </w:p>
    <w:p w14:paraId="02FACE9E" w14:textId="6AD53B25" w:rsidR="00DF3612" w:rsidRPr="006F7853" w:rsidRDefault="00DF3612" w:rsidP="00DF3612">
      <w:pPr>
        <w:spacing w:after="0" w:line="360" w:lineRule="auto"/>
        <w:rPr>
          <w:rFonts w:ascii="Times New Roman" w:hAnsi="Times New Roman" w:cs="Times New Roman"/>
          <w:sz w:val="28"/>
          <w:szCs w:val="28"/>
          <w:lang w:val="uk-UA"/>
        </w:rPr>
      </w:pPr>
    </w:p>
    <w:p w14:paraId="114AD9AE" w14:textId="7F8DAD84" w:rsidR="00DF3612" w:rsidRPr="006F7853" w:rsidRDefault="00DF3612" w:rsidP="00DF3612">
      <w:pPr>
        <w:spacing w:after="0" w:line="360" w:lineRule="auto"/>
        <w:rPr>
          <w:rFonts w:ascii="Times New Roman" w:hAnsi="Times New Roman" w:cs="Times New Roman"/>
          <w:sz w:val="28"/>
          <w:szCs w:val="28"/>
          <w:lang w:val="uk-UA"/>
        </w:rPr>
      </w:pPr>
    </w:p>
    <w:p w14:paraId="3AA18064"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lastRenderedPageBreak/>
        <w:t>СПИСОК ВИКОРИСТАНИХ ДЖЕРЕЛ</w:t>
      </w:r>
    </w:p>
    <w:p w14:paraId="60C754BF"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p>
    <w:p w14:paraId="5A0AFAC0"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14 березня у Верховній Раді України відбулися парламентські слухання на тему: «Освіта в сільській місцевості: кризові тенденції та шляхи їх подолання». Верховна Рада України. URL: </w:t>
      </w:r>
      <w:hyperlink r:id="rId13" w:history="1">
        <w:r w:rsidRPr="006F7853">
          <w:rPr>
            <w:rStyle w:val="ab"/>
            <w:rFonts w:ascii="Times New Roman" w:hAnsi="Times New Roman" w:cs="Times New Roman"/>
            <w:sz w:val="28"/>
            <w:szCs w:val="28"/>
            <w:lang w:val="uk-UA"/>
          </w:rPr>
          <w:t>https://www.rada.gov.ua/print/57813.html</w:t>
        </w:r>
      </w:hyperlink>
      <w:r w:rsidRPr="006F7853">
        <w:rPr>
          <w:rFonts w:ascii="Times New Roman" w:hAnsi="Times New Roman" w:cs="Times New Roman"/>
          <w:sz w:val="28"/>
          <w:szCs w:val="28"/>
          <w:lang w:val="uk-UA"/>
        </w:rPr>
        <w:t xml:space="preserve"> (дата звернення: 02.02.2026)</w:t>
      </w:r>
    </w:p>
    <w:p w14:paraId="7242900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Barrett</w:t>
      </w:r>
      <w:proofErr w:type="spellEnd"/>
      <w:r w:rsidRPr="006F7853">
        <w:rPr>
          <w:rFonts w:ascii="Times New Roman" w:hAnsi="Times New Roman" w:cs="Times New Roman"/>
          <w:sz w:val="28"/>
          <w:szCs w:val="28"/>
          <w:lang w:val="uk-UA"/>
        </w:rPr>
        <w:t xml:space="preserve"> P., </w:t>
      </w:r>
      <w:proofErr w:type="spellStart"/>
      <w:r w:rsidRPr="006F7853">
        <w:rPr>
          <w:rFonts w:ascii="Times New Roman" w:hAnsi="Times New Roman" w:cs="Times New Roman"/>
          <w:sz w:val="28"/>
          <w:szCs w:val="28"/>
          <w:lang w:val="uk-UA"/>
        </w:rPr>
        <w:t>Treves</w:t>
      </w:r>
      <w:proofErr w:type="spellEnd"/>
      <w:r w:rsidRPr="006F7853">
        <w:rPr>
          <w:rFonts w:ascii="Times New Roman" w:hAnsi="Times New Roman" w:cs="Times New Roman"/>
          <w:sz w:val="28"/>
          <w:szCs w:val="28"/>
          <w:lang w:val="uk-UA"/>
        </w:rPr>
        <w:t xml:space="preserve"> A., </w:t>
      </w:r>
      <w:proofErr w:type="spellStart"/>
      <w:r w:rsidRPr="006F7853">
        <w:rPr>
          <w:rFonts w:ascii="Times New Roman" w:hAnsi="Times New Roman" w:cs="Times New Roman"/>
          <w:sz w:val="28"/>
          <w:szCs w:val="28"/>
          <w:lang w:val="uk-UA"/>
        </w:rPr>
        <w:t>Shmis</w:t>
      </w:r>
      <w:proofErr w:type="spellEnd"/>
      <w:r w:rsidRPr="006F7853">
        <w:rPr>
          <w:rFonts w:ascii="Times New Roman" w:hAnsi="Times New Roman" w:cs="Times New Roman"/>
          <w:sz w:val="28"/>
          <w:szCs w:val="28"/>
          <w:lang w:val="uk-UA"/>
        </w:rPr>
        <w:t xml:space="preserve"> T., </w:t>
      </w:r>
      <w:proofErr w:type="spellStart"/>
      <w:r w:rsidRPr="006F7853">
        <w:rPr>
          <w:rFonts w:ascii="Times New Roman" w:hAnsi="Times New Roman" w:cs="Times New Roman"/>
          <w:sz w:val="28"/>
          <w:szCs w:val="28"/>
          <w:lang w:val="uk-UA"/>
        </w:rPr>
        <w:t>Ambasz</w:t>
      </w:r>
      <w:proofErr w:type="spellEnd"/>
      <w:r w:rsidRPr="006F7853">
        <w:rPr>
          <w:rFonts w:ascii="Times New Roman" w:hAnsi="Times New Roman" w:cs="Times New Roman"/>
          <w:sz w:val="28"/>
          <w:szCs w:val="28"/>
          <w:lang w:val="uk-UA"/>
        </w:rPr>
        <w:t xml:space="preserve"> D., </w:t>
      </w:r>
      <w:proofErr w:type="spellStart"/>
      <w:r w:rsidRPr="006F7853">
        <w:rPr>
          <w:rFonts w:ascii="Times New Roman" w:hAnsi="Times New Roman" w:cs="Times New Roman"/>
          <w:sz w:val="28"/>
          <w:szCs w:val="28"/>
          <w:lang w:val="uk-UA"/>
        </w:rPr>
        <w:t>Ustinova</w:t>
      </w:r>
      <w:proofErr w:type="spellEnd"/>
      <w:r w:rsidRPr="006F7853">
        <w:rPr>
          <w:rFonts w:ascii="Times New Roman" w:hAnsi="Times New Roman" w:cs="Times New Roman"/>
          <w:sz w:val="28"/>
          <w:szCs w:val="28"/>
          <w:lang w:val="uk-UA"/>
        </w:rPr>
        <w:t xml:space="preserve"> M. </w:t>
      </w:r>
      <w:proofErr w:type="spellStart"/>
      <w:r w:rsidRPr="006F7853">
        <w:rPr>
          <w:rFonts w:ascii="Times New Roman" w:hAnsi="Times New Roman" w:cs="Times New Roman"/>
          <w:sz w:val="28"/>
          <w:szCs w:val="28"/>
          <w:lang w:val="uk-UA"/>
        </w:rPr>
        <w:t>The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Impact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Infrastructure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A </w:t>
      </w:r>
      <w:proofErr w:type="spellStart"/>
      <w:r w:rsidRPr="006F7853">
        <w:rPr>
          <w:rFonts w:ascii="Times New Roman" w:hAnsi="Times New Roman" w:cs="Times New Roman"/>
          <w:sz w:val="28"/>
          <w:szCs w:val="28"/>
          <w:lang w:val="uk-UA"/>
        </w:rPr>
        <w:t>Synthesis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the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Evidence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Washington</w:t>
      </w:r>
      <w:proofErr w:type="spellEnd"/>
      <w:r w:rsidRPr="006F7853">
        <w:rPr>
          <w:rFonts w:ascii="Times New Roman" w:hAnsi="Times New Roman" w:cs="Times New Roman"/>
          <w:sz w:val="28"/>
          <w:szCs w:val="28"/>
          <w:lang w:val="uk-UA"/>
        </w:rPr>
        <w:t xml:space="preserve">, DC: </w:t>
      </w:r>
      <w:proofErr w:type="spellStart"/>
      <w:r w:rsidRPr="006F7853">
        <w:rPr>
          <w:rFonts w:ascii="Times New Roman" w:hAnsi="Times New Roman" w:cs="Times New Roman"/>
          <w:sz w:val="28"/>
          <w:szCs w:val="28"/>
          <w:lang w:val="uk-UA"/>
        </w:rPr>
        <w:t>World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Bank</w:t>
      </w:r>
      <w:proofErr w:type="spellEnd"/>
      <w:r w:rsidRPr="006F7853">
        <w:rPr>
          <w:rFonts w:ascii="Times New Roman" w:hAnsi="Times New Roman" w:cs="Times New Roman"/>
          <w:sz w:val="28"/>
          <w:szCs w:val="28"/>
          <w:lang w:val="uk-UA"/>
        </w:rPr>
        <w:t xml:space="preserve">, 2019. 71 p. URL: </w:t>
      </w:r>
      <w:hyperlink r:id="rId14" w:history="1">
        <w:r w:rsidRPr="006F7853">
          <w:rPr>
            <w:rStyle w:val="ab"/>
            <w:rFonts w:ascii="Times New Roman" w:hAnsi="Times New Roman" w:cs="Times New Roman"/>
            <w:sz w:val="28"/>
            <w:szCs w:val="28"/>
            <w:lang w:val="uk-UA"/>
          </w:rPr>
          <w:t>https://files.eric.ed.gov/fulltext/ED604388.pdf</w:t>
        </w:r>
      </w:hyperlink>
      <w:r w:rsidRPr="006F7853">
        <w:rPr>
          <w:rFonts w:ascii="Times New Roman" w:hAnsi="Times New Roman" w:cs="Times New Roman"/>
          <w:sz w:val="28"/>
          <w:szCs w:val="28"/>
          <w:lang w:val="uk-UA"/>
        </w:rPr>
        <w:t xml:space="preserve"> (дата звернення: 20.03.2026)</w:t>
      </w:r>
    </w:p>
    <w:p w14:paraId="7E9B8B0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Data</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UNESCO. URL: </w:t>
      </w:r>
      <w:hyperlink r:id="rId15" w:history="1">
        <w:r w:rsidRPr="006F7853">
          <w:rPr>
            <w:rStyle w:val="ab"/>
            <w:rFonts w:ascii="Times New Roman" w:hAnsi="Times New Roman" w:cs="Times New Roman"/>
            <w:sz w:val="28"/>
            <w:szCs w:val="28"/>
            <w:lang w:val="uk-UA"/>
          </w:rPr>
          <w:t>https://www.uis.unesco.org/sites/default/files/medias/fichiers/2025/08/Data-for-Education-final.pdf</w:t>
        </w:r>
      </w:hyperlink>
      <w:r w:rsidRPr="006F7853">
        <w:rPr>
          <w:rFonts w:ascii="Times New Roman" w:hAnsi="Times New Roman" w:cs="Times New Roman"/>
          <w:sz w:val="28"/>
          <w:szCs w:val="28"/>
          <w:lang w:val="uk-UA"/>
        </w:rPr>
        <w:t xml:space="preserve"> (дата звернення: 14.02.2026)</w:t>
      </w:r>
    </w:p>
    <w:p w14:paraId="3031270B"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emergencies</w:t>
      </w:r>
      <w:proofErr w:type="spellEnd"/>
      <w:r w:rsidRPr="006F7853">
        <w:rPr>
          <w:rFonts w:ascii="Times New Roman" w:hAnsi="Times New Roman" w:cs="Times New Roman"/>
          <w:sz w:val="28"/>
          <w:szCs w:val="28"/>
          <w:lang w:val="uk-UA"/>
        </w:rPr>
        <w:t xml:space="preserve">. UNESCO. URL: </w:t>
      </w:r>
      <w:hyperlink r:id="rId16" w:history="1">
        <w:r w:rsidRPr="006F7853">
          <w:rPr>
            <w:rStyle w:val="ab"/>
            <w:rFonts w:ascii="Times New Roman" w:hAnsi="Times New Roman" w:cs="Times New Roman"/>
            <w:sz w:val="28"/>
            <w:szCs w:val="28"/>
            <w:lang w:val="uk-UA"/>
          </w:rPr>
          <w:t>https://www.unesco.org/en/emergencies/education</w:t>
        </w:r>
      </w:hyperlink>
      <w:r w:rsidRPr="006F7853">
        <w:rPr>
          <w:rFonts w:ascii="Times New Roman" w:hAnsi="Times New Roman" w:cs="Times New Roman"/>
          <w:sz w:val="28"/>
          <w:szCs w:val="28"/>
          <w:lang w:val="uk-UA"/>
        </w:rPr>
        <w:t xml:space="preserve"> (дата звернення: 14.02.2026)</w:t>
      </w:r>
    </w:p>
    <w:p w14:paraId="68B39DF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Educational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expenditure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statistics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Eurostat</w:t>
      </w:r>
      <w:proofErr w:type="spellEnd"/>
      <w:r w:rsidRPr="006F7853">
        <w:rPr>
          <w:rFonts w:ascii="Times New Roman" w:hAnsi="Times New Roman" w:cs="Times New Roman"/>
          <w:sz w:val="28"/>
          <w:szCs w:val="28"/>
          <w:lang w:val="uk-UA"/>
        </w:rPr>
        <w:t xml:space="preserve">. URL: </w:t>
      </w:r>
      <w:hyperlink r:id="rId17" w:history="1">
        <w:r w:rsidRPr="006F7853">
          <w:rPr>
            <w:rStyle w:val="ab"/>
            <w:rFonts w:ascii="Times New Roman" w:hAnsi="Times New Roman" w:cs="Times New Roman"/>
            <w:sz w:val="28"/>
            <w:szCs w:val="28"/>
            <w:lang w:val="uk-UA"/>
          </w:rPr>
          <w:t>https://ec.europa.eu/eurostat/statistics-explained/index.php?title=Educational_expenditure_statistics</w:t>
        </w:r>
      </w:hyperlink>
      <w:r w:rsidRPr="006F7853">
        <w:rPr>
          <w:rFonts w:ascii="Times New Roman" w:hAnsi="Times New Roman" w:cs="Times New Roman"/>
          <w:sz w:val="28"/>
          <w:szCs w:val="28"/>
          <w:lang w:val="uk-UA"/>
        </w:rPr>
        <w:t xml:space="preserve"> (дата звернення: 14.02.2026)</w:t>
      </w:r>
    </w:p>
    <w:p w14:paraId="4DBF3BA8"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Estonia</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early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convert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to</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digital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technology</w:t>
      </w:r>
      <w:proofErr w:type="spellEnd"/>
      <w:r w:rsidRPr="006F7853">
        <w:rPr>
          <w:rFonts w:ascii="Times New Roman" w:hAnsi="Times New Roman" w:cs="Times New Roman"/>
          <w:sz w:val="28"/>
          <w:szCs w:val="28"/>
          <w:lang w:val="uk-UA"/>
        </w:rPr>
        <w:t xml:space="preserve">. UNESCO. URL: </w:t>
      </w:r>
      <w:hyperlink r:id="rId18" w:history="1">
        <w:r w:rsidRPr="006F7853">
          <w:rPr>
            <w:rStyle w:val="ab"/>
            <w:rFonts w:ascii="Times New Roman" w:hAnsi="Times New Roman" w:cs="Times New Roman"/>
            <w:sz w:val="28"/>
            <w:szCs w:val="28"/>
            <w:lang w:val="uk-UA"/>
          </w:rPr>
          <w:t>https://courier.unesco.org/en/articles/estonia-early-convert-digital-technology</w:t>
        </w:r>
      </w:hyperlink>
      <w:r w:rsidRPr="006F7853">
        <w:rPr>
          <w:rFonts w:ascii="Times New Roman" w:hAnsi="Times New Roman" w:cs="Times New Roman"/>
          <w:sz w:val="28"/>
          <w:szCs w:val="28"/>
          <w:lang w:val="uk-UA"/>
        </w:rPr>
        <w:t xml:space="preserve"> (дата звернення: 14.02.2026)</w:t>
      </w:r>
    </w:p>
    <w:p w14:paraId="3C6087B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Guo</w:t>
      </w:r>
      <w:proofErr w:type="spellEnd"/>
      <w:r w:rsidRPr="006F7853">
        <w:rPr>
          <w:rFonts w:ascii="Times New Roman" w:hAnsi="Times New Roman" w:cs="Times New Roman"/>
          <w:sz w:val="28"/>
          <w:szCs w:val="28"/>
          <w:lang w:val="uk-UA"/>
        </w:rPr>
        <w:t xml:space="preserve"> C., </w:t>
      </w:r>
      <w:proofErr w:type="spellStart"/>
      <w:r w:rsidRPr="006F7853">
        <w:rPr>
          <w:rFonts w:ascii="Times New Roman" w:hAnsi="Times New Roman" w:cs="Times New Roman"/>
          <w:sz w:val="28"/>
          <w:szCs w:val="28"/>
          <w:lang w:val="uk-UA"/>
        </w:rPr>
        <w:t>Zhou</w:t>
      </w:r>
      <w:proofErr w:type="spellEnd"/>
      <w:r w:rsidRPr="006F7853">
        <w:rPr>
          <w:rFonts w:ascii="Times New Roman" w:hAnsi="Times New Roman" w:cs="Times New Roman"/>
          <w:sz w:val="28"/>
          <w:szCs w:val="28"/>
          <w:lang w:val="uk-UA"/>
        </w:rPr>
        <w:t xml:space="preserve"> W., </w:t>
      </w:r>
      <w:proofErr w:type="spellStart"/>
      <w:r w:rsidRPr="006F7853">
        <w:rPr>
          <w:rFonts w:ascii="Times New Roman" w:hAnsi="Times New Roman" w:cs="Times New Roman"/>
          <w:sz w:val="28"/>
          <w:szCs w:val="28"/>
          <w:lang w:val="uk-UA"/>
        </w:rPr>
        <w:t>Jing</w:t>
      </w:r>
      <w:proofErr w:type="spellEnd"/>
      <w:r w:rsidRPr="006F7853">
        <w:rPr>
          <w:rFonts w:ascii="Times New Roman" w:hAnsi="Times New Roman" w:cs="Times New Roman"/>
          <w:sz w:val="28"/>
          <w:szCs w:val="28"/>
          <w:lang w:val="uk-UA"/>
        </w:rPr>
        <w:t xml:space="preserve"> C., </w:t>
      </w:r>
      <w:proofErr w:type="spellStart"/>
      <w:r w:rsidRPr="006F7853">
        <w:rPr>
          <w:rFonts w:ascii="Times New Roman" w:hAnsi="Times New Roman" w:cs="Times New Roman"/>
          <w:sz w:val="28"/>
          <w:szCs w:val="28"/>
          <w:lang w:val="uk-UA"/>
        </w:rPr>
        <w:t>Zhaxi</w:t>
      </w:r>
      <w:proofErr w:type="spellEnd"/>
      <w:r w:rsidRPr="006F7853">
        <w:rPr>
          <w:rFonts w:ascii="Times New Roman" w:hAnsi="Times New Roman" w:cs="Times New Roman"/>
          <w:sz w:val="28"/>
          <w:szCs w:val="28"/>
          <w:lang w:val="uk-UA"/>
        </w:rPr>
        <w:t xml:space="preserve"> D. </w:t>
      </w:r>
      <w:proofErr w:type="spellStart"/>
      <w:r w:rsidRPr="006F7853">
        <w:rPr>
          <w:rFonts w:ascii="Times New Roman" w:hAnsi="Times New Roman" w:cs="Times New Roman"/>
          <w:sz w:val="28"/>
          <w:szCs w:val="28"/>
          <w:lang w:val="uk-UA"/>
        </w:rPr>
        <w:t>Mapping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measuring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urban-rural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inequalities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accessibility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to</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social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infrastructures</w:t>
      </w:r>
      <w:proofErr w:type="spellEnd"/>
      <w:r w:rsidRPr="006F7853">
        <w:rPr>
          <w:rFonts w:ascii="Times New Roman" w:hAnsi="Times New Roman" w:cs="Times New Roman"/>
          <w:sz w:val="28"/>
          <w:szCs w:val="28"/>
          <w:lang w:val="uk-UA"/>
        </w:rPr>
        <w:t xml:space="preserve"> // </w:t>
      </w:r>
      <w:proofErr w:type="spellStart"/>
      <w:r w:rsidRPr="006F7853">
        <w:rPr>
          <w:rFonts w:ascii="Times New Roman" w:hAnsi="Times New Roman" w:cs="Times New Roman"/>
          <w:sz w:val="28"/>
          <w:szCs w:val="28"/>
          <w:lang w:val="uk-UA"/>
        </w:rPr>
        <w:t>Geography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Sustainability</w:t>
      </w:r>
      <w:proofErr w:type="spellEnd"/>
      <w:r w:rsidRPr="006F7853">
        <w:rPr>
          <w:rFonts w:ascii="Times New Roman" w:hAnsi="Times New Roman" w:cs="Times New Roman"/>
          <w:sz w:val="28"/>
          <w:szCs w:val="28"/>
          <w:lang w:val="uk-UA"/>
        </w:rPr>
        <w:t xml:space="preserve">. 2024. </w:t>
      </w:r>
      <w:proofErr w:type="spellStart"/>
      <w:r w:rsidRPr="006F7853">
        <w:rPr>
          <w:rFonts w:ascii="Times New Roman" w:hAnsi="Times New Roman" w:cs="Times New Roman"/>
          <w:sz w:val="28"/>
          <w:szCs w:val="28"/>
          <w:lang w:val="uk-UA"/>
        </w:rPr>
        <w:t>Vol</w:t>
      </w:r>
      <w:proofErr w:type="spellEnd"/>
      <w:r w:rsidRPr="006F7853">
        <w:rPr>
          <w:rFonts w:ascii="Times New Roman" w:hAnsi="Times New Roman" w:cs="Times New Roman"/>
          <w:sz w:val="28"/>
          <w:szCs w:val="28"/>
          <w:lang w:val="uk-UA"/>
        </w:rPr>
        <w:t xml:space="preserve">. 5, </w:t>
      </w:r>
      <w:proofErr w:type="spellStart"/>
      <w:r w:rsidRPr="006F7853">
        <w:rPr>
          <w:rFonts w:ascii="Times New Roman" w:hAnsi="Times New Roman" w:cs="Times New Roman"/>
          <w:sz w:val="28"/>
          <w:szCs w:val="28"/>
          <w:lang w:val="uk-UA"/>
        </w:rPr>
        <w:t>Issue</w:t>
      </w:r>
      <w:proofErr w:type="spellEnd"/>
      <w:r w:rsidRPr="006F7853">
        <w:rPr>
          <w:rFonts w:ascii="Times New Roman" w:hAnsi="Times New Roman" w:cs="Times New Roman"/>
          <w:sz w:val="28"/>
          <w:szCs w:val="28"/>
          <w:lang w:val="uk-UA"/>
        </w:rPr>
        <w:t xml:space="preserve"> 1. P. 41–51. URL: </w:t>
      </w:r>
      <w:hyperlink r:id="rId19" w:history="1">
        <w:r w:rsidRPr="006F7853">
          <w:rPr>
            <w:rStyle w:val="ab"/>
            <w:rFonts w:ascii="Times New Roman" w:hAnsi="Times New Roman" w:cs="Times New Roman"/>
            <w:sz w:val="28"/>
            <w:szCs w:val="28"/>
            <w:lang w:val="uk-UA"/>
          </w:rPr>
          <w:t>https://www.sciencedirect.com/science/article/pii/S2666683923000718</w:t>
        </w:r>
      </w:hyperlink>
      <w:r w:rsidRPr="006F7853">
        <w:rPr>
          <w:rFonts w:ascii="Times New Roman" w:hAnsi="Times New Roman" w:cs="Times New Roman"/>
          <w:sz w:val="28"/>
          <w:szCs w:val="28"/>
          <w:lang w:val="uk-UA"/>
        </w:rPr>
        <w:t xml:space="preserve"> (дата звернення: 17.03.2026)</w:t>
      </w:r>
    </w:p>
    <w:p w14:paraId="5E42DEE7"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Harnessing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Spatial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Thinking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to</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Support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Stem</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OECD. URL: </w:t>
      </w:r>
      <w:hyperlink r:id="rId20" w:history="1">
        <w:r w:rsidRPr="006F7853">
          <w:rPr>
            <w:rStyle w:val="ab"/>
            <w:rFonts w:ascii="Times New Roman" w:hAnsi="Times New Roman" w:cs="Times New Roman"/>
            <w:sz w:val="28"/>
            <w:szCs w:val="28"/>
            <w:lang w:val="uk-UA"/>
          </w:rPr>
          <w:t>https://www.oecd.org/en/publications/harnessing-spatial-thinking-to-support-stem-learning_7d5dcae6-en.html</w:t>
        </w:r>
      </w:hyperlink>
      <w:r w:rsidRPr="006F7853">
        <w:rPr>
          <w:rFonts w:ascii="Times New Roman" w:hAnsi="Times New Roman" w:cs="Times New Roman"/>
          <w:sz w:val="28"/>
          <w:szCs w:val="28"/>
          <w:lang w:val="uk-UA"/>
        </w:rPr>
        <w:t xml:space="preserve"> (дата звернення: 20.03.2026)</w:t>
      </w:r>
    </w:p>
    <w:p w14:paraId="466E2DF1"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lastRenderedPageBreak/>
        <w:t>How</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UNESCO’s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Global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Coalition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supports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continuity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Ukraine</w:t>
      </w:r>
      <w:proofErr w:type="spellEnd"/>
      <w:r w:rsidRPr="006F7853">
        <w:rPr>
          <w:rFonts w:ascii="Times New Roman" w:hAnsi="Times New Roman" w:cs="Times New Roman"/>
          <w:sz w:val="28"/>
          <w:szCs w:val="28"/>
          <w:lang w:val="uk-UA"/>
        </w:rPr>
        <w:t xml:space="preserve">. UNESCO. URL: </w:t>
      </w:r>
      <w:hyperlink r:id="rId21" w:history="1">
        <w:r w:rsidRPr="006F7853">
          <w:rPr>
            <w:rStyle w:val="ab"/>
            <w:rFonts w:ascii="Times New Roman" w:hAnsi="Times New Roman" w:cs="Times New Roman"/>
            <w:sz w:val="28"/>
            <w:szCs w:val="28"/>
            <w:lang w:val="uk-UA"/>
          </w:rPr>
          <w:t>https://www.unesco.org/en/articles/how-unescos-global-education-coalition-supports-learning-continuity-ukraine</w:t>
        </w:r>
      </w:hyperlink>
      <w:r w:rsidRPr="006F7853">
        <w:rPr>
          <w:rFonts w:ascii="Times New Roman" w:hAnsi="Times New Roman" w:cs="Times New Roman"/>
          <w:sz w:val="28"/>
          <w:szCs w:val="28"/>
          <w:lang w:val="uk-UA"/>
        </w:rPr>
        <w:t xml:space="preserve"> (дата звернення: 14.02.2026)</w:t>
      </w:r>
    </w:p>
    <w:p w14:paraId="0BE55138"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amid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war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How</w:t>
      </w:r>
      <w:proofErr w:type="spellEnd"/>
      <w:r w:rsidRPr="006F7853">
        <w:rPr>
          <w:rFonts w:ascii="Times New Roman" w:hAnsi="Times New Roman" w:cs="Times New Roman"/>
          <w:sz w:val="28"/>
          <w:szCs w:val="28"/>
          <w:lang w:val="uk-UA"/>
        </w:rPr>
        <w:t xml:space="preserve"> UNESCO </w:t>
      </w:r>
      <w:proofErr w:type="spellStart"/>
      <w:r w:rsidRPr="006F7853">
        <w:rPr>
          <w:rFonts w:ascii="Times New Roman" w:hAnsi="Times New Roman" w:cs="Times New Roman"/>
          <w:sz w:val="28"/>
          <w:szCs w:val="28"/>
          <w:lang w:val="uk-UA"/>
        </w:rPr>
        <w:t>makes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Ukrainian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safer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children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UNESCO. URL: </w:t>
      </w:r>
      <w:hyperlink r:id="rId22" w:history="1">
        <w:r w:rsidRPr="006F7853">
          <w:rPr>
            <w:rStyle w:val="ab"/>
            <w:rFonts w:ascii="Times New Roman" w:hAnsi="Times New Roman" w:cs="Times New Roman"/>
            <w:sz w:val="28"/>
            <w:szCs w:val="28"/>
            <w:lang w:val="uk-UA"/>
          </w:rPr>
          <w:t>https://www.unesco.org/en/articles/learning-amid-war-how-unesco-makes-ukrainian-schools-safer-children-and-teachers</w:t>
        </w:r>
      </w:hyperlink>
      <w:r w:rsidRPr="006F7853">
        <w:rPr>
          <w:rFonts w:ascii="Times New Roman" w:hAnsi="Times New Roman" w:cs="Times New Roman"/>
          <w:sz w:val="28"/>
          <w:szCs w:val="28"/>
          <w:lang w:val="uk-UA"/>
        </w:rPr>
        <w:t xml:space="preserve"> (дата звернення: 20.03.2026)</w:t>
      </w:r>
    </w:p>
    <w:p w14:paraId="77697C93"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Li</w:t>
      </w:r>
      <w:proofErr w:type="spellEnd"/>
      <w:r w:rsidRPr="006F7853">
        <w:rPr>
          <w:rFonts w:ascii="Times New Roman" w:hAnsi="Times New Roman" w:cs="Times New Roman"/>
          <w:sz w:val="28"/>
          <w:szCs w:val="28"/>
          <w:lang w:val="uk-UA"/>
        </w:rPr>
        <w:t xml:space="preserve"> X., </w:t>
      </w:r>
      <w:proofErr w:type="spellStart"/>
      <w:r w:rsidRPr="006F7853">
        <w:rPr>
          <w:rFonts w:ascii="Times New Roman" w:hAnsi="Times New Roman" w:cs="Times New Roman"/>
          <w:sz w:val="28"/>
          <w:szCs w:val="28"/>
          <w:lang w:val="uk-UA"/>
        </w:rPr>
        <w:t>Syed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Mahdzar</w:t>
      </w:r>
      <w:proofErr w:type="spellEnd"/>
      <w:r w:rsidRPr="006F7853">
        <w:rPr>
          <w:rFonts w:ascii="Times New Roman" w:hAnsi="Times New Roman" w:cs="Times New Roman"/>
          <w:sz w:val="28"/>
          <w:szCs w:val="28"/>
          <w:lang w:val="uk-UA"/>
        </w:rPr>
        <w:t xml:space="preserve"> S. S., </w:t>
      </w:r>
      <w:proofErr w:type="spellStart"/>
      <w:r w:rsidRPr="006F7853">
        <w:rPr>
          <w:rFonts w:ascii="Times New Roman" w:hAnsi="Times New Roman" w:cs="Times New Roman"/>
          <w:sz w:val="28"/>
          <w:szCs w:val="28"/>
          <w:lang w:val="uk-UA"/>
        </w:rPr>
        <w:t>Mohamed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Khaidzir</w:t>
      </w:r>
      <w:proofErr w:type="spellEnd"/>
      <w:r w:rsidRPr="006F7853">
        <w:rPr>
          <w:rFonts w:ascii="Times New Roman" w:hAnsi="Times New Roman" w:cs="Times New Roman"/>
          <w:sz w:val="28"/>
          <w:szCs w:val="28"/>
          <w:lang w:val="uk-UA"/>
        </w:rPr>
        <w:t xml:space="preserve"> K. A., </w:t>
      </w:r>
      <w:proofErr w:type="spellStart"/>
      <w:r w:rsidRPr="006F7853">
        <w:rPr>
          <w:rFonts w:ascii="Times New Roman" w:hAnsi="Times New Roman" w:cs="Times New Roman"/>
          <w:sz w:val="28"/>
          <w:szCs w:val="28"/>
          <w:lang w:val="uk-UA"/>
        </w:rPr>
        <w:t>Ismail</w:t>
      </w:r>
      <w:proofErr w:type="spellEnd"/>
      <w:r w:rsidRPr="006F7853">
        <w:rPr>
          <w:rFonts w:ascii="Times New Roman" w:hAnsi="Times New Roman" w:cs="Times New Roman"/>
          <w:sz w:val="28"/>
          <w:szCs w:val="28"/>
          <w:lang w:val="uk-UA"/>
        </w:rPr>
        <w:t xml:space="preserve"> I. E. </w:t>
      </w:r>
      <w:proofErr w:type="spellStart"/>
      <w:r w:rsidRPr="006F7853">
        <w:rPr>
          <w:rFonts w:ascii="Times New Roman" w:hAnsi="Times New Roman" w:cs="Times New Roman"/>
          <w:sz w:val="28"/>
          <w:szCs w:val="28"/>
          <w:lang w:val="uk-UA"/>
        </w:rPr>
        <w:t>The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relationship</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between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accessibility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urban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rural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high</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enrollment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rate</w:t>
      </w:r>
      <w:proofErr w:type="spellEnd"/>
      <w:r w:rsidRPr="006F7853">
        <w:rPr>
          <w:rFonts w:ascii="Times New Roman" w:hAnsi="Times New Roman" w:cs="Times New Roman"/>
          <w:sz w:val="28"/>
          <w:szCs w:val="28"/>
          <w:lang w:val="uk-UA"/>
        </w:rPr>
        <w:t xml:space="preserve">: A </w:t>
      </w:r>
      <w:proofErr w:type="spellStart"/>
      <w:r w:rsidRPr="006F7853">
        <w:rPr>
          <w:rFonts w:ascii="Times New Roman" w:hAnsi="Times New Roman" w:cs="Times New Roman"/>
          <w:sz w:val="28"/>
          <w:szCs w:val="28"/>
          <w:lang w:val="uk-UA"/>
        </w:rPr>
        <w:t>county-level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study</w:t>
      </w:r>
      <w:proofErr w:type="spellEnd"/>
      <w:r w:rsidRPr="006F7853">
        <w:rPr>
          <w:rFonts w:ascii="Times New Roman" w:hAnsi="Times New Roman" w:cs="Times New Roman"/>
          <w:sz w:val="28"/>
          <w:szCs w:val="28"/>
          <w:lang w:val="uk-UA"/>
        </w:rPr>
        <w:t xml:space="preserve">. 2025. </w:t>
      </w:r>
      <w:proofErr w:type="spellStart"/>
      <w:r w:rsidRPr="006F7853">
        <w:rPr>
          <w:rFonts w:ascii="Times New Roman" w:hAnsi="Times New Roman" w:cs="Times New Roman"/>
          <w:sz w:val="28"/>
          <w:szCs w:val="28"/>
          <w:lang w:val="uk-UA"/>
        </w:rPr>
        <w:t>June</w:t>
      </w:r>
      <w:proofErr w:type="spellEnd"/>
      <w:r w:rsidRPr="006F7853">
        <w:rPr>
          <w:rFonts w:ascii="Times New Roman" w:hAnsi="Times New Roman" w:cs="Times New Roman"/>
          <w:sz w:val="28"/>
          <w:szCs w:val="28"/>
          <w:lang w:val="uk-UA"/>
        </w:rPr>
        <w:t xml:space="preserve"> 10. URL: </w:t>
      </w:r>
      <w:hyperlink r:id="rId23" w:history="1">
        <w:r w:rsidRPr="006F7853">
          <w:rPr>
            <w:rStyle w:val="ab"/>
            <w:rFonts w:ascii="Times New Roman" w:hAnsi="Times New Roman" w:cs="Times New Roman"/>
            <w:sz w:val="28"/>
            <w:szCs w:val="28"/>
            <w:lang w:val="uk-UA"/>
          </w:rPr>
          <w:t>https://journals.plos.org/plosone/article?id=10.1371%2Fjournal.pone.0325263</w:t>
        </w:r>
      </w:hyperlink>
      <w:r w:rsidRPr="006F7853">
        <w:rPr>
          <w:rFonts w:ascii="Times New Roman" w:hAnsi="Times New Roman" w:cs="Times New Roman"/>
          <w:sz w:val="28"/>
          <w:szCs w:val="28"/>
          <w:lang w:val="uk-UA"/>
        </w:rPr>
        <w:t xml:space="preserve"> (дата звернення: 17.03.2026)</w:t>
      </w:r>
    </w:p>
    <w:p w14:paraId="24DD0C30"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Peltonen</w:t>
      </w:r>
      <w:proofErr w:type="spellEnd"/>
      <w:r w:rsidRPr="006F7853">
        <w:rPr>
          <w:rFonts w:ascii="Times New Roman" w:hAnsi="Times New Roman" w:cs="Times New Roman"/>
          <w:sz w:val="28"/>
          <w:szCs w:val="28"/>
          <w:lang w:val="uk-UA"/>
        </w:rPr>
        <w:t xml:space="preserve"> T., </w:t>
      </w:r>
      <w:proofErr w:type="spellStart"/>
      <w:r w:rsidRPr="006F7853">
        <w:rPr>
          <w:rFonts w:ascii="Times New Roman" w:hAnsi="Times New Roman" w:cs="Times New Roman"/>
          <w:sz w:val="28"/>
          <w:szCs w:val="28"/>
          <w:lang w:val="uk-UA"/>
        </w:rPr>
        <w:t>Kilpeläinen</w:t>
      </w:r>
      <w:proofErr w:type="spellEnd"/>
      <w:r w:rsidRPr="006F7853">
        <w:rPr>
          <w:rFonts w:ascii="Times New Roman" w:hAnsi="Times New Roman" w:cs="Times New Roman"/>
          <w:sz w:val="28"/>
          <w:szCs w:val="28"/>
          <w:lang w:val="uk-UA"/>
        </w:rPr>
        <w:t xml:space="preserve"> R. </w:t>
      </w:r>
      <w:proofErr w:type="spellStart"/>
      <w:r w:rsidRPr="006F7853">
        <w:rPr>
          <w:rFonts w:ascii="Times New Roman" w:hAnsi="Times New Roman" w:cs="Times New Roman"/>
          <w:sz w:val="28"/>
          <w:szCs w:val="28"/>
          <w:lang w:val="uk-UA"/>
        </w:rPr>
        <w:t>Training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village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Finland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Multi-grade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inclusion</w:t>
      </w:r>
      <w:proofErr w:type="spellEnd"/>
      <w:r w:rsidRPr="006F7853">
        <w:rPr>
          <w:rFonts w:ascii="Times New Roman" w:hAnsi="Times New Roman" w:cs="Times New Roman"/>
          <w:sz w:val="28"/>
          <w:szCs w:val="28"/>
          <w:lang w:val="uk-UA"/>
        </w:rPr>
        <w:t xml:space="preserve"> / </w:t>
      </w:r>
      <w:proofErr w:type="spellStart"/>
      <w:r w:rsidRPr="006F7853">
        <w:rPr>
          <w:rFonts w:ascii="Times New Roman" w:hAnsi="Times New Roman" w:cs="Times New Roman"/>
          <w:sz w:val="28"/>
          <w:szCs w:val="28"/>
          <w:lang w:val="uk-UA"/>
        </w:rPr>
        <w:t>University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Oulu</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Oulu</w:t>
      </w:r>
      <w:proofErr w:type="spellEnd"/>
      <w:r w:rsidRPr="006F7853">
        <w:rPr>
          <w:rFonts w:ascii="Times New Roman" w:hAnsi="Times New Roman" w:cs="Times New Roman"/>
          <w:sz w:val="28"/>
          <w:szCs w:val="28"/>
          <w:lang w:val="uk-UA"/>
        </w:rPr>
        <w:t>, 2024. URL: https://oulurepo.oulu.fi/handle/10024/60651 (дата звернення: 14.02.2026).</w:t>
      </w:r>
    </w:p>
    <w:p w14:paraId="4F295FC8"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Preparing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digital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OECD. URL: </w:t>
      </w:r>
      <w:hyperlink r:id="rId24" w:history="1">
        <w:r w:rsidRPr="006F7853">
          <w:rPr>
            <w:rStyle w:val="ab"/>
            <w:rFonts w:ascii="Times New Roman" w:hAnsi="Times New Roman" w:cs="Times New Roman"/>
            <w:sz w:val="28"/>
            <w:szCs w:val="28"/>
            <w:lang w:val="uk-UA"/>
          </w:rPr>
          <w:t>https://www.oecd.org/en/publications/preparing-teachers-for-digital-education_af442d7a-en.html</w:t>
        </w:r>
      </w:hyperlink>
      <w:r w:rsidRPr="006F7853">
        <w:rPr>
          <w:rFonts w:ascii="Times New Roman" w:hAnsi="Times New Roman" w:cs="Times New Roman"/>
          <w:sz w:val="28"/>
          <w:szCs w:val="28"/>
          <w:lang w:val="uk-UA"/>
        </w:rPr>
        <w:t xml:space="preserve"> (дата звернення: 20.03.2026)</w:t>
      </w:r>
    </w:p>
    <w:p w14:paraId="014C6D67"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Resilience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systems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what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lessons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can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learned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from</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Expert</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Network</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Economics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Sociology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Training</w:t>
      </w:r>
      <w:proofErr w:type="spellEnd"/>
      <w:r w:rsidRPr="006F7853">
        <w:rPr>
          <w:rFonts w:ascii="Times New Roman" w:hAnsi="Times New Roman" w:cs="Times New Roman"/>
          <w:sz w:val="28"/>
          <w:szCs w:val="28"/>
          <w:lang w:val="uk-UA"/>
        </w:rPr>
        <w:t xml:space="preserve"> (ENESET). URL: </w:t>
      </w:r>
      <w:hyperlink r:id="rId25" w:history="1">
        <w:r w:rsidRPr="006F7853">
          <w:rPr>
            <w:rStyle w:val="ab"/>
            <w:rFonts w:ascii="Times New Roman" w:hAnsi="Times New Roman" w:cs="Times New Roman"/>
            <w:sz w:val="28"/>
            <w:szCs w:val="28"/>
            <w:lang w:val="uk-UA"/>
          </w:rPr>
          <w:t>https://education-socioeconomic-experts.ec.europa.eu/publications/ad-hoc-reports-and-other-publications/resilience-education-systems-what-lessons-can-be-learned-ukraine_en</w:t>
        </w:r>
      </w:hyperlink>
      <w:r w:rsidRPr="006F7853">
        <w:rPr>
          <w:rFonts w:ascii="Times New Roman" w:hAnsi="Times New Roman" w:cs="Times New Roman"/>
          <w:sz w:val="28"/>
          <w:szCs w:val="28"/>
          <w:lang w:val="uk-UA"/>
        </w:rPr>
        <w:t xml:space="preserve"> (дата звернення: 20.03.2026)</w:t>
      </w:r>
    </w:p>
    <w:p w14:paraId="6C0DB18D"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Sigsworth</w:t>
      </w:r>
      <w:proofErr w:type="spellEnd"/>
      <w:r w:rsidRPr="006F7853">
        <w:rPr>
          <w:rFonts w:ascii="Times New Roman" w:hAnsi="Times New Roman" w:cs="Times New Roman"/>
          <w:sz w:val="28"/>
          <w:szCs w:val="28"/>
          <w:lang w:val="uk-UA"/>
        </w:rPr>
        <w:t xml:space="preserve"> A., </w:t>
      </w:r>
      <w:proofErr w:type="spellStart"/>
      <w:r w:rsidRPr="006F7853">
        <w:rPr>
          <w:rFonts w:ascii="Times New Roman" w:hAnsi="Times New Roman" w:cs="Times New Roman"/>
          <w:sz w:val="28"/>
          <w:szCs w:val="28"/>
          <w:lang w:val="uk-UA"/>
        </w:rPr>
        <w:t>Solstad</w:t>
      </w:r>
      <w:proofErr w:type="spellEnd"/>
      <w:r w:rsidRPr="006F7853">
        <w:rPr>
          <w:rFonts w:ascii="Times New Roman" w:hAnsi="Times New Roman" w:cs="Times New Roman"/>
          <w:sz w:val="28"/>
          <w:szCs w:val="28"/>
          <w:lang w:val="uk-UA"/>
        </w:rPr>
        <w:t xml:space="preserve"> K. J. </w:t>
      </w:r>
      <w:proofErr w:type="spellStart"/>
      <w:r w:rsidRPr="006F7853">
        <w:rPr>
          <w:rFonts w:ascii="Times New Roman" w:hAnsi="Times New Roman" w:cs="Times New Roman"/>
          <w:sz w:val="28"/>
          <w:szCs w:val="28"/>
          <w:lang w:val="uk-UA"/>
        </w:rPr>
        <w:t>Making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small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work</w:t>
      </w:r>
      <w:proofErr w:type="spellEnd"/>
      <w:r w:rsidRPr="006F7853">
        <w:rPr>
          <w:rFonts w:ascii="Times New Roman" w:hAnsi="Times New Roman" w:cs="Times New Roman"/>
          <w:sz w:val="28"/>
          <w:szCs w:val="28"/>
          <w:lang w:val="uk-UA"/>
        </w:rPr>
        <w:t xml:space="preserve">: a </w:t>
      </w:r>
      <w:proofErr w:type="spellStart"/>
      <w:r w:rsidRPr="006F7853">
        <w:rPr>
          <w:rFonts w:ascii="Times New Roman" w:hAnsi="Times New Roman" w:cs="Times New Roman"/>
          <w:sz w:val="28"/>
          <w:szCs w:val="28"/>
          <w:lang w:val="uk-UA"/>
        </w:rPr>
        <w:t>handbook</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small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rural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schools</w:t>
      </w:r>
      <w:proofErr w:type="spellEnd"/>
      <w:r w:rsidRPr="006F7853">
        <w:rPr>
          <w:rFonts w:ascii="Times New Roman" w:hAnsi="Times New Roman" w:cs="Times New Roman"/>
          <w:sz w:val="28"/>
          <w:szCs w:val="28"/>
          <w:lang w:val="uk-UA"/>
        </w:rPr>
        <w:t xml:space="preserve"> / UNESCO </w:t>
      </w:r>
      <w:proofErr w:type="spellStart"/>
      <w:r w:rsidRPr="006F7853">
        <w:rPr>
          <w:rFonts w:ascii="Times New Roman" w:hAnsi="Times New Roman" w:cs="Times New Roman"/>
          <w:sz w:val="28"/>
          <w:szCs w:val="28"/>
          <w:lang w:val="uk-UA"/>
        </w:rPr>
        <w:t>International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Institute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Capacity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Building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Africa</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Addis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Ababa</w:t>
      </w:r>
      <w:proofErr w:type="spellEnd"/>
      <w:r w:rsidRPr="006F7853">
        <w:rPr>
          <w:rFonts w:ascii="Times New Roman" w:hAnsi="Times New Roman" w:cs="Times New Roman"/>
          <w:sz w:val="28"/>
          <w:szCs w:val="28"/>
          <w:lang w:val="uk-UA"/>
        </w:rPr>
        <w:t>, 2001. 109 p. URL: https://unesdoc.unesco.org/ark:/48223/pf0000124010 (дата звернення: 01.02.2026).</w:t>
      </w:r>
    </w:p>
    <w:p w14:paraId="646163B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lastRenderedPageBreak/>
        <w:t>Standing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with</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times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war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Global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Partnership</w:t>
      </w:r>
      <w:proofErr w:type="spellEnd"/>
      <w:r w:rsidRPr="006F7853">
        <w:rPr>
          <w:rFonts w:ascii="Times New Roman" w:hAnsi="Times New Roman" w:cs="Times New Roman"/>
          <w:sz w:val="28"/>
          <w:szCs w:val="28"/>
          <w:lang w:val="uk-UA"/>
        </w:rPr>
        <w:t xml:space="preserve">. URL: </w:t>
      </w:r>
      <w:hyperlink r:id="rId26" w:history="1">
        <w:r w:rsidRPr="006F7853">
          <w:rPr>
            <w:rStyle w:val="ab"/>
            <w:rFonts w:ascii="Times New Roman" w:hAnsi="Times New Roman" w:cs="Times New Roman"/>
            <w:sz w:val="28"/>
            <w:szCs w:val="28"/>
            <w:lang w:val="uk-UA"/>
          </w:rPr>
          <w:t>https://www.globalpartnership.org/blog/standing-ukraines-teachers-times-war</w:t>
        </w:r>
      </w:hyperlink>
      <w:r w:rsidRPr="006F7853">
        <w:rPr>
          <w:rFonts w:ascii="Times New Roman" w:hAnsi="Times New Roman" w:cs="Times New Roman"/>
          <w:sz w:val="28"/>
          <w:szCs w:val="28"/>
          <w:lang w:val="uk-UA"/>
        </w:rPr>
        <w:t xml:space="preserve"> (дата звернення: 14.02.2026)</w:t>
      </w:r>
    </w:p>
    <w:p w14:paraId="073B1B4E"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Successful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Reform</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Lessons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from</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Poland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World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Bank</w:t>
      </w:r>
      <w:proofErr w:type="spellEnd"/>
      <w:r w:rsidRPr="006F7853">
        <w:rPr>
          <w:rFonts w:ascii="Times New Roman" w:hAnsi="Times New Roman" w:cs="Times New Roman"/>
          <w:sz w:val="28"/>
          <w:szCs w:val="28"/>
          <w:lang w:val="uk-UA"/>
        </w:rPr>
        <w:t xml:space="preserve">. URL: </w:t>
      </w:r>
      <w:hyperlink r:id="rId27" w:history="1">
        <w:r w:rsidRPr="006F7853">
          <w:rPr>
            <w:rStyle w:val="ab"/>
            <w:rFonts w:ascii="Times New Roman" w:hAnsi="Times New Roman" w:cs="Times New Roman"/>
            <w:sz w:val="28"/>
            <w:szCs w:val="28"/>
            <w:lang w:val="uk-UA"/>
          </w:rPr>
          <w:t>https://documents1.worldbank.org/curated/en/711041468093564484/pdf/622500BRI0Succ0Box0361475B00PUBLIC0.pdf</w:t>
        </w:r>
      </w:hyperlink>
      <w:r w:rsidRPr="006F7853">
        <w:rPr>
          <w:rFonts w:ascii="Times New Roman" w:hAnsi="Times New Roman" w:cs="Times New Roman"/>
          <w:sz w:val="28"/>
          <w:szCs w:val="28"/>
          <w:lang w:val="uk-UA"/>
        </w:rPr>
        <w:t xml:space="preserve"> (дата звернення: 14.02.2026)</w:t>
      </w:r>
    </w:p>
    <w:p w14:paraId="01933F2E"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Supporting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continuity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Ukraine</w:t>
      </w:r>
      <w:proofErr w:type="spellEnd"/>
      <w:r w:rsidRPr="006F7853">
        <w:rPr>
          <w:rFonts w:ascii="Times New Roman" w:hAnsi="Times New Roman" w:cs="Times New Roman"/>
          <w:sz w:val="28"/>
          <w:szCs w:val="28"/>
          <w:lang w:val="uk-UA"/>
        </w:rPr>
        <w:t xml:space="preserve">. UNESCO. URL: </w:t>
      </w:r>
      <w:hyperlink r:id="rId28" w:history="1">
        <w:r w:rsidRPr="006F7853">
          <w:rPr>
            <w:rStyle w:val="ab"/>
            <w:rFonts w:ascii="Times New Roman" w:hAnsi="Times New Roman" w:cs="Times New Roman"/>
            <w:sz w:val="28"/>
            <w:szCs w:val="28"/>
            <w:lang w:val="uk-UA"/>
          </w:rPr>
          <w:t>https://www.unesco.org/en/global-education-coalition/ukraine-support</w:t>
        </w:r>
      </w:hyperlink>
      <w:r w:rsidRPr="006F7853">
        <w:rPr>
          <w:rFonts w:ascii="Times New Roman" w:hAnsi="Times New Roman" w:cs="Times New Roman"/>
          <w:sz w:val="28"/>
          <w:szCs w:val="28"/>
          <w:lang w:val="uk-UA"/>
        </w:rPr>
        <w:t xml:space="preserve"> (дата звернення: </w:t>
      </w:r>
      <w:hyperlink r:id="rId29" w:history="1">
        <w:r w:rsidRPr="006F7853">
          <w:rPr>
            <w:rStyle w:val="ab"/>
            <w:rFonts w:ascii="Times New Roman" w:hAnsi="Times New Roman" w:cs="Times New Roman"/>
            <w:sz w:val="28"/>
            <w:szCs w:val="28"/>
            <w:lang w:val="uk-UA"/>
          </w:rPr>
          <w:t>https://www.unesco.org/en/global-education-coalition/ukraine-support</w:t>
        </w:r>
      </w:hyperlink>
      <w:r w:rsidRPr="006F7853">
        <w:rPr>
          <w:rFonts w:ascii="Times New Roman" w:hAnsi="Times New Roman" w:cs="Times New Roman"/>
          <w:sz w:val="28"/>
          <w:szCs w:val="28"/>
          <w:lang w:val="uk-UA"/>
        </w:rPr>
        <w:t xml:space="preserve"> (дата звернення: 14.02.2026)</w:t>
      </w:r>
    </w:p>
    <w:p w14:paraId="08EB71E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Target</w:t>
      </w:r>
      <w:proofErr w:type="spellEnd"/>
      <w:r w:rsidRPr="006F7853">
        <w:rPr>
          <w:rFonts w:ascii="Times New Roman" w:hAnsi="Times New Roman" w:cs="Times New Roman"/>
          <w:sz w:val="28"/>
          <w:szCs w:val="28"/>
          <w:lang w:val="uk-UA"/>
        </w:rPr>
        <w:t xml:space="preserve"> 4.A –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facilities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and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environments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Global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Monitoring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Report</w:t>
      </w:r>
      <w:proofErr w:type="spellEnd"/>
      <w:r w:rsidRPr="006F7853">
        <w:rPr>
          <w:rFonts w:ascii="Times New Roman" w:hAnsi="Times New Roman" w:cs="Times New Roman"/>
          <w:sz w:val="28"/>
          <w:szCs w:val="28"/>
          <w:lang w:val="uk-UA"/>
        </w:rPr>
        <w:t xml:space="preserve">. URL: </w:t>
      </w:r>
      <w:hyperlink r:id="rId30" w:history="1">
        <w:r w:rsidRPr="006F7853">
          <w:rPr>
            <w:rStyle w:val="ab"/>
            <w:rFonts w:ascii="Times New Roman" w:hAnsi="Times New Roman" w:cs="Times New Roman"/>
            <w:sz w:val="28"/>
            <w:szCs w:val="28"/>
            <w:lang w:val="uk-UA"/>
          </w:rPr>
          <w:t>https://gem-report-2017.unesco.org/en/chapter/target-4-a-education-facilities-and-learning-environments-2/</w:t>
        </w:r>
      </w:hyperlink>
      <w:r w:rsidRPr="006F7853">
        <w:rPr>
          <w:rFonts w:ascii="Times New Roman" w:hAnsi="Times New Roman" w:cs="Times New Roman"/>
          <w:sz w:val="28"/>
          <w:szCs w:val="28"/>
          <w:lang w:val="uk-UA"/>
        </w:rPr>
        <w:t xml:space="preserve"> (дата звернення: 20.03.2026)</w:t>
      </w:r>
    </w:p>
    <w:p w14:paraId="4B7D422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The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State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of</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the</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Global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Crisis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World</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Bank</w:t>
      </w:r>
      <w:proofErr w:type="spellEnd"/>
      <w:r w:rsidRPr="006F7853">
        <w:rPr>
          <w:rFonts w:ascii="Times New Roman" w:hAnsi="Times New Roman" w:cs="Times New Roman"/>
          <w:sz w:val="28"/>
          <w:szCs w:val="28"/>
          <w:lang w:val="uk-UA"/>
        </w:rPr>
        <w:t xml:space="preserve">. URL: </w:t>
      </w:r>
      <w:hyperlink r:id="rId31" w:history="1">
        <w:r w:rsidRPr="006F7853">
          <w:rPr>
            <w:rStyle w:val="ab"/>
            <w:rFonts w:ascii="Times New Roman" w:hAnsi="Times New Roman" w:cs="Times New Roman"/>
            <w:sz w:val="28"/>
            <w:szCs w:val="28"/>
            <w:lang w:val="uk-UA"/>
          </w:rPr>
          <w:t>https://documents1.worldbank.org/curated/en/416991638768297704/pdf/The-State-of-the-Global-Education-Crisis-A-Path-to-Recovery.pdf</w:t>
        </w:r>
      </w:hyperlink>
      <w:r w:rsidRPr="006F7853">
        <w:rPr>
          <w:rFonts w:ascii="Times New Roman" w:hAnsi="Times New Roman" w:cs="Times New Roman"/>
          <w:sz w:val="28"/>
          <w:szCs w:val="28"/>
          <w:lang w:val="uk-UA"/>
        </w:rPr>
        <w:t xml:space="preserve"> (дата звернення: 14.02.2026)</w:t>
      </w:r>
    </w:p>
    <w:p w14:paraId="1F5F769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Transforming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General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Upper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Secondary</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Education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in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Ukraine</w:t>
      </w:r>
      <w:proofErr w:type="spellEnd"/>
      <w:r w:rsidRPr="006F7853">
        <w:rPr>
          <w:rFonts w:ascii="Times New Roman" w:hAnsi="Times New Roman" w:cs="Times New Roman"/>
          <w:sz w:val="28"/>
          <w:szCs w:val="28"/>
          <w:lang w:val="uk-UA"/>
        </w:rPr>
        <w:t xml:space="preserve">. OECD. URL: </w:t>
      </w:r>
      <w:hyperlink r:id="rId32" w:history="1">
        <w:r w:rsidRPr="006F7853">
          <w:rPr>
            <w:rStyle w:val="ab"/>
            <w:rFonts w:ascii="Times New Roman" w:hAnsi="Times New Roman" w:cs="Times New Roman"/>
            <w:sz w:val="28"/>
            <w:szCs w:val="28"/>
            <w:lang w:val="uk-UA"/>
          </w:rPr>
          <w:t>https://www.oecd.org/en/publications/transforming-general-upper-secondary-education-in-ukraine_7c357ac4-en.html</w:t>
        </w:r>
      </w:hyperlink>
      <w:r w:rsidRPr="006F7853">
        <w:rPr>
          <w:rFonts w:ascii="Times New Roman" w:hAnsi="Times New Roman" w:cs="Times New Roman"/>
          <w:sz w:val="28"/>
          <w:szCs w:val="28"/>
          <w:lang w:val="uk-UA"/>
        </w:rPr>
        <w:t xml:space="preserve"> (дата звернення: 14.02.2026)</w:t>
      </w:r>
    </w:p>
    <w:p w14:paraId="2C568695"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Ukraine</w:t>
      </w:r>
      <w:proofErr w:type="spellEnd"/>
      <w:r w:rsidRPr="006F7853">
        <w:rPr>
          <w:rFonts w:ascii="Times New Roman" w:hAnsi="Times New Roman" w:cs="Times New Roman"/>
          <w:sz w:val="28"/>
          <w:szCs w:val="28"/>
          <w:lang w:val="uk-UA"/>
        </w:rPr>
        <w:t xml:space="preserve">: UNESCO </w:t>
      </w:r>
      <w:proofErr w:type="spellStart"/>
      <w:r w:rsidRPr="006F7853">
        <w:rPr>
          <w:rFonts w:ascii="Times New Roman" w:hAnsi="Times New Roman" w:cs="Times New Roman"/>
          <w:sz w:val="28"/>
          <w:szCs w:val="28"/>
          <w:lang w:val="uk-UA"/>
        </w:rPr>
        <w:t>trains</w:t>
      </w:r>
      <w:proofErr w:type="spellEnd"/>
      <w:r w:rsidRPr="006F7853">
        <w:rPr>
          <w:rFonts w:ascii="Times New Roman" w:hAnsi="Times New Roman" w:cs="Times New Roman"/>
          <w:sz w:val="28"/>
          <w:szCs w:val="28"/>
          <w:lang w:val="uk-UA"/>
        </w:rPr>
        <w:t xml:space="preserve"> 50,000 </w:t>
      </w:r>
      <w:proofErr w:type="spellStart"/>
      <w:r w:rsidRPr="006F7853">
        <w:rPr>
          <w:rFonts w:ascii="Times New Roman" w:hAnsi="Times New Roman" w:cs="Times New Roman"/>
          <w:sz w:val="28"/>
          <w:szCs w:val="28"/>
          <w:lang w:val="uk-UA"/>
        </w:rPr>
        <w:t>teachers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on</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digital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pedagogy</w:t>
      </w:r>
      <w:proofErr w:type="spellEnd"/>
      <w:r w:rsidRPr="006F7853">
        <w:rPr>
          <w:rFonts w:ascii="Times New Roman" w:hAnsi="Times New Roman" w:cs="Times New Roman"/>
          <w:sz w:val="28"/>
          <w:szCs w:val="28"/>
          <w:lang w:val="uk-UA"/>
        </w:rPr>
        <w:t xml:space="preserve">. UNESCO. URL: </w:t>
      </w:r>
      <w:hyperlink r:id="rId33" w:history="1">
        <w:r w:rsidRPr="006F7853">
          <w:rPr>
            <w:rStyle w:val="ab"/>
            <w:rFonts w:ascii="Times New Roman" w:hAnsi="Times New Roman" w:cs="Times New Roman"/>
            <w:sz w:val="28"/>
            <w:szCs w:val="28"/>
            <w:lang w:val="uk-UA"/>
          </w:rPr>
          <w:t>https://ukraine.un.org/en/249121-ukraine-unesco-trains-50000-teachers-digital-pedagogy?afd_azwaf_tok=eyJraWQiOiJGQ0U3Q0M5QjEyMjMyMDkzMkU2RUI5N0I5MTM5NTkzREU2NUZDNjlBRDFDQUVGMkY5REFFOUY1MEJFMEVCNTcwIiwiYWxnIjoiUlMyNTYifQ.eyJhdWQiOiJ1a3JhaW5lLnVuLm9yZyIsImV4cCI6MTc3MjMwMTQ5OCwiaWF0IjoxNzcyMzAxNDg4LCJpc3MiOiJ0aWVyMS04NjVkNTk1ODQ1LWY3YzVqIiwic3ViIjoiMTc2LjExNS45OS4zNiIsImRhdGEiOnsidHlwZSI6Imlzc3VlZCIsInJlZiI6IjIwMjYwMjI4VDE3NTgwOFotMTg2NWQ1OTU4NDVmN2M1amhDMVdBV3d0Z2cwMDAwMDAxOHIwMDAwMDAwMDA1NG</w:t>
        </w:r>
        <w:r w:rsidRPr="006F7853">
          <w:rPr>
            <w:rStyle w:val="ab"/>
            <w:rFonts w:ascii="Times New Roman" w:hAnsi="Times New Roman" w:cs="Times New Roman"/>
            <w:sz w:val="28"/>
            <w:szCs w:val="28"/>
            <w:lang w:val="uk-UA"/>
          </w:rPr>
          <w:lastRenderedPageBreak/>
          <w:t>R3IiwiYiI6IkgxZlhnbDl1SWVCRWVhVWlsZWVVTFFfNTBwYlNhdWZvU0JaSUMyZlB3dW8iLCJoIjoiT2NxZ3JVQlphUjVLcl9ZZ1hSc3J5UGtMbDMtaXhBeFJrOUZERnRuV0hFdyJ9fQ.lLxGLOXO9dNZR6I1D46NZbKua-H4WjToqziXKf0j0_siFgKUBRu195vL-2SDaydNoRdutDQbhXQvYYai2abLHS0QS6V-49j_ix2me0ttVawrfu20jho7KZ-RpcUbJGyGpVYWZOuBfQSEDTKy80Y1-i15YtuSpxhglRLhgkT51IPFIZkFgU_ifg9kJPbkRpxcdR5lNKPq_YTrbhXtMWF1FIHrLpFlvleaams2pQwuZyDkHl-V82zMXYK3SrKM56WZUtoPyoyoqznIVEuFj0o-TfE4cJw5ue-8sZY245qMQoi6XU4Z4u4hhFHXQmb0RhJ-7wTdEmjwnn8__d9djzq3ww.WF3obl2IDtqgvMFRqVdYkD5s</w:t>
        </w:r>
      </w:hyperlink>
      <w:r w:rsidRPr="006F7853">
        <w:rPr>
          <w:rFonts w:ascii="Times New Roman" w:hAnsi="Times New Roman" w:cs="Times New Roman"/>
          <w:sz w:val="28"/>
          <w:szCs w:val="28"/>
          <w:lang w:val="uk-UA"/>
        </w:rPr>
        <w:t xml:space="preserve"> (дата звернення: 14.02.2026)</w:t>
      </w:r>
    </w:p>
    <w:p w14:paraId="0E75CD49"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Using</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digital</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resources</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for</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learning</w:t>
      </w:r>
      <w:proofErr w:type="spellEnd"/>
      <w:r w:rsidRPr="006F7853">
        <w:rPr>
          <w:rFonts w:ascii="Times New Roman" w:hAnsi="Times New Roman" w:cs="Times New Roman"/>
          <w:sz w:val="28"/>
          <w:szCs w:val="28"/>
          <w:lang w:val="uk-UA"/>
        </w:rPr>
        <w:t xml:space="preserve">. OECD. URL: </w:t>
      </w:r>
      <w:hyperlink r:id="rId34" w:history="1">
        <w:r w:rsidRPr="006F7853">
          <w:rPr>
            <w:rStyle w:val="ab"/>
            <w:rFonts w:ascii="Times New Roman" w:hAnsi="Times New Roman" w:cs="Times New Roman"/>
            <w:sz w:val="28"/>
            <w:szCs w:val="28"/>
            <w:lang w:val="uk-UA"/>
          </w:rPr>
          <w:t>https://www.oecd.org/en/publications/using-digital-resources-for-learning_eb9453f3-en.html</w:t>
        </w:r>
      </w:hyperlink>
      <w:r w:rsidRPr="006F7853">
        <w:rPr>
          <w:rFonts w:ascii="Times New Roman" w:hAnsi="Times New Roman" w:cs="Times New Roman"/>
          <w:sz w:val="28"/>
          <w:szCs w:val="28"/>
          <w:lang w:val="uk-UA"/>
        </w:rPr>
        <w:t xml:space="preserve"> (дата звернення: 20.03.2026)</w:t>
      </w:r>
    </w:p>
    <w:p w14:paraId="5851241D"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Буда // Велика українська енциклопедія. URL: </w:t>
      </w:r>
      <w:hyperlink r:id="rId35" w:history="1">
        <w:r w:rsidRPr="006F7853">
          <w:rPr>
            <w:rStyle w:val="ab"/>
            <w:rFonts w:ascii="Times New Roman" w:hAnsi="Times New Roman" w:cs="Times New Roman"/>
            <w:sz w:val="28"/>
            <w:szCs w:val="28"/>
            <w:lang w:val="uk-UA"/>
          </w:rPr>
          <w:t>https://vue.gov.ua/Буда</w:t>
        </w:r>
      </w:hyperlink>
      <w:r w:rsidRPr="006F7853">
        <w:rPr>
          <w:rFonts w:ascii="Times New Roman" w:hAnsi="Times New Roman" w:cs="Times New Roman"/>
          <w:sz w:val="28"/>
          <w:szCs w:val="28"/>
          <w:lang w:val="uk-UA"/>
        </w:rPr>
        <w:t xml:space="preserve"> (дата звернення: 17.03.2026).</w:t>
      </w:r>
    </w:p>
    <w:p w14:paraId="3BE3480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Волинської області. ЄДЕБО. URL: </w:t>
      </w:r>
      <w:hyperlink r:id="rId36" w:history="1">
        <w:r w:rsidRPr="006F7853">
          <w:rPr>
            <w:rStyle w:val="ab"/>
            <w:rFonts w:ascii="Times New Roman" w:hAnsi="Times New Roman" w:cs="Times New Roman"/>
            <w:sz w:val="28"/>
            <w:szCs w:val="28"/>
            <w:lang w:val="uk-UA"/>
          </w:rPr>
          <w:t>https://registry.edbo.gov.ua/school/141720/</w:t>
        </w:r>
      </w:hyperlink>
      <w:r w:rsidRPr="006F7853">
        <w:rPr>
          <w:rFonts w:ascii="Times New Roman" w:hAnsi="Times New Roman" w:cs="Times New Roman"/>
          <w:sz w:val="28"/>
          <w:szCs w:val="28"/>
          <w:lang w:val="uk-UA"/>
        </w:rPr>
        <w:t xml:space="preserve"> (дата звернення: 17.03.2026)</w:t>
      </w:r>
    </w:p>
    <w:p w14:paraId="194EDFB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Волинської області. Інформаційна система управління освітою (ІСУО). URL: </w:t>
      </w:r>
      <w:hyperlink r:id="rId37" w:history="1">
        <w:r w:rsidRPr="006F7853">
          <w:rPr>
            <w:rStyle w:val="ab"/>
            <w:rFonts w:ascii="Times New Roman" w:hAnsi="Times New Roman" w:cs="Times New Roman"/>
            <w:sz w:val="28"/>
            <w:szCs w:val="28"/>
            <w:lang w:val="uk-UA"/>
          </w:rPr>
          <w:t>https://vl.isuo.org/schools/view/id/17506</w:t>
        </w:r>
      </w:hyperlink>
      <w:r w:rsidRPr="006F7853">
        <w:rPr>
          <w:rFonts w:ascii="Times New Roman" w:hAnsi="Times New Roman" w:cs="Times New Roman"/>
          <w:sz w:val="28"/>
          <w:szCs w:val="28"/>
          <w:lang w:val="uk-UA"/>
        </w:rPr>
        <w:t xml:space="preserve"> (дата звернення: 17.03.2026)</w:t>
      </w:r>
    </w:p>
    <w:p w14:paraId="01E8C7D9"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Офіційний сайт. URL: </w:t>
      </w:r>
      <w:hyperlink r:id="rId38" w:history="1">
        <w:r w:rsidRPr="006F7853">
          <w:rPr>
            <w:rStyle w:val="ab"/>
            <w:rFonts w:ascii="Times New Roman" w:hAnsi="Times New Roman" w:cs="Times New Roman"/>
            <w:sz w:val="28"/>
            <w:szCs w:val="28"/>
            <w:lang w:val="uk-UA"/>
          </w:rPr>
          <w:t>https://bydkuschool.e-schools.info/administration</w:t>
        </w:r>
      </w:hyperlink>
      <w:r w:rsidRPr="006F7853">
        <w:rPr>
          <w:rFonts w:ascii="Times New Roman" w:hAnsi="Times New Roman" w:cs="Times New Roman"/>
          <w:sz w:val="28"/>
          <w:szCs w:val="28"/>
          <w:lang w:val="uk-UA"/>
        </w:rPr>
        <w:t xml:space="preserve"> (дата звернення: 20.03.2026)</w:t>
      </w:r>
    </w:p>
    <w:p w14:paraId="5A477FE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Відділ освіти, молоді та спорту Маневицької селищної ради. Інформаційна система управління освітою (ІСУО). URL: </w:t>
      </w:r>
      <w:hyperlink r:id="rId39" w:history="1">
        <w:r w:rsidRPr="006F7853">
          <w:rPr>
            <w:rStyle w:val="ab"/>
            <w:rFonts w:ascii="Times New Roman" w:hAnsi="Times New Roman" w:cs="Times New Roman"/>
            <w:sz w:val="28"/>
            <w:szCs w:val="28"/>
            <w:lang w:val="uk-UA"/>
          </w:rPr>
          <w:t>https://vl.isuo.org/authorities/schools-list/id/444</w:t>
        </w:r>
      </w:hyperlink>
      <w:r w:rsidRPr="006F7853">
        <w:rPr>
          <w:rFonts w:ascii="Times New Roman" w:hAnsi="Times New Roman" w:cs="Times New Roman"/>
          <w:sz w:val="28"/>
          <w:szCs w:val="28"/>
          <w:lang w:val="uk-UA"/>
        </w:rPr>
        <w:t xml:space="preserve"> (дата звернення: 17.03.2026)</w:t>
      </w:r>
    </w:p>
    <w:p w14:paraId="0403E53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Вітаємо переможця обласного етапу Всеукраїнської олімпіади з географії. Відділ освіти, молоді та спорту Маневицької селищної ради. URL: </w:t>
      </w:r>
      <w:hyperlink r:id="rId40" w:history="1">
        <w:r w:rsidRPr="006F7853">
          <w:rPr>
            <w:rStyle w:val="ab"/>
            <w:rFonts w:ascii="Times New Roman" w:hAnsi="Times New Roman" w:cs="Times New Roman"/>
            <w:sz w:val="28"/>
            <w:szCs w:val="28"/>
            <w:lang w:val="uk-UA"/>
          </w:rPr>
          <w:t>https://man.osv.org.ua/news/1674051728/</w:t>
        </w:r>
      </w:hyperlink>
      <w:r w:rsidRPr="006F7853">
        <w:rPr>
          <w:rFonts w:ascii="Times New Roman" w:hAnsi="Times New Roman" w:cs="Times New Roman"/>
          <w:sz w:val="28"/>
          <w:szCs w:val="28"/>
          <w:lang w:val="uk-UA"/>
        </w:rPr>
        <w:t xml:space="preserve"> (дата звернення: 17.03.2026)</w:t>
      </w:r>
    </w:p>
    <w:p w14:paraId="247C72D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Вчительська. </w:t>
      </w:r>
      <w:proofErr w:type="spellStart"/>
      <w:r w:rsidRPr="006F7853">
        <w:rPr>
          <w:rFonts w:ascii="Times New Roman" w:hAnsi="Times New Roman" w:cs="Times New Roman"/>
          <w:sz w:val="28"/>
          <w:szCs w:val="28"/>
          <w:lang w:val="uk-UA"/>
        </w:rPr>
        <w:t>Будківський</w:t>
      </w:r>
      <w:proofErr w:type="spellEnd"/>
      <w:r w:rsidRPr="006F7853">
        <w:rPr>
          <w:rFonts w:ascii="Times New Roman" w:hAnsi="Times New Roman" w:cs="Times New Roman"/>
          <w:sz w:val="28"/>
          <w:szCs w:val="28"/>
          <w:lang w:val="uk-UA"/>
        </w:rPr>
        <w:t xml:space="preserve"> ліцей Маневицької селищної ради. URL: </w:t>
      </w:r>
      <w:hyperlink r:id="rId41" w:history="1">
        <w:r w:rsidRPr="006F7853">
          <w:rPr>
            <w:rStyle w:val="ab"/>
            <w:rFonts w:ascii="Times New Roman" w:hAnsi="Times New Roman" w:cs="Times New Roman"/>
            <w:sz w:val="28"/>
            <w:szCs w:val="28"/>
            <w:lang w:val="uk-UA"/>
          </w:rPr>
          <w:t>https://bydkuschool.e-schools.info/teachers</w:t>
        </w:r>
      </w:hyperlink>
      <w:r w:rsidRPr="006F7853">
        <w:rPr>
          <w:rFonts w:ascii="Times New Roman" w:hAnsi="Times New Roman" w:cs="Times New Roman"/>
          <w:sz w:val="28"/>
          <w:szCs w:val="28"/>
          <w:lang w:val="uk-UA"/>
        </w:rPr>
        <w:t xml:space="preserve"> (дата звернення: 17.03.2026)</w:t>
      </w:r>
    </w:p>
    <w:p w14:paraId="554DE351"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Географія. 10-11 класи (рівень стандарту) : </w:t>
      </w:r>
      <w:proofErr w:type="spellStart"/>
      <w:r w:rsidRPr="006F7853">
        <w:rPr>
          <w:rFonts w:ascii="Times New Roman" w:hAnsi="Times New Roman" w:cs="Times New Roman"/>
          <w:sz w:val="28"/>
          <w:szCs w:val="28"/>
          <w:lang w:val="uk-UA"/>
        </w:rPr>
        <w:t>навч</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прогр</w:t>
      </w:r>
      <w:proofErr w:type="spellEnd"/>
      <w:r w:rsidRPr="006F7853">
        <w:rPr>
          <w:rFonts w:ascii="Times New Roman" w:hAnsi="Times New Roman" w:cs="Times New Roman"/>
          <w:sz w:val="28"/>
          <w:szCs w:val="28"/>
          <w:lang w:val="uk-UA"/>
        </w:rPr>
        <w:t xml:space="preserve">. : </w:t>
      </w:r>
      <w:proofErr w:type="spellStart"/>
      <w:r w:rsidRPr="006F7853">
        <w:rPr>
          <w:rFonts w:ascii="Times New Roman" w:hAnsi="Times New Roman" w:cs="Times New Roman"/>
          <w:sz w:val="28"/>
          <w:szCs w:val="28"/>
          <w:lang w:val="uk-UA"/>
        </w:rPr>
        <w:t>затв</w:t>
      </w:r>
      <w:proofErr w:type="spellEnd"/>
      <w:r w:rsidRPr="006F7853">
        <w:rPr>
          <w:rFonts w:ascii="Times New Roman" w:hAnsi="Times New Roman" w:cs="Times New Roman"/>
          <w:sz w:val="28"/>
          <w:szCs w:val="28"/>
          <w:lang w:val="uk-UA"/>
        </w:rPr>
        <w:t xml:space="preserve">. наказом М-ва освіти і науки України від 23 </w:t>
      </w:r>
      <w:proofErr w:type="spellStart"/>
      <w:r w:rsidRPr="006F7853">
        <w:rPr>
          <w:rFonts w:ascii="Times New Roman" w:hAnsi="Times New Roman" w:cs="Times New Roman"/>
          <w:sz w:val="28"/>
          <w:szCs w:val="28"/>
          <w:lang w:val="uk-UA"/>
        </w:rPr>
        <w:t>жовт</w:t>
      </w:r>
      <w:proofErr w:type="spellEnd"/>
      <w:r w:rsidRPr="006F7853">
        <w:rPr>
          <w:rFonts w:ascii="Times New Roman" w:hAnsi="Times New Roman" w:cs="Times New Roman"/>
          <w:sz w:val="28"/>
          <w:szCs w:val="28"/>
          <w:lang w:val="uk-UA"/>
        </w:rPr>
        <w:t>. 2017 р. № 1407. URL: https://edumedia-depot.gei.de/server/api/core/bitstreams/7a570e08-fca6-4788-915a-bbc7ceb02b39/content (дата звернення: 02.02.2026)</w:t>
      </w:r>
    </w:p>
    <w:p w14:paraId="28166C0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Грідчин</w:t>
      </w:r>
      <w:proofErr w:type="spellEnd"/>
      <w:r w:rsidRPr="006F7853">
        <w:rPr>
          <w:rFonts w:ascii="Times New Roman" w:hAnsi="Times New Roman" w:cs="Times New Roman"/>
          <w:sz w:val="28"/>
          <w:szCs w:val="28"/>
          <w:lang w:val="uk-UA"/>
        </w:rPr>
        <w:t xml:space="preserve"> Ю. Методичні рекомендації щодо навчання географії (Природнича освітня галузь). URL: https://znayshov.com/FR/36437/metod_rekom_Chern_2024_2025-72-78.pdf (дата звернення: 02.02.2026).</w:t>
      </w:r>
    </w:p>
    <w:p w14:paraId="7F3AF499"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Державний стандарт базової середньої освіти. Постанова КМУ № 898 від 30.09.2020 року. Освіта.UA. URL: </w:t>
      </w:r>
      <w:hyperlink r:id="rId42" w:history="1">
        <w:r w:rsidRPr="006F7853">
          <w:rPr>
            <w:rStyle w:val="ab"/>
            <w:rFonts w:ascii="Times New Roman" w:hAnsi="Times New Roman" w:cs="Times New Roman"/>
            <w:sz w:val="28"/>
            <w:szCs w:val="28"/>
            <w:lang w:val="uk-UA"/>
          </w:rPr>
          <w:t>https://osvita.ua/legislation/Ser_osv/76886/</w:t>
        </w:r>
      </w:hyperlink>
      <w:r w:rsidRPr="006F7853">
        <w:rPr>
          <w:rFonts w:ascii="Times New Roman" w:hAnsi="Times New Roman" w:cs="Times New Roman"/>
          <w:sz w:val="28"/>
          <w:szCs w:val="28"/>
          <w:lang w:val="uk-UA"/>
        </w:rPr>
        <w:t xml:space="preserve"> (дата звернення: 20.03.2026)</w:t>
      </w:r>
    </w:p>
    <w:p w14:paraId="13C68A4B"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Для підвищення якості освіти в області створюються опорні школи. Децентралізація. URL: </w:t>
      </w:r>
      <w:hyperlink r:id="rId43" w:history="1">
        <w:r w:rsidRPr="006F7853">
          <w:rPr>
            <w:rStyle w:val="ab"/>
            <w:rFonts w:ascii="Times New Roman" w:hAnsi="Times New Roman" w:cs="Times New Roman"/>
            <w:sz w:val="28"/>
            <w:szCs w:val="28"/>
            <w:lang w:val="uk-UA"/>
          </w:rPr>
          <w:t>https://decentralization.gov.ua/news/4053?page=1059</w:t>
        </w:r>
      </w:hyperlink>
      <w:r w:rsidRPr="006F7853">
        <w:rPr>
          <w:rFonts w:ascii="Times New Roman" w:hAnsi="Times New Roman" w:cs="Times New Roman"/>
          <w:sz w:val="28"/>
          <w:szCs w:val="28"/>
          <w:lang w:val="uk-UA"/>
        </w:rPr>
        <w:t xml:space="preserve"> (дата звернення: 02.02.2026)</w:t>
      </w:r>
    </w:p>
    <w:p w14:paraId="42B42AB3"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Заклад дошкільної освіти «Сонечко» с. Будки Маневицької селищної ради Камінь-</w:t>
      </w:r>
      <w:proofErr w:type="spellStart"/>
      <w:r w:rsidRPr="006F7853">
        <w:rPr>
          <w:rFonts w:ascii="Times New Roman" w:hAnsi="Times New Roman" w:cs="Times New Roman"/>
          <w:sz w:val="28"/>
          <w:szCs w:val="28"/>
          <w:lang w:val="uk-UA"/>
        </w:rPr>
        <w:t>Каширського</w:t>
      </w:r>
      <w:proofErr w:type="spellEnd"/>
      <w:r w:rsidRPr="006F7853">
        <w:rPr>
          <w:rFonts w:ascii="Times New Roman" w:hAnsi="Times New Roman" w:cs="Times New Roman"/>
          <w:sz w:val="28"/>
          <w:szCs w:val="28"/>
          <w:lang w:val="uk-UA"/>
        </w:rPr>
        <w:t xml:space="preserve"> район, Волинської область. Інформаційна система управління освітою (ІСУО). URL: </w:t>
      </w:r>
      <w:hyperlink r:id="rId44" w:history="1">
        <w:r w:rsidRPr="006F7853">
          <w:rPr>
            <w:rStyle w:val="ab"/>
            <w:rFonts w:ascii="Times New Roman" w:hAnsi="Times New Roman" w:cs="Times New Roman"/>
            <w:sz w:val="28"/>
            <w:szCs w:val="28"/>
            <w:lang w:val="uk-UA"/>
          </w:rPr>
          <w:t>https://vl.isuo.org/preschools/view/id/49538</w:t>
        </w:r>
      </w:hyperlink>
      <w:r w:rsidRPr="006F7853">
        <w:rPr>
          <w:rFonts w:ascii="Times New Roman" w:hAnsi="Times New Roman" w:cs="Times New Roman"/>
          <w:sz w:val="28"/>
          <w:szCs w:val="28"/>
          <w:lang w:val="uk-UA"/>
        </w:rPr>
        <w:t xml:space="preserve"> (дата звернення: 17.03.2026)</w:t>
      </w:r>
    </w:p>
    <w:p w14:paraId="14D6EB7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Заклади освіти в умовах воєнного стану. Державна служба якості освіти України. URL: </w:t>
      </w:r>
      <w:hyperlink r:id="rId45" w:history="1">
        <w:r w:rsidRPr="006F7853">
          <w:rPr>
            <w:rStyle w:val="ab"/>
            <w:rFonts w:ascii="Times New Roman" w:hAnsi="Times New Roman" w:cs="Times New Roman"/>
            <w:sz w:val="28"/>
            <w:szCs w:val="28"/>
            <w:lang w:val="uk-UA"/>
          </w:rPr>
          <w:t>https://sqe.gov.ua/diyalnist/rekomendacii-zakladam-osviti/zakladi-osviti-v-umovakh-voiennogo-stan/</w:t>
        </w:r>
      </w:hyperlink>
      <w:r w:rsidRPr="006F7853">
        <w:rPr>
          <w:rFonts w:ascii="Times New Roman" w:hAnsi="Times New Roman" w:cs="Times New Roman"/>
          <w:sz w:val="28"/>
          <w:szCs w:val="28"/>
          <w:lang w:val="uk-UA"/>
        </w:rPr>
        <w:t xml:space="preserve"> (дата звернення: 20.03.2026</w:t>
      </w:r>
    </w:p>
    <w:p w14:paraId="14153225"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Запотоцький</w:t>
      </w:r>
      <w:proofErr w:type="spellEnd"/>
      <w:r w:rsidRPr="006F7853">
        <w:rPr>
          <w:rFonts w:ascii="Times New Roman" w:hAnsi="Times New Roman" w:cs="Times New Roman"/>
          <w:sz w:val="28"/>
          <w:szCs w:val="28"/>
          <w:lang w:val="uk-UA"/>
        </w:rPr>
        <w:t xml:space="preserve"> С. П., Карпюк Г. І., </w:t>
      </w:r>
      <w:proofErr w:type="spellStart"/>
      <w:r w:rsidRPr="006F7853">
        <w:rPr>
          <w:rFonts w:ascii="Times New Roman" w:hAnsi="Times New Roman" w:cs="Times New Roman"/>
          <w:sz w:val="28"/>
          <w:szCs w:val="28"/>
          <w:lang w:val="uk-UA"/>
        </w:rPr>
        <w:t>Гладковський</w:t>
      </w:r>
      <w:proofErr w:type="spellEnd"/>
      <w:r w:rsidRPr="006F7853">
        <w:rPr>
          <w:rFonts w:ascii="Times New Roman" w:hAnsi="Times New Roman" w:cs="Times New Roman"/>
          <w:sz w:val="28"/>
          <w:szCs w:val="28"/>
          <w:lang w:val="uk-UA"/>
        </w:rPr>
        <w:t xml:space="preserve"> Р. В., Довгань А. І., </w:t>
      </w:r>
      <w:proofErr w:type="spellStart"/>
      <w:r w:rsidRPr="006F7853">
        <w:rPr>
          <w:rFonts w:ascii="Times New Roman" w:hAnsi="Times New Roman" w:cs="Times New Roman"/>
          <w:sz w:val="28"/>
          <w:szCs w:val="28"/>
          <w:lang w:val="uk-UA"/>
        </w:rPr>
        <w:t>Совенко</w:t>
      </w:r>
      <w:proofErr w:type="spellEnd"/>
      <w:r w:rsidRPr="006F7853">
        <w:rPr>
          <w:rFonts w:ascii="Times New Roman" w:hAnsi="Times New Roman" w:cs="Times New Roman"/>
          <w:sz w:val="28"/>
          <w:szCs w:val="28"/>
          <w:lang w:val="uk-UA"/>
        </w:rPr>
        <w:t xml:space="preserve"> В. В., Даценко Л. М., Назаренко Т. Г. та ін. Географія. 6–9 класи: модельна навчальна програма для закладів загальної середньої освіти. Рекомендовано Міністерством освіти і науки України (наказ МОН України від </w:t>
      </w:r>
      <w:r w:rsidRPr="006F7853">
        <w:rPr>
          <w:rFonts w:ascii="Times New Roman" w:hAnsi="Times New Roman" w:cs="Times New Roman"/>
          <w:sz w:val="28"/>
          <w:szCs w:val="28"/>
          <w:lang w:val="uk-UA"/>
        </w:rPr>
        <w:lastRenderedPageBreak/>
        <w:t xml:space="preserve">12.07.2021 № 795, у ред. від 11.04.2022 № 324). Київ, 2022. URL: </w:t>
      </w:r>
      <w:hyperlink r:id="rId46" w:tgtFrame="_new" w:history="1">
        <w:r w:rsidRPr="006F7853">
          <w:rPr>
            <w:rStyle w:val="ab"/>
            <w:rFonts w:ascii="Times New Roman" w:hAnsi="Times New Roman" w:cs="Times New Roman"/>
            <w:sz w:val="28"/>
            <w:szCs w:val="28"/>
            <w:lang w:val="uk-UA"/>
          </w:rPr>
          <w:t>https://osvita.ua/doc/files/news/863/86384/Geografiya_6-9_kl_Zapotockij_S_P__ta_in_.pdf</w:t>
        </w:r>
      </w:hyperlink>
      <w:r w:rsidRPr="006F7853">
        <w:rPr>
          <w:rFonts w:ascii="Times New Roman" w:hAnsi="Times New Roman" w:cs="Times New Roman"/>
          <w:sz w:val="28"/>
          <w:szCs w:val="28"/>
          <w:lang w:val="uk-UA"/>
        </w:rPr>
        <w:t xml:space="preserve"> (дата звернення: 20.03.2026).</w:t>
      </w:r>
    </w:p>
    <w:p w14:paraId="0C31621A"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Інструктивно</w:t>
      </w:r>
      <w:proofErr w:type="spellEnd"/>
      <w:r w:rsidRPr="006F7853">
        <w:rPr>
          <w:rFonts w:ascii="Times New Roman" w:hAnsi="Times New Roman" w:cs="Times New Roman"/>
          <w:sz w:val="28"/>
          <w:szCs w:val="28"/>
          <w:lang w:val="uk-UA"/>
        </w:rPr>
        <w:t>-методичні рекомендації щодо викладання навчальних предметів у закладах загальної середньої освіти у 2023/2024 навчальному році : лист М-ва освіти і науки України від 12 верес. 2023 р. № 1/13729-23. URL: https://mon.gov.ua/static-objects/mon/sites/1/zagalna%20serednya/metodichni%20recomendazii/2023/09/12/IMR.2023-2024.Pryrodn.osv.haluz.12.09.2023-1.pdf (дата звернення: 02.02.2026)</w:t>
      </w:r>
    </w:p>
    <w:p w14:paraId="5D8D3CC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Кабінет Міністрів України. Про деякі питання державних стандартів повної загальної середньої освіти: постанова від 30 вересня 2020 р. № 898. Київ, 2020. URL: https://www.kmu.gov.ua/npas/pro-deyaki-pitannya-derzhavnih-standartiv-povnoyi-zagalnoyi-serednoyi-osviti-i300920-898 (дата звернення: 20.03.2026).</w:t>
      </w:r>
    </w:p>
    <w:p w14:paraId="0E62C857"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Концепція навчання географії України в основній та старшій школі / за </w:t>
      </w:r>
      <w:proofErr w:type="spellStart"/>
      <w:r w:rsidRPr="006F7853">
        <w:rPr>
          <w:rFonts w:ascii="Times New Roman" w:hAnsi="Times New Roman" w:cs="Times New Roman"/>
          <w:sz w:val="28"/>
          <w:szCs w:val="28"/>
          <w:lang w:val="uk-UA"/>
        </w:rPr>
        <w:t>заг</w:t>
      </w:r>
      <w:proofErr w:type="spellEnd"/>
      <w:r w:rsidRPr="006F7853">
        <w:rPr>
          <w:rFonts w:ascii="Times New Roman" w:hAnsi="Times New Roman" w:cs="Times New Roman"/>
          <w:sz w:val="28"/>
          <w:szCs w:val="28"/>
          <w:lang w:val="uk-UA"/>
        </w:rPr>
        <w:t xml:space="preserve">. ред. д-ра пед. наук О.М. </w:t>
      </w:r>
      <w:proofErr w:type="spellStart"/>
      <w:r w:rsidRPr="006F7853">
        <w:rPr>
          <w:rFonts w:ascii="Times New Roman" w:hAnsi="Times New Roman" w:cs="Times New Roman"/>
          <w:sz w:val="28"/>
          <w:szCs w:val="28"/>
          <w:lang w:val="uk-UA"/>
        </w:rPr>
        <w:t>Топузова</w:t>
      </w:r>
      <w:proofErr w:type="spellEnd"/>
      <w:r w:rsidRPr="006F7853">
        <w:rPr>
          <w:rFonts w:ascii="Times New Roman" w:hAnsi="Times New Roman" w:cs="Times New Roman"/>
          <w:sz w:val="28"/>
          <w:szCs w:val="28"/>
          <w:lang w:val="uk-UA"/>
        </w:rPr>
        <w:t xml:space="preserve"> та </w:t>
      </w:r>
      <w:proofErr w:type="spellStart"/>
      <w:r w:rsidRPr="006F7853">
        <w:rPr>
          <w:rFonts w:ascii="Times New Roman" w:hAnsi="Times New Roman" w:cs="Times New Roman"/>
          <w:sz w:val="28"/>
          <w:szCs w:val="28"/>
          <w:lang w:val="uk-UA"/>
        </w:rPr>
        <w:t>канд</w:t>
      </w:r>
      <w:proofErr w:type="spellEnd"/>
      <w:r w:rsidRPr="006F7853">
        <w:rPr>
          <w:rFonts w:ascii="Times New Roman" w:hAnsi="Times New Roman" w:cs="Times New Roman"/>
          <w:sz w:val="28"/>
          <w:szCs w:val="28"/>
          <w:lang w:val="uk-UA"/>
        </w:rPr>
        <w:t xml:space="preserve">. пед. наук О.Ф. </w:t>
      </w:r>
      <w:proofErr w:type="spellStart"/>
      <w:r w:rsidRPr="006F7853">
        <w:rPr>
          <w:rFonts w:ascii="Times New Roman" w:hAnsi="Times New Roman" w:cs="Times New Roman"/>
          <w:sz w:val="28"/>
          <w:szCs w:val="28"/>
          <w:lang w:val="uk-UA"/>
        </w:rPr>
        <w:t>Надтоки</w:t>
      </w:r>
      <w:proofErr w:type="spellEnd"/>
      <w:r w:rsidRPr="006F7853">
        <w:rPr>
          <w:rFonts w:ascii="Times New Roman" w:hAnsi="Times New Roman" w:cs="Times New Roman"/>
          <w:sz w:val="28"/>
          <w:szCs w:val="28"/>
          <w:lang w:val="uk-UA"/>
        </w:rPr>
        <w:t xml:space="preserve">.- К.: ТОВ «КОНВІ ПРІНТ», 2018.- 56 с. URL: </w:t>
      </w:r>
      <w:hyperlink r:id="rId47" w:history="1">
        <w:r w:rsidRPr="006F7853">
          <w:rPr>
            <w:rStyle w:val="ab"/>
            <w:rFonts w:ascii="Times New Roman" w:hAnsi="Times New Roman" w:cs="Times New Roman"/>
            <w:sz w:val="28"/>
            <w:szCs w:val="28"/>
            <w:lang w:val="uk-UA"/>
          </w:rPr>
          <w:t>https://lib.iitta.gov.ua/id/eprint/712571/1/%D0%9A%D0%BE%D0%BD%D1%86%D0%B5%D0%BF%D1%86%D1%96%D1%8F%20%D0%B3%D0%B5%D0%BE%D0%B3%D1%80%D0%B0%D1%84%D1%96%D1%87%D0%BD%D0%BE%D1%97%20%D0%BE%D1%81%D0%B2%D1%96%D1%82%D0%B8.pdf</w:t>
        </w:r>
      </w:hyperlink>
      <w:r w:rsidRPr="006F7853">
        <w:rPr>
          <w:rFonts w:ascii="Times New Roman" w:hAnsi="Times New Roman" w:cs="Times New Roman"/>
          <w:sz w:val="28"/>
          <w:szCs w:val="28"/>
          <w:lang w:val="uk-UA"/>
        </w:rPr>
        <w:t xml:space="preserve"> (дата звернення: 17.03.2026)</w:t>
      </w:r>
    </w:p>
    <w:p w14:paraId="7EAC5DBC"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Концепція реалізації державної політики у сфері реформування загальної середньої освіти «Нова українська школа» на період до 2029 року : розпорядження Кабінету Міністрів України від 14 груд. 2016 р. № 988-р. URL: </w:t>
      </w:r>
      <w:hyperlink r:id="rId48" w:history="1">
        <w:r w:rsidRPr="006F7853">
          <w:rPr>
            <w:rStyle w:val="ab"/>
            <w:rFonts w:ascii="Times New Roman" w:hAnsi="Times New Roman" w:cs="Times New Roman"/>
            <w:sz w:val="28"/>
            <w:szCs w:val="28"/>
            <w:lang w:val="uk-UA"/>
          </w:rPr>
          <w:t>https://sc0e635864ada6158.jimcontent.com/download/version/1614067662/module/8127386375/name/%D0%9A%D0%BE%D0%BD%D1%86%D0%B5%D0%BF%D1%86%D1%96%D1%8F%20%D0%9D%D0%BE%D0%B2%D0%B0%20%D1%83%D0%BA%D1%80%D0%B0%D1%97%D0%BD%D1%81%D1%8C%D0%BA%D</w:t>
        </w:r>
        <w:r w:rsidRPr="006F7853">
          <w:rPr>
            <w:rStyle w:val="ab"/>
            <w:rFonts w:ascii="Times New Roman" w:hAnsi="Times New Roman" w:cs="Times New Roman"/>
            <w:sz w:val="28"/>
            <w:szCs w:val="28"/>
            <w:lang w:val="uk-UA"/>
          </w:rPr>
          <w:lastRenderedPageBreak/>
          <w:t>0%B0%20%D1%88%D0%BA%D0%BE%D0%BB%D0%B0%202016.pdf</w:t>
        </w:r>
      </w:hyperlink>
      <w:r w:rsidRPr="006F7853">
        <w:rPr>
          <w:rFonts w:ascii="Times New Roman" w:hAnsi="Times New Roman" w:cs="Times New Roman"/>
          <w:sz w:val="28"/>
          <w:szCs w:val="28"/>
          <w:lang w:val="uk-UA"/>
        </w:rPr>
        <w:t xml:space="preserve"> (дата звернення: 01.02.2026).</w:t>
      </w:r>
    </w:p>
    <w:p w14:paraId="3594F4FA"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Крушніцький</w:t>
      </w:r>
      <w:proofErr w:type="spellEnd"/>
      <w:r w:rsidRPr="006F7853">
        <w:rPr>
          <w:rFonts w:ascii="Times New Roman" w:hAnsi="Times New Roman" w:cs="Times New Roman"/>
          <w:sz w:val="28"/>
          <w:szCs w:val="28"/>
          <w:lang w:val="uk-UA"/>
        </w:rPr>
        <w:t xml:space="preserve"> М. С. Формування екологічних знань та вмінь сільських школярів у процесі вивчення фізичної географії : </w:t>
      </w:r>
      <w:proofErr w:type="spellStart"/>
      <w:r w:rsidRPr="006F7853">
        <w:rPr>
          <w:rFonts w:ascii="Times New Roman" w:hAnsi="Times New Roman" w:cs="Times New Roman"/>
          <w:sz w:val="28"/>
          <w:szCs w:val="28"/>
          <w:lang w:val="uk-UA"/>
        </w:rPr>
        <w:t>автореф</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дис</w:t>
      </w:r>
      <w:proofErr w:type="spellEnd"/>
      <w:r w:rsidRPr="006F7853">
        <w:rPr>
          <w:rFonts w:ascii="Times New Roman" w:hAnsi="Times New Roman" w:cs="Times New Roman"/>
          <w:sz w:val="28"/>
          <w:szCs w:val="28"/>
          <w:lang w:val="uk-UA"/>
        </w:rPr>
        <w:t xml:space="preserve">. ... </w:t>
      </w:r>
      <w:proofErr w:type="spellStart"/>
      <w:r w:rsidRPr="006F7853">
        <w:rPr>
          <w:rFonts w:ascii="Times New Roman" w:hAnsi="Times New Roman" w:cs="Times New Roman"/>
          <w:sz w:val="28"/>
          <w:szCs w:val="28"/>
          <w:lang w:val="uk-UA"/>
        </w:rPr>
        <w:t>канд</w:t>
      </w:r>
      <w:proofErr w:type="spellEnd"/>
      <w:r w:rsidRPr="006F7853">
        <w:rPr>
          <w:rFonts w:ascii="Times New Roman" w:hAnsi="Times New Roman" w:cs="Times New Roman"/>
          <w:sz w:val="28"/>
          <w:szCs w:val="28"/>
          <w:lang w:val="uk-UA"/>
        </w:rPr>
        <w:t xml:space="preserve">. пед. наук: 13.00.02 / М. С. </w:t>
      </w:r>
      <w:proofErr w:type="spellStart"/>
      <w:r w:rsidRPr="006F7853">
        <w:rPr>
          <w:rFonts w:ascii="Times New Roman" w:hAnsi="Times New Roman" w:cs="Times New Roman"/>
          <w:sz w:val="28"/>
          <w:szCs w:val="28"/>
          <w:lang w:val="uk-UA"/>
        </w:rPr>
        <w:t>Крушніцький</w:t>
      </w:r>
      <w:proofErr w:type="spellEnd"/>
      <w:r w:rsidRPr="006F7853">
        <w:rPr>
          <w:rFonts w:ascii="Times New Roman" w:hAnsi="Times New Roman" w:cs="Times New Roman"/>
          <w:sz w:val="28"/>
          <w:szCs w:val="28"/>
          <w:lang w:val="uk-UA"/>
        </w:rPr>
        <w:t xml:space="preserve"> ; наук. керівник Л. Б. Паламарчук ; </w:t>
      </w:r>
      <w:proofErr w:type="spellStart"/>
      <w:r w:rsidRPr="006F7853">
        <w:rPr>
          <w:rFonts w:ascii="Times New Roman" w:hAnsi="Times New Roman" w:cs="Times New Roman"/>
          <w:sz w:val="28"/>
          <w:szCs w:val="28"/>
          <w:lang w:val="uk-UA"/>
        </w:rPr>
        <w:t>Нац</w:t>
      </w:r>
      <w:proofErr w:type="spellEnd"/>
      <w:r w:rsidRPr="006F7853">
        <w:rPr>
          <w:rFonts w:ascii="Times New Roman" w:hAnsi="Times New Roman" w:cs="Times New Roman"/>
          <w:sz w:val="28"/>
          <w:szCs w:val="28"/>
          <w:lang w:val="uk-UA"/>
        </w:rPr>
        <w:t xml:space="preserve"> пед. ун-т ім. М. П. Драгоманова. - Київ, 2010. - 21 с. URL: </w:t>
      </w:r>
      <w:hyperlink r:id="rId49" w:history="1">
        <w:r w:rsidRPr="006F7853">
          <w:rPr>
            <w:rStyle w:val="ab"/>
            <w:rFonts w:ascii="Times New Roman" w:hAnsi="Times New Roman" w:cs="Times New Roman"/>
            <w:sz w:val="28"/>
            <w:szCs w:val="28"/>
            <w:lang w:val="uk-UA"/>
          </w:rPr>
          <w:t>https://enpuir.udu.edu.ua/entities/publication/dae3d07a-4a0d-4098-8117-3ccffae0079d</w:t>
        </w:r>
      </w:hyperlink>
      <w:r w:rsidRPr="006F7853">
        <w:rPr>
          <w:rFonts w:ascii="Times New Roman" w:hAnsi="Times New Roman" w:cs="Times New Roman"/>
          <w:sz w:val="28"/>
          <w:szCs w:val="28"/>
          <w:lang w:val="uk-UA"/>
        </w:rPr>
        <w:t xml:space="preserve"> (дата звернення: 02.02.2026)</w:t>
      </w:r>
    </w:p>
    <w:p w14:paraId="2E86E21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Лунячек</w:t>
      </w:r>
      <w:proofErr w:type="spellEnd"/>
      <w:r w:rsidRPr="006F7853">
        <w:rPr>
          <w:rFonts w:ascii="Times New Roman" w:hAnsi="Times New Roman" w:cs="Times New Roman"/>
          <w:sz w:val="28"/>
          <w:szCs w:val="28"/>
          <w:lang w:val="uk-UA"/>
        </w:rPr>
        <w:t xml:space="preserve"> В., Борисенко К., </w:t>
      </w:r>
      <w:proofErr w:type="spellStart"/>
      <w:r w:rsidRPr="006F7853">
        <w:rPr>
          <w:rFonts w:ascii="Times New Roman" w:hAnsi="Times New Roman" w:cs="Times New Roman"/>
          <w:sz w:val="28"/>
          <w:szCs w:val="28"/>
          <w:lang w:val="uk-UA"/>
        </w:rPr>
        <w:t>Ієвлєва</w:t>
      </w:r>
      <w:proofErr w:type="spellEnd"/>
      <w:r w:rsidRPr="006F7853">
        <w:rPr>
          <w:rFonts w:ascii="Times New Roman" w:hAnsi="Times New Roman" w:cs="Times New Roman"/>
          <w:sz w:val="28"/>
          <w:szCs w:val="28"/>
          <w:lang w:val="uk-UA"/>
        </w:rPr>
        <w:t xml:space="preserve"> Ю. Трансформація географічної освіти в процесі реалізації Концепції Нової української школи. Нова педагогічна думка: науково-методичний журнал. Рівне: РОІППО, 2022. №2 (110). URL: </w:t>
      </w:r>
      <w:hyperlink r:id="rId50" w:history="1">
        <w:r w:rsidRPr="006F7853">
          <w:rPr>
            <w:rStyle w:val="ab"/>
            <w:rFonts w:ascii="Times New Roman" w:hAnsi="Times New Roman" w:cs="Times New Roman"/>
            <w:sz w:val="28"/>
            <w:szCs w:val="28"/>
            <w:lang w:val="uk-UA"/>
          </w:rPr>
          <w:t>https://repository.hneu.edu.ua/bitstream/123456789/27689/1/%D0%A1%D1%82%D0%B0%D1%82%D1%82%D1%8F%201.pdf</w:t>
        </w:r>
      </w:hyperlink>
      <w:r w:rsidRPr="006F7853">
        <w:rPr>
          <w:rFonts w:ascii="Times New Roman" w:hAnsi="Times New Roman" w:cs="Times New Roman"/>
          <w:sz w:val="28"/>
          <w:szCs w:val="28"/>
          <w:lang w:val="uk-UA"/>
        </w:rPr>
        <w:t xml:space="preserve"> (дата звернення: 17.03.2026)</w:t>
      </w:r>
    </w:p>
    <w:p w14:paraId="079BE925"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Малокомплектна початкова школа – Школа без паралельних класів з невеликою кількістю учнів. </w:t>
      </w:r>
      <w:proofErr w:type="spellStart"/>
      <w:r w:rsidRPr="006F7853">
        <w:rPr>
          <w:rFonts w:ascii="Times New Roman" w:hAnsi="Times New Roman" w:cs="Times New Roman"/>
          <w:sz w:val="28"/>
          <w:szCs w:val="28"/>
          <w:lang w:val="uk-UA"/>
        </w:rPr>
        <w:t>Всеосвіта</w:t>
      </w:r>
      <w:proofErr w:type="spellEnd"/>
      <w:r w:rsidRPr="006F7853">
        <w:rPr>
          <w:rFonts w:ascii="Times New Roman" w:hAnsi="Times New Roman" w:cs="Times New Roman"/>
          <w:sz w:val="28"/>
          <w:szCs w:val="28"/>
          <w:lang w:val="uk-UA"/>
        </w:rPr>
        <w:t>. URL: vseosvita.ua (дата звернення: 01.02.2026).</w:t>
      </w:r>
    </w:p>
    <w:p w14:paraId="034BD5A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t>Мальчикова</w:t>
      </w:r>
      <w:proofErr w:type="spellEnd"/>
      <w:r w:rsidRPr="006F7853">
        <w:rPr>
          <w:rFonts w:ascii="Times New Roman" w:hAnsi="Times New Roman" w:cs="Times New Roman"/>
          <w:sz w:val="28"/>
          <w:szCs w:val="28"/>
          <w:lang w:val="uk-UA"/>
        </w:rPr>
        <w:t xml:space="preserve"> Д. С., Мезенцев К. В. Публічний імідж географії в контексті трансформації стандартів базової середньої освіти: досвід України і світу. Український географічний диктант. №1 (117). 2022. с. 53-63. URL: </w:t>
      </w:r>
      <w:hyperlink r:id="rId51" w:history="1">
        <w:r w:rsidRPr="006F7853">
          <w:rPr>
            <w:rStyle w:val="ab"/>
            <w:rFonts w:ascii="Times New Roman" w:hAnsi="Times New Roman" w:cs="Times New Roman"/>
            <w:sz w:val="28"/>
            <w:szCs w:val="28"/>
            <w:lang w:val="uk-UA"/>
          </w:rPr>
          <w:t>https://ukrgeojournal.org.ua/sites/default/files/UGJ-1-2022_53-63.pdf</w:t>
        </w:r>
      </w:hyperlink>
      <w:r w:rsidRPr="006F7853">
        <w:rPr>
          <w:rFonts w:ascii="Times New Roman" w:hAnsi="Times New Roman" w:cs="Times New Roman"/>
          <w:sz w:val="28"/>
          <w:szCs w:val="28"/>
          <w:lang w:val="uk-UA"/>
        </w:rPr>
        <w:t xml:space="preserve"> (дата звернення: 17.03.2026)</w:t>
      </w:r>
    </w:p>
    <w:p w14:paraId="0F51589E"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Маневицька громада. Gromada.info. URL: </w:t>
      </w:r>
      <w:hyperlink r:id="rId52" w:history="1">
        <w:r w:rsidRPr="006F7853">
          <w:rPr>
            <w:rStyle w:val="ab"/>
            <w:rFonts w:ascii="Times New Roman" w:hAnsi="Times New Roman" w:cs="Times New Roman"/>
            <w:sz w:val="28"/>
            <w:szCs w:val="28"/>
            <w:lang w:val="uk-UA"/>
          </w:rPr>
          <w:t>https://gromada.info/gromada/manevycka/</w:t>
        </w:r>
      </w:hyperlink>
      <w:r w:rsidRPr="006F7853">
        <w:rPr>
          <w:rFonts w:ascii="Times New Roman" w:hAnsi="Times New Roman" w:cs="Times New Roman"/>
          <w:sz w:val="28"/>
          <w:szCs w:val="28"/>
          <w:lang w:val="uk-UA"/>
        </w:rPr>
        <w:t xml:space="preserve"> (дата звернення: 17.03.2026)</w:t>
      </w:r>
    </w:p>
    <w:p w14:paraId="3EC1682A"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Маневицька територіальна громада. Децентралізація. URL: </w:t>
      </w:r>
      <w:hyperlink r:id="rId53" w:history="1">
        <w:r w:rsidRPr="006F7853">
          <w:rPr>
            <w:rStyle w:val="ab"/>
            <w:rFonts w:ascii="Times New Roman" w:hAnsi="Times New Roman" w:cs="Times New Roman"/>
            <w:sz w:val="28"/>
            <w:szCs w:val="28"/>
            <w:lang w:val="uk-UA"/>
          </w:rPr>
          <w:t>https://decentralization.ua/newgromada/3594</w:t>
        </w:r>
      </w:hyperlink>
      <w:r w:rsidRPr="006F7853">
        <w:rPr>
          <w:rFonts w:ascii="Times New Roman" w:hAnsi="Times New Roman" w:cs="Times New Roman"/>
          <w:sz w:val="28"/>
          <w:szCs w:val="28"/>
          <w:lang w:val="uk-UA"/>
        </w:rPr>
        <w:t xml:space="preserve"> (дата звернення: 13.03.2026)</w:t>
      </w:r>
    </w:p>
    <w:p w14:paraId="1CC5D7AB"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Міністерство освіти і науки України. Географія. 6–9 класи: навчальна програма для загальноосвітніх навчальних закладів. Київ, 2017. URL: </w:t>
      </w:r>
      <w:hyperlink r:id="rId54" w:history="1">
        <w:r w:rsidRPr="006F7853">
          <w:rPr>
            <w:rStyle w:val="ab"/>
            <w:rFonts w:ascii="Times New Roman" w:hAnsi="Times New Roman" w:cs="Times New Roman"/>
            <w:sz w:val="28"/>
            <w:szCs w:val="28"/>
            <w:lang w:val="uk-UA"/>
          </w:rPr>
          <w:t>https://mon.gov.ua/static-objects/mon/sites/1/zagalna%20serednya/programy-5-9-klas/geografiya-6-9-14.07.2017.pdf</w:t>
        </w:r>
      </w:hyperlink>
      <w:r w:rsidRPr="006F7853">
        <w:rPr>
          <w:rFonts w:ascii="Times New Roman" w:hAnsi="Times New Roman" w:cs="Times New Roman"/>
          <w:sz w:val="28"/>
          <w:szCs w:val="28"/>
          <w:lang w:val="uk-UA"/>
        </w:rPr>
        <w:t xml:space="preserve">  (дата звернення: 20.03.2026).</w:t>
      </w:r>
    </w:p>
    <w:p w14:paraId="6CEF8EBD"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Модельна навчальна програма «Географія. 6–9 класи» для закладів загальної середньої освіти (</w:t>
      </w:r>
      <w:proofErr w:type="spellStart"/>
      <w:r w:rsidRPr="006F7853">
        <w:rPr>
          <w:rFonts w:ascii="Times New Roman" w:hAnsi="Times New Roman" w:cs="Times New Roman"/>
          <w:sz w:val="28"/>
          <w:szCs w:val="28"/>
          <w:lang w:val="uk-UA"/>
        </w:rPr>
        <w:t>авт</w:t>
      </w:r>
      <w:proofErr w:type="spellEnd"/>
      <w:r w:rsidRPr="006F7853">
        <w:rPr>
          <w:rFonts w:ascii="Times New Roman" w:hAnsi="Times New Roman" w:cs="Times New Roman"/>
          <w:sz w:val="28"/>
          <w:szCs w:val="28"/>
          <w:lang w:val="uk-UA"/>
        </w:rPr>
        <w:t xml:space="preserve">. </w:t>
      </w:r>
      <w:proofErr w:type="spellStart"/>
      <w:r w:rsidRPr="006F7853">
        <w:rPr>
          <w:rFonts w:ascii="Times New Roman" w:hAnsi="Times New Roman" w:cs="Times New Roman"/>
          <w:sz w:val="28"/>
          <w:szCs w:val="28"/>
          <w:lang w:val="uk-UA"/>
        </w:rPr>
        <w:t>Кобернік</w:t>
      </w:r>
      <w:proofErr w:type="spellEnd"/>
      <w:r w:rsidRPr="006F7853">
        <w:rPr>
          <w:rFonts w:ascii="Times New Roman" w:hAnsi="Times New Roman" w:cs="Times New Roman"/>
          <w:sz w:val="28"/>
          <w:szCs w:val="28"/>
          <w:lang w:val="uk-UA"/>
        </w:rPr>
        <w:t xml:space="preserve"> С. Г., Коваленко Р. Р.) : затверджено наказом МОН України від 12.07.2021 № 795 (у редакції наказу від 11.04.2022 № 324). URL: </w:t>
      </w:r>
      <w:hyperlink r:id="rId55" w:history="1">
        <w:r w:rsidRPr="006F7853">
          <w:rPr>
            <w:rStyle w:val="ab"/>
            <w:rFonts w:ascii="Times New Roman" w:hAnsi="Times New Roman" w:cs="Times New Roman"/>
            <w:sz w:val="28"/>
            <w:szCs w:val="28"/>
            <w:lang w:val="uk-UA"/>
          </w:rPr>
          <w:t>https://osvita.ua/doc/files/news/863/86382/Geografiya_6-9_kl_Kobernik_ta_in_.pdf</w:t>
        </w:r>
      </w:hyperlink>
      <w:r w:rsidRPr="006F7853">
        <w:rPr>
          <w:rFonts w:ascii="Times New Roman" w:hAnsi="Times New Roman" w:cs="Times New Roman"/>
          <w:sz w:val="28"/>
          <w:szCs w:val="28"/>
          <w:lang w:val="uk-UA"/>
        </w:rPr>
        <w:t xml:space="preserve"> (дата звернення: 04.04.2026)</w:t>
      </w:r>
    </w:p>
    <w:p w14:paraId="3D43DDC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МОН затвердило типовий перелік обладнання для природничих кабінетів та STEM-лабораторій. Освіта. URL: </w:t>
      </w:r>
      <w:hyperlink r:id="rId56" w:history="1">
        <w:r w:rsidRPr="006F7853">
          <w:rPr>
            <w:rStyle w:val="ab"/>
            <w:rFonts w:ascii="Times New Roman" w:hAnsi="Times New Roman" w:cs="Times New Roman"/>
            <w:sz w:val="28"/>
            <w:szCs w:val="28"/>
            <w:lang w:val="uk-UA"/>
          </w:rPr>
          <w:t>https://www.auc.org.ua/novyna/mon-zatverdylo-typovyy-perelik-obladnannya-dlya-pryrodnychyh-kabinetiv-ta-stem-laboratoriy</w:t>
        </w:r>
      </w:hyperlink>
      <w:r w:rsidRPr="006F7853">
        <w:rPr>
          <w:rFonts w:ascii="Times New Roman" w:hAnsi="Times New Roman" w:cs="Times New Roman"/>
          <w:sz w:val="28"/>
          <w:szCs w:val="28"/>
          <w:lang w:val="uk-UA"/>
        </w:rPr>
        <w:t xml:space="preserve"> (дата звернення: 02.02.2026)</w:t>
      </w:r>
    </w:p>
    <w:p w14:paraId="6F9FCB2B"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Назаренко Т. Г. Методика навчання географії України в загальноосвітніх навчальних закладах (особливості навчання) [Текст] / Т. </w:t>
      </w:r>
      <w:proofErr w:type="spellStart"/>
      <w:r w:rsidRPr="006F7853">
        <w:rPr>
          <w:rFonts w:ascii="Times New Roman" w:hAnsi="Times New Roman" w:cs="Times New Roman"/>
          <w:sz w:val="28"/>
          <w:szCs w:val="28"/>
          <w:lang w:val="uk-UA"/>
        </w:rPr>
        <w:t>Г.Назаренко</w:t>
      </w:r>
      <w:proofErr w:type="spellEnd"/>
      <w:r w:rsidRPr="006F7853">
        <w:rPr>
          <w:rFonts w:ascii="Times New Roman" w:hAnsi="Times New Roman" w:cs="Times New Roman"/>
          <w:sz w:val="28"/>
          <w:szCs w:val="28"/>
          <w:lang w:val="uk-UA"/>
        </w:rPr>
        <w:t xml:space="preserve">. – Х.: ВГ «Основа», 2016. – 112 с.: </w:t>
      </w:r>
      <w:proofErr w:type="spellStart"/>
      <w:r w:rsidRPr="006F7853">
        <w:rPr>
          <w:rFonts w:ascii="Times New Roman" w:hAnsi="Times New Roman" w:cs="Times New Roman"/>
          <w:sz w:val="28"/>
          <w:szCs w:val="28"/>
          <w:lang w:val="uk-UA"/>
        </w:rPr>
        <w:t>іл</w:t>
      </w:r>
      <w:proofErr w:type="spellEnd"/>
      <w:r w:rsidRPr="006F7853">
        <w:rPr>
          <w:rFonts w:ascii="Times New Roman" w:hAnsi="Times New Roman" w:cs="Times New Roman"/>
          <w:sz w:val="28"/>
          <w:szCs w:val="28"/>
          <w:lang w:val="uk-UA"/>
        </w:rPr>
        <w:t xml:space="preserve">.., табл.. – (Серія «Бібліотека журналу «Географія»; </w:t>
      </w:r>
      <w:proofErr w:type="spellStart"/>
      <w:r w:rsidRPr="006F7853">
        <w:rPr>
          <w:rFonts w:ascii="Times New Roman" w:hAnsi="Times New Roman" w:cs="Times New Roman"/>
          <w:sz w:val="28"/>
          <w:szCs w:val="28"/>
          <w:lang w:val="uk-UA"/>
        </w:rPr>
        <w:t>Вип</w:t>
      </w:r>
      <w:proofErr w:type="spellEnd"/>
      <w:r w:rsidRPr="006F7853">
        <w:rPr>
          <w:rFonts w:ascii="Times New Roman" w:hAnsi="Times New Roman" w:cs="Times New Roman"/>
          <w:sz w:val="28"/>
          <w:szCs w:val="28"/>
          <w:lang w:val="uk-UA"/>
        </w:rPr>
        <w:t xml:space="preserve">.. 11 (155). URL: </w:t>
      </w:r>
      <w:hyperlink r:id="rId57" w:history="1">
        <w:r w:rsidRPr="006F7853">
          <w:rPr>
            <w:rStyle w:val="ab"/>
            <w:rFonts w:ascii="Times New Roman" w:hAnsi="Times New Roman" w:cs="Times New Roman"/>
            <w:sz w:val="28"/>
            <w:szCs w:val="28"/>
            <w:lang w:val="uk-UA"/>
          </w:rPr>
          <w:t>https://lib.iitta.gov.ua/id/eprint/707431/1/%D0%A2%D0%B5%D1%82%D1%8F%D0%BD%D0%B0%20%D0%9D%D0%B0%D0%B7%D0%B0%D1%80%D0%B5%D0%BD%D0%BA%D0%BE%20%D0%BC%D0%B5%D1%82%D0%BE%D0%B4%D0%B8%D0%BA%D0%B0.pdf</w:t>
        </w:r>
      </w:hyperlink>
      <w:r w:rsidRPr="006F7853">
        <w:rPr>
          <w:rFonts w:ascii="Times New Roman" w:hAnsi="Times New Roman" w:cs="Times New Roman"/>
          <w:sz w:val="28"/>
          <w:szCs w:val="28"/>
          <w:lang w:val="uk-UA"/>
        </w:rPr>
        <w:t xml:space="preserve"> (дата звернення: 20.03.2026)</w:t>
      </w:r>
    </w:p>
    <w:p w14:paraId="6042337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Назаренко Т. Г. Можливості та обмеження цифрової трансформації при вивченні географії в гімназії. URL: </w:t>
      </w:r>
      <w:hyperlink r:id="rId58" w:history="1">
        <w:r w:rsidRPr="006F7853">
          <w:rPr>
            <w:rStyle w:val="ab"/>
            <w:rFonts w:ascii="Times New Roman" w:hAnsi="Times New Roman" w:cs="Times New Roman"/>
            <w:sz w:val="28"/>
            <w:szCs w:val="28"/>
            <w:lang w:val="uk-UA"/>
          </w:rPr>
          <w:t>https://lib.iitta.gov.ua/id/eprint/747339/1/%D0%9D%D0%B0%D0%B7%D0%B0%D1%80%D0%B5%D0%BD%D0%BA%D0%BE_%D0%BA%D0%BE%D0%BD%D1%84%D0%B5%D1%80%D0%B5%D0%BD%D1%86%D1%96%D1%8F.pdf</w:t>
        </w:r>
      </w:hyperlink>
      <w:r w:rsidRPr="006F7853">
        <w:rPr>
          <w:rFonts w:ascii="Times New Roman" w:hAnsi="Times New Roman" w:cs="Times New Roman"/>
          <w:sz w:val="28"/>
          <w:szCs w:val="28"/>
          <w:lang w:val="uk-UA"/>
        </w:rPr>
        <w:t xml:space="preserve"> (дата звернення: 20.03.2026)</w:t>
      </w:r>
    </w:p>
    <w:p w14:paraId="66BC7BF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Науменко С. Підручник географії як засіб організації </w:t>
      </w:r>
      <w:proofErr w:type="spellStart"/>
      <w:r w:rsidRPr="006F7853">
        <w:rPr>
          <w:rFonts w:ascii="Times New Roman" w:hAnsi="Times New Roman" w:cs="Times New Roman"/>
          <w:sz w:val="28"/>
          <w:szCs w:val="28"/>
          <w:lang w:val="uk-UA"/>
        </w:rPr>
        <w:t>проєктної</w:t>
      </w:r>
      <w:proofErr w:type="spellEnd"/>
      <w:r w:rsidRPr="006F7853">
        <w:rPr>
          <w:rFonts w:ascii="Times New Roman" w:hAnsi="Times New Roman" w:cs="Times New Roman"/>
          <w:sz w:val="28"/>
          <w:szCs w:val="28"/>
          <w:lang w:val="uk-UA"/>
        </w:rPr>
        <w:t xml:space="preserve"> діяльності здобувачів базової освіти в історико-методичному контексті та пріоритетах Нової української школи. Проблеми сучасного підручника. </w:t>
      </w:r>
      <w:proofErr w:type="spellStart"/>
      <w:r w:rsidRPr="006F7853">
        <w:rPr>
          <w:rFonts w:ascii="Times New Roman" w:hAnsi="Times New Roman" w:cs="Times New Roman"/>
          <w:sz w:val="28"/>
          <w:szCs w:val="28"/>
          <w:lang w:val="uk-UA"/>
        </w:rPr>
        <w:t>Вип</w:t>
      </w:r>
      <w:proofErr w:type="spellEnd"/>
      <w:r w:rsidRPr="006F7853">
        <w:rPr>
          <w:rFonts w:ascii="Times New Roman" w:hAnsi="Times New Roman" w:cs="Times New Roman"/>
          <w:sz w:val="28"/>
          <w:szCs w:val="28"/>
          <w:lang w:val="uk-UA"/>
        </w:rPr>
        <w:t xml:space="preserve">. 33. 2024. с. 175-188. URL: </w:t>
      </w:r>
      <w:hyperlink r:id="rId59" w:history="1">
        <w:r w:rsidRPr="006F7853">
          <w:rPr>
            <w:rStyle w:val="ab"/>
            <w:rFonts w:ascii="Times New Roman" w:hAnsi="Times New Roman" w:cs="Times New Roman"/>
            <w:sz w:val="28"/>
            <w:szCs w:val="28"/>
            <w:lang w:val="uk-UA"/>
          </w:rPr>
          <w:t>https://lib.iitta.gov.ua/id/eprint/744476/1/%D0%9F%D0%A1%D0%9F_33_%282024%29_17.pdf</w:t>
        </w:r>
      </w:hyperlink>
      <w:r w:rsidRPr="006F7853">
        <w:rPr>
          <w:rFonts w:ascii="Times New Roman" w:hAnsi="Times New Roman" w:cs="Times New Roman"/>
          <w:sz w:val="28"/>
          <w:szCs w:val="28"/>
          <w:lang w:val="uk-UA"/>
        </w:rPr>
        <w:t xml:space="preserve"> (дата звернення: 20.03.2026)</w:t>
      </w:r>
    </w:p>
    <w:p w14:paraId="67EBE37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ОГОЛОШЕННЯ про початок громадського обговорення </w:t>
      </w:r>
      <w:proofErr w:type="spellStart"/>
      <w:r w:rsidRPr="006F7853">
        <w:rPr>
          <w:rFonts w:ascii="Times New Roman" w:hAnsi="Times New Roman" w:cs="Times New Roman"/>
          <w:sz w:val="28"/>
          <w:szCs w:val="28"/>
          <w:lang w:val="uk-UA"/>
        </w:rPr>
        <w:t>проєкту</w:t>
      </w:r>
      <w:proofErr w:type="spellEnd"/>
      <w:r w:rsidRPr="006F7853">
        <w:rPr>
          <w:rFonts w:ascii="Times New Roman" w:hAnsi="Times New Roman" w:cs="Times New Roman"/>
          <w:sz w:val="28"/>
          <w:szCs w:val="28"/>
          <w:lang w:val="uk-UA"/>
        </w:rPr>
        <w:t xml:space="preserve"> Стратегії формування ефективної мережі закладів загальної середньої освіти Маневицької селищної ради на період до 2027 року. Сайт Маневицької селищної ради. URL: </w:t>
      </w:r>
      <w:hyperlink r:id="rId60" w:history="1">
        <w:r w:rsidRPr="006F7853">
          <w:rPr>
            <w:rStyle w:val="ab"/>
            <w:rFonts w:ascii="Times New Roman" w:hAnsi="Times New Roman" w:cs="Times New Roman"/>
            <w:sz w:val="28"/>
            <w:szCs w:val="28"/>
            <w:lang w:val="uk-UA"/>
          </w:rPr>
          <w:t>https://mg.gov.ua/news/1751287531/</w:t>
        </w:r>
      </w:hyperlink>
      <w:r w:rsidRPr="006F7853">
        <w:rPr>
          <w:rFonts w:ascii="Times New Roman" w:hAnsi="Times New Roman" w:cs="Times New Roman"/>
          <w:sz w:val="28"/>
          <w:szCs w:val="28"/>
          <w:lang w:val="uk-UA"/>
        </w:rPr>
        <w:t xml:space="preserve"> (дата звернення: 17.03.2026)</w:t>
      </w:r>
    </w:p>
    <w:p w14:paraId="5F81D299"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Опорні школи. Міністерство освіти і науки України. URL: </w:t>
      </w:r>
      <w:hyperlink r:id="rId61" w:history="1">
        <w:r w:rsidRPr="006F7853">
          <w:rPr>
            <w:rStyle w:val="ab"/>
            <w:rFonts w:ascii="Times New Roman" w:hAnsi="Times New Roman" w:cs="Times New Roman"/>
            <w:sz w:val="28"/>
            <w:szCs w:val="28"/>
            <w:lang w:val="uk-UA"/>
          </w:rPr>
          <w:t>https://mon.gov.ua/osvita-2/zagalna-serednya-osvita/oporni-shkoli</w:t>
        </w:r>
      </w:hyperlink>
      <w:r w:rsidRPr="006F7853">
        <w:rPr>
          <w:rFonts w:ascii="Times New Roman" w:hAnsi="Times New Roman" w:cs="Times New Roman"/>
          <w:sz w:val="28"/>
          <w:szCs w:val="28"/>
          <w:lang w:val="uk-UA"/>
        </w:rPr>
        <w:t xml:space="preserve"> (дата звернення: 02.02.2026)</w:t>
      </w:r>
    </w:p>
    <w:p w14:paraId="12792248"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Опорні школи: через спротив до успіху. Освіта. URL: </w:t>
      </w:r>
      <w:hyperlink r:id="rId62" w:history="1">
        <w:r w:rsidRPr="006F7853">
          <w:rPr>
            <w:rStyle w:val="ab"/>
            <w:rFonts w:ascii="Times New Roman" w:hAnsi="Times New Roman" w:cs="Times New Roman"/>
            <w:sz w:val="28"/>
            <w:szCs w:val="28"/>
            <w:lang w:val="uk-UA"/>
          </w:rPr>
          <w:t>https://www.auc.org.ua/novyna/oporni-shkoly-cherez-sprotyv-do-uspihu</w:t>
        </w:r>
      </w:hyperlink>
      <w:r w:rsidRPr="006F7853">
        <w:rPr>
          <w:rFonts w:ascii="Times New Roman" w:hAnsi="Times New Roman" w:cs="Times New Roman"/>
          <w:sz w:val="28"/>
          <w:szCs w:val="28"/>
          <w:lang w:val="uk-UA"/>
        </w:rPr>
        <w:t xml:space="preserve"> (дата звернення: 14.02.2026)</w:t>
      </w:r>
    </w:p>
    <w:p w14:paraId="4C24F0CF"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Освіта в сільській місцевості: кризові тенденції та шляхи їх подолання. Науково-практичне видання / Автор-упорядник Є. В. </w:t>
      </w:r>
      <w:proofErr w:type="spellStart"/>
      <w:r w:rsidRPr="006F7853">
        <w:rPr>
          <w:rFonts w:ascii="Times New Roman" w:hAnsi="Times New Roman" w:cs="Times New Roman"/>
          <w:sz w:val="28"/>
          <w:szCs w:val="28"/>
          <w:lang w:val="uk-UA"/>
        </w:rPr>
        <w:t>Красняков</w:t>
      </w:r>
      <w:proofErr w:type="spellEnd"/>
      <w:r w:rsidRPr="006F7853">
        <w:rPr>
          <w:rFonts w:ascii="Times New Roman" w:hAnsi="Times New Roman" w:cs="Times New Roman"/>
          <w:sz w:val="28"/>
          <w:szCs w:val="28"/>
          <w:lang w:val="uk-UA"/>
        </w:rPr>
        <w:t xml:space="preserve">. – К.: Парламентське вид-во, 2012. – 272 с. URL: </w:t>
      </w:r>
      <w:hyperlink r:id="rId63" w:history="1">
        <w:r w:rsidRPr="006F7853">
          <w:rPr>
            <w:rStyle w:val="ab"/>
            <w:rFonts w:ascii="Times New Roman" w:hAnsi="Times New Roman" w:cs="Times New Roman"/>
            <w:sz w:val="28"/>
            <w:szCs w:val="28"/>
            <w:lang w:val="uk-UA"/>
          </w:rPr>
          <w:t>https://kno.rada.gov.ua/uploads/documents/36399.pdf</w:t>
        </w:r>
      </w:hyperlink>
      <w:r w:rsidRPr="006F7853">
        <w:rPr>
          <w:rFonts w:ascii="Times New Roman" w:hAnsi="Times New Roman" w:cs="Times New Roman"/>
          <w:sz w:val="28"/>
          <w:szCs w:val="28"/>
          <w:lang w:val="uk-UA"/>
        </w:rPr>
        <w:t xml:space="preserve"> (дата звернення: 20.03.2026)</w:t>
      </w:r>
    </w:p>
    <w:p w14:paraId="40370812"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Освітня політика МОН: чергова «реформа» викликає суспільний резонанс. Знайшов. URL: </w:t>
      </w:r>
      <w:hyperlink r:id="rId64" w:history="1">
        <w:r w:rsidRPr="006F7853">
          <w:rPr>
            <w:rStyle w:val="ab"/>
            <w:rFonts w:ascii="Times New Roman" w:hAnsi="Times New Roman" w:cs="Times New Roman"/>
            <w:sz w:val="28"/>
            <w:szCs w:val="28"/>
            <w:lang w:val="uk-UA"/>
          </w:rPr>
          <w:t>https://znayshov.com/News/Details/osvitnia_polityka_mon_cherhova_reforma_vyklykaie_suspilnyi_rezonans</w:t>
        </w:r>
      </w:hyperlink>
      <w:r w:rsidRPr="006F7853">
        <w:rPr>
          <w:rFonts w:ascii="Times New Roman" w:hAnsi="Times New Roman" w:cs="Times New Roman"/>
          <w:sz w:val="28"/>
          <w:szCs w:val="28"/>
          <w:lang w:val="uk-UA"/>
        </w:rPr>
        <w:t xml:space="preserve"> (дата звернення: 14.02.2026)</w:t>
      </w:r>
    </w:p>
    <w:p w14:paraId="1A3D705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Про повну загальну середню освіту : Закон України від 16 січ. 2020 р. № 463-IX. Відомості Верховної Ради України. 2020. № 31. Ст. 226. URL: http://zakon.rada.gov.ua/laws/show/463-20 (дата звернення: 01.02.2026).</w:t>
      </w:r>
    </w:p>
    <w:p w14:paraId="420B45E5"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Прокопів Л. М. До проблеми організації навчально-виховного процесу в сучасній малочисельній сільській школі. Наука і освіта. 2011. № 4. С. 75-77. URL: https://scienceandeducation.pdpu.edu.ua/doc/2011/4_2011/17.pdf (дата звернення: 01.02.2026).</w:t>
      </w:r>
    </w:p>
    <w:p w14:paraId="458533F0"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Регіональна доповідь про стан навколишнього природного середовища у Волинській області за 2012 рік / Волинська обласна державна адміністрація, Управління екології та природних ресурсів. Луцьк, 2013. URL: </w:t>
      </w:r>
      <w:hyperlink r:id="rId65" w:history="1">
        <w:r w:rsidRPr="006F7853">
          <w:rPr>
            <w:rStyle w:val="ab"/>
            <w:rFonts w:ascii="Times New Roman" w:hAnsi="Times New Roman" w:cs="Times New Roman"/>
            <w:sz w:val="28"/>
            <w:szCs w:val="28"/>
            <w:lang w:val="uk-UA"/>
          </w:rPr>
          <w:t>https://voladm.gov.ua/admin-assets/files/file/Ekologiya/%D0%A0%D0%B5%D0%B3%D1%96%D0%BE%D0%</w:t>
        </w:r>
        <w:r w:rsidRPr="006F7853">
          <w:rPr>
            <w:rStyle w:val="ab"/>
            <w:rFonts w:ascii="Times New Roman" w:hAnsi="Times New Roman" w:cs="Times New Roman"/>
            <w:sz w:val="28"/>
            <w:szCs w:val="28"/>
            <w:lang w:val="uk-UA"/>
          </w:rPr>
          <w:lastRenderedPageBreak/>
          <w:t>BD%D0%B0%D0%BB%D1%8C%D0%BD%D0%B0%20%D0%B4%D0%BE%D0%BF%D0%BE%D0%B2%D1%96%D0%B4%D1%8C%20%D0%B7%D0%B0%202012%20%D1%80%D1%96%D0%BA%20%281%29.pdf</w:t>
        </w:r>
      </w:hyperlink>
      <w:r w:rsidRPr="006F7853">
        <w:rPr>
          <w:rFonts w:ascii="Times New Roman" w:hAnsi="Times New Roman" w:cs="Times New Roman"/>
          <w:sz w:val="28"/>
          <w:szCs w:val="28"/>
          <w:lang w:val="uk-UA"/>
        </w:rPr>
        <w:t xml:space="preserve"> (дата звернення: 13.03.2026).</w:t>
      </w:r>
    </w:p>
    <w:p w14:paraId="22265E8C"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Рішення №50/43 «Про стан мережі та контингент учнів закладів освіти Маневицької селищної ради на 2024-2025 навчальний рік». Сайт Маневицької селищної ради. URL: </w:t>
      </w:r>
      <w:hyperlink r:id="rId66" w:history="1">
        <w:r w:rsidRPr="006F7853">
          <w:rPr>
            <w:rStyle w:val="ab"/>
            <w:rFonts w:ascii="Times New Roman" w:hAnsi="Times New Roman" w:cs="Times New Roman"/>
            <w:sz w:val="28"/>
            <w:szCs w:val="28"/>
            <w:lang w:val="uk-UA"/>
          </w:rPr>
          <w:t>https://mg.gov.ua/docs/1805105/</w:t>
        </w:r>
      </w:hyperlink>
      <w:r w:rsidRPr="006F7853">
        <w:rPr>
          <w:rFonts w:ascii="Times New Roman" w:hAnsi="Times New Roman" w:cs="Times New Roman"/>
          <w:sz w:val="28"/>
          <w:szCs w:val="28"/>
          <w:lang w:val="uk-UA"/>
        </w:rPr>
        <w:t xml:space="preserve"> (дата звернення: 17.03.2026)</w:t>
      </w:r>
    </w:p>
    <w:p w14:paraId="3505EAF7"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Сільські території в Україні: практика ідентифікації та інструменти розвитку: </w:t>
      </w:r>
      <w:proofErr w:type="spellStart"/>
      <w:r w:rsidRPr="006F7853">
        <w:rPr>
          <w:rFonts w:ascii="Times New Roman" w:hAnsi="Times New Roman" w:cs="Times New Roman"/>
          <w:sz w:val="28"/>
          <w:szCs w:val="28"/>
          <w:lang w:val="uk-UA"/>
        </w:rPr>
        <w:t>науковоаналітична</w:t>
      </w:r>
      <w:proofErr w:type="spellEnd"/>
      <w:r w:rsidRPr="006F7853">
        <w:rPr>
          <w:rFonts w:ascii="Times New Roman" w:hAnsi="Times New Roman" w:cs="Times New Roman"/>
          <w:sz w:val="28"/>
          <w:szCs w:val="28"/>
          <w:lang w:val="uk-UA"/>
        </w:rPr>
        <w:t xml:space="preserve"> доповідь / </w:t>
      </w:r>
      <w:proofErr w:type="spellStart"/>
      <w:r w:rsidRPr="006F7853">
        <w:rPr>
          <w:rFonts w:ascii="Times New Roman" w:hAnsi="Times New Roman" w:cs="Times New Roman"/>
          <w:sz w:val="28"/>
          <w:szCs w:val="28"/>
          <w:lang w:val="uk-UA"/>
        </w:rPr>
        <w:t>Сторонянська</w:t>
      </w:r>
      <w:proofErr w:type="spellEnd"/>
      <w:r w:rsidRPr="006F7853">
        <w:rPr>
          <w:rFonts w:ascii="Times New Roman" w:hAnsi="Times New Roman" w:cs="Times New Roman"/>
          <w:sz w:val="28"/>
          <w:szCs w:val="28"/>
          <w:lang w:val="uk-UA"/>
        </w:rPr>
        <w:t xml:space="preserve"> І. З., </w:t>
      </w:r>
      <w:proofErr w:type="spellStart"/>
      <w:r w:rsidRPr="006F7853">
        <w:rPr>
          <w:rFonts w:ascii="Times New Roman" w:hAnsi="Times New Roman" w:cs="Times New Roman"/>
          <w:sz w:val="28"/>
          <w:szCs w:val="28"/>
          <w:lang w:val="uk-UA"/>
        </w:rPr>
        <w:t>Залуцький</w:t>
      </w:r>
      <w:proofErr w:type="spellEnd"/>
      <w:r w:rsidRPr="006F7853">
        <w:rPr>
          <w:rFonts w:ascii="Times New Roman" w:hAnsi="Times New Roman" w:cs="Times New Roman"/>
          <w:sz w:val="28"/>
          <w:szCs w:val="28"/>
          <w:lang w:val="uk-UA"/>
        </w:rPr>
        <w:t xml:space="preserve"> І. Р., </w:t>
      </w:r>
      <w:proofErr w:type="spellStart"/>
      <w:r w:rsidRPr="006F7853">
        <w:rPr>
          <w:rFonts w:ascii="Times New Roman" w:hAnsi="Times New Roman" w:cs="Times New Roman"/>
          <w:sz w:val="28"/>
          <w:szCs w:val="28"/>
          <w:lang w:val="uk-UA"/>
        </w:rPr>
        <w:t>Патицька</w:t>
      </w:r>
      <w:proofErr w:type="spellEnd"/>
      <w:r w:rsidRPr="006F7853">
        <w:rPr>
          <w:rFonts w:ascii="Times New Roman" w:hAnsi="Times New Roman" w:cs="Times New Roman"/>
          <w:sz w:val="28"/>
          <w:szCs w:val="28"/>
          <w:lang w:val="uk-UA"/>
        </w:rPr>
        <w:t xml:space="preserve"> Х. О. Львів, ДУ «інститут регіональних досліджень імені М. Долішнього НАН України». 2021. 137 с. (Серія «Проблеми регіонального розвитку»). URL: </w:t>
      </w:r>
      <w:hyperlink r:id="rId67" w:history="1">
        <w:r w:rsidRPr="006F7853">
          <w:rPr>
            <w:rStyle w:val="ab"/>
            <w:rFonts w:ascii="Times New Roman" w:hAnsi="Times New Roman" w:cs="Times New Roman"/>
            <w:sz w:val="28"/>
            <w:szCs w:val="28"/>
            <w:lang w:val="uk-UA"/>
          </w:rPr>
          <w:t>https://www.ird.gov.ua/irdp/p20210038.pdf</w:t>
        </w:r>
      </w:hyperlink>
      <w:r w:rsidRPr="006F7853">
        <w:rPr>
          <w:rFonts w:ascii="Times New Roman" w:hAnsi="Times New Roman" w:cs="Times New Roman"/>
          <w:sz w:val="28"/>
          <w:szCs w:val="28"/>
          <w:lang w:val="uk-UA"/>
        </w:rPr>
        <w:t xml:space="preserve"> (дата звернення: 13.03.2026)</w:t>
      </w:r>
    </w:p>
    <w:p w14:paraId="3F13D1DC"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Стаття 13. Територіальна доступність повної загальної середньої освіти. Протокол: Юридичний інтернет ресурс. URL: </w:t>
      </w:r>
      <w:hyperlink r:id="rId68" w:history="1">
        <w:r w:rsidRPr="006F7853">
          <w:rPr>
            <w:rStyle w:val="ab"/>
            <w:rFonts w:ascii="Times New Roman" w:hAnsi="Times New Roman" w:cs="Times New Roman"/>
            <w:sz w:val="28"/>
            <w:szCs w:val="28"/>
            <w:lang w:val="uk-UA"/>
          </w:rPr>
          <w:t>https://protocol.ua/ua/pro_osvitu_stattya_13/</w:t>
        </w:r>
      </w:hyperlink>
      <w:r w:rsidRPr="006F7853">
        <w:rPr>
          <w:rFonts w:ascii="Times New Roman" w:hAnsi="Times New Roman" w:cs="Times New Roman"/>
          <w:sz w:val="28"/>
          <w:szCs w:val="28"/>
          <w:lang w:val="uk-UA"/>
        </w:rPr>
        <w:t xml:space="preserve"> (дата звернення: 02.02.2026)</w:t>
      </w:r>
    </w:p>
    <w:p w14:paraId="7666AD60"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Типовий перелік засобів навчання та обладнання для навчальних кабінетів і STEM-лабораторій. URL: </w:t>
      </w:r>
      <w:hyperlink r:id="rId69" w:history="1">
        <w:r w:rsidRPr="006F7853">
          <w:rPr>
            <w:rStyle w:val="ab"/>
            <w:rFonts w:ascii="Times New Roman" w:hAnsi="Times New Roman" w:cs="Times New Roman"/>
            <w:sz w:val="28"/>
            <w:szCs w:val="28"/>
            <w:lang w:val="uk-UA"/>
          </w:rPr>
          <w:t>https://consult.e-dem.ua/uploads/npa/files/503/%D0%A2%D0%B8%D0%BF%D0%BE%D0%B2%D0%B8%D0%B8%CC%86_%D0%BF%D0%B5%D1%80%D0%B5%D0%BB%D1%96%D0%BA_%D0%B7%D0%B0%D1%81%D0%BE%D0%B1%D1%96%D0%B2_%D0%BD%D0%B0%D0%B2%D1%87%D0%B0%D0%BD%D0%BD%D1%8F_%D1%82%D0%B0_%D0%BE%D0%B1%D0%BB%D0%B0%D0%B4%D0%BD%D0%B0%D0%BD%D0%BD%D1%8F_%D0%B4%D0%BB%D1%8F_%D0%BD%D0%B0%D0%B2%D1%87%D0%B0%D0%BB%D1%8C%D0%BD%D0%B8%D1%85_%D0%BA%D0%B0%D0%B1%D1%96%D0%BD%D0%B5%D1%82%D1%96%D0%B2_%D1%96_STEM-%D0%BB%D0%B0%D0%B1%D0%BE%D1%80%D0%B0%D1%82%D0%BE%D1%80%D1%96%D0%B8%CC%86.pdf</w:t>
        </w:r>
      </w:hyperlink>
      <w:r w:rsidRPr="006F7853">
        <w:rPr>
          <w:rFonts w:ascii="Times New Roman" w:hAnsi="Times New Roman" w:cs="Times New Roman"/>
          <w:sz w:val="28"/>
          <w:szCs w:val="28"/>
          <w:lang w:val="uk-UA"/>
        </w:rPr>
        <w:t xml:space="preserve"> (дата звернення: 20.03.2026)</w:t>
      </w:r>
    </w:p>
    <w:p w14:paraId="5C162E84"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6F7853">
        <w:rPr>
          <w:rFonts w:ascii="Times New Roman" w:hAnsi="Times New Roman" w:cs="Times New Roman"/>
          <w:sz w:val="28"/>
          <w:szCs w:val="28"/>
          <w:lang w:val="uk-UA"/>
        </w:rPr>
        <w:lastRenderedPageBreak/>
        <w:t>Тищук</w:t>
      </w:r>
      <w:proofErr w:type="spellEnd"/>
      <w:r w:rsidRPr="006F7853">
        <w:rPr>
          <w:rFonts w:ascii="Times New Roman" w:hAnsi="Times New Roman" w:cs="Times New Roman"/>
          <w:sz w:val="28"/>
          <w:szCs w:val="28"/>
          <w:lang w:val="uk-UA"/>
        </w:rPr>
        <w:t xml:space="preserve"> Т., </w:t>
      </w:r>
      <w:proofErr w:type="spellStart"/>
      <w:r w:rsidRPr="006F7853">
        <w:rPr>
          <w:rFonts w:ascii="Times New Roman" w:hAnsi="Times New Roman" w:cs="Times New Roman"/>
          <w:sz w:val="28"/>
          <w:szCs w:val="28"/>
          <w:lang w:val="uk-UA"/>
        </w:rPr>
        <w:t>Алеканкіна</w:t>
      </w:r>
      <w:proofErr w:type="spellEnd"/>
      <w:r w:rsidRPr="006F7853">
        <w:rPr>
          <w:rFonts w:ascii="Times New Roman" w:hAnsi="Times New Roman" w:cs="Times New Roman"/>
          <w:sz w:val="28"/>
          <w:szCs w:val="28"/>
          <w:lang w:val="uk-UA"/>
        </w:rPr>
        <w:t xml:space="preserve"> К. (НЕ) рівні можливості. Аналіз результатів ЗНО в містах та селах. </w:t>
      </w:r>
      <w:proofErr w:type="spellStart"/>
      <w:r w:rsidRPr="006F7853">
        <w:rPr>
          <w:rFonts w:ascii="Times New Roman" w:hAnsi="Times New Roman" w:cs="Times New Roman"/>
          <w:sz w:val="28"/>
          <w:szCs w:val="28"/>
          <w:lang w:val="uk-UA"/>
        </w:rPr>
        <w:t>Вокс</w:t>
      </w:r>
      <w:proofErr w:type="spellEnd"/>
      <w:r w:rsidRPr="006F7853">
        <w:rPr>
          <w:rFonts w:ascii="Times New Roman" w:hAnsi="Times New Roman" w:cs="Times New Roman"/>
          <w:sz w:val="28"/>
          <w:szCs w:val="28"/>
          <w:lang w:val="uk-UA"/>
        </w:rPr>
        <w:t xml:space="preserve"> Україна. URL: </w:t>
      </w:r>
      <w:hyperlink r:id="rId70" w:history="1">
        <w:r w:rsidRPr="006F7853">
          <w:rPr>
            <w:rStyle w:val="ab"/>
            <w:rFonts w:ascii="Times New Roman" w:hAnsi="Times New Roman" w:cs="Times New Roman"/>
            <w:sz w:val="28"/>
            <w:szCs w:val="28"/>
            <w:lang w:val="uk-UA"/>
          </w:rPr>
          <w:t>https://voxukraine.org/mi-buli-na-seli-shho-pokazali-rezultati-zno</w:t>
        </w:r>
      </w:hyperlink>
      <w:r w:rsidRPr="006F7853">
        <w:rPr>
          <w:rFonts w:ascii="Times New Roman" w:hAnsi="Times New Roman" w:cs="Times New Roman"/>
          <w:sz w:val="28"/>
          <w:szCs w:val="28"/>
          <w:lang w:val="uk-UA"/>
        </w:rPr>
        <w:t xml:space="preserve"> (дата звернення: 02.02.2026)</w:t>
      </w:r>
    </w:p>
    <w:p w14:paraId="5A03547E"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Ткачова Н. О. Реалізація освітнього процесу в сучасній вітчизняній малокомплектній школі: основні переваги та недоліки. Теорія та методика навчання та виховання. с. 143-154. URL: </w:t>
      </w:r>
      <w:hyperlink r:id="rId71" w:history="1">
        <w:r w:rsidRPr="006F7853">
          <w:rPr>
            <w:rStyle w:val="ab"/>
            <w:rFonts w:ascii="Times New Roman" w:hAnsi="Times New Roman" w:cs="Times New Roman"/>
            <w:sz w:val="28"/>
            <w:szCs w:val="28"/>
            <w:lang w:val="uk-UA"/>
          </w:rPr>
          <w:t>https://www.researchgate.net/publication/335433688_REALIZACIA_OSVITNOGO_PROCESU_V_SUCASNIJ_VITCIZNANIJ_MALOKOMPLEKTNIJ_SKOLI_OSNOVNI_PEREVAGI_TA_NEDOLIKI</w:t>
        </w:r>
      </w:hyperlink>
      <w:r w:rsidRPr="006F7853">
        <w:rPr>
          <w:rFonts w:ascii="Times New Roman" w:hAnsi="Times New Roman" w:cs="Times New Roman"/>
          <w:sz w:val="28"/>
          <w:szCs w:val="28"/>
          <w:lang w:val="uk-UA"/>
        </w:rPr>
        <w:t xml:space="preserve"> (дата звернення: 01.02.2026)</w:t>
      </w:r>
    </w:p>
    <w:p w14:paraId="4CCD5E1C"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Турчак О. 42 </w:t>
      </w:r>
      <w:proofErr w:type="spellStart"/>
      <w:r w:rsidRPr="006F7853">
        <w:rPr>
          <w:rFonts w:ascii="Times New Roman" w:hAnsi="Times New Roman" w:cs="Times New Roman"/>
          <w:sz w:val="28"/>
          <w:szCs w:val="28"/>
          <w:lang w:val="uk-UA"/>
        </w:rPr>
        <w:t>малокомплетні</w:t>
      </w:r>
      <w:proofErr w:type="spellEnd"/>
      <w:r w:rsidRPr="006F7853">
        <w:rPr>
          <w:rFonts w:ascii="Times New Roman" w:hAnsi="Times New Roman" w:cs="Times New Roman"/>
          <w:sz w:val="28"/>
          <w:szCs w:val="28"/>
          <w:lang w:val="uk-UA"/>
        </w:rPr>
        <w:t xml:space="preserve"> школи під загрозою закриття у 2026 році: як змінюється освіта. 20 хвилин. URL: </w:t>
      </w:r>
      <w:hyperlink r:id="rId72" w:history="1">
        <w:r w:rsidRPr="006F7853">
          <w:rPr>
            <w:rStyle w:val="ab"/>
            <w:rFonts w:ascii="Times New Roman" w:hAnsi="Times New Roman" w:cs="Times New Roman"/>
            <w:sz w:val="28"/>
            <w:szCs w:val="28"/>
            <w:lang w:val="uk-UA"/>
          </w:rPr>
          <w:t>https://te.20minut.ua/Osvita/42-malokomplektni-shkoli-pid-zagrozoyu-zakrittya-u-2026-rotsi-yak-zmin-11979094.html</w:t>
        </w:r>
      </w:hyperlink>
      <w:r w:rsidRPr="006F7853">
        <w:rPr>
          <w:rFonts w:ascii="Times New Roman" w:hAnsi="Times New Roman" w:cs="Times New Roman"/>
          <w:sz w:val="28"/>
          <w:szCs w:val="28"/>
          <w:lang w:val="uk-UA"/>
        </w:rPr>
        <w:t xml:space="preserve"> (дата звернення: 01.02.2026)</w:t>
      </w:r>
    </w:p>
    <w:p w14:paraId="7DA02711"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Юні географи закладів освіти громади здобули 3 перемоги на обласній олімпіаді!. Офіційний сайт Маневицької селищної ради. URL: </w:t>
      </w:r>
      <w:hyperlink r:id="rId73" w:history="1">
        <w:r w:rsidRPr="006F7853">
          <w:rPr>
            <w:rStyle w:val="ab"/>
            <w:rFonts w:ascii="Times New Roman" w:hAnsi="Times New Roman" w:cs="Times New Roman"/>
            <w:sz w:val="28"/>
            <w:szCs w:val="28"/>
            <w:lang w:val="uk-UA"/>
          </w:rPr>
          <w:t>https://mg.gov.ua/news/1737721303/</w:t>
        </w:r>
      </w:hyperlink>
      <w:r w:rsidRPr="006F7853">
        <w:rPr>
          <w:rFonts w:ascii="Times New Roman" w:hAnsi="Times New Roman" w:cs="Times New Roman"/>
          <w:sz w:val="28"/>
          <w:szCs w:val="28"/>
          <w:lang w:val="uk-UA"/>
        </w:rPr>
        <w:t xml:space="preserve"> (дата звернення: 20.03.2026)</w:t>
      </w:r>
    </w:p>
    <w:p w14:paraId="0407C1A6" w14:textId="77777777" w:rsidR="00DF3612" w:rsidRPr="006F7853" w:rsidRDefault="00DF3612" w:rsidP="00DF3612">
      <w:pPr>
        <w:pStyle w:val="a7"/>
        <w:numPr>
          <w:ilvl w:val="0"/>
          <w:numId w:val="18"/>
        </w:numPr>
        <w:spacing w:after="0" w:line="360" w:lineRule="auto"/>
        <w:ind w:left="0" w:firstLine="709"/>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Якою є хороша опорна школа, або Як зробити розумний вибір. НУШ. URL: </w:t>
      </w:r>
      <w:hyperlink r:id="rId74" w:history="1">
        <w:r w:rsidRPr="006F7853">
          <w:rPr>
            <w:rStyle w:val="ab"/>
            <w:rFonts w:ascii="Times New Roman" w:hAnsi="Times New Roman" w:cs="Times New Roman"/>
            <w:sz w:val="28"/>
            <w:szCs w:val="28"/>
            <w:lang w:val="uk-UA"/>
          </w:rPr>
          <w:t>https://nus.org.ua/2018/05/08/yakoyu-ye-horosha-oporna-shkola-abo-yak-zrobyty-rozumnyj-vybir/</w:t>
        </w:r>
      </w:hyperlink>
      <w:r w:rsidRPr="006F7853">
        <w:rPr>
          <w:rFonts w:ascii="Times New Roman" w:hAnsi="Times New Roman" w:cs="Times New Roman"/>
          <w:sz w:val="28"/>
          <w:szCs w:val="28"/>
          <w:lang w:val="uk-UA"/>
        </w:rPr>
        <w:t xml:space="preserve"> (дата звернення: 14.02.2026)</w:t>
      </w:r>
    </w:p>
    <w:p w14:paraId="02B6D1F6" w14:textId="69B7B8BB" w:rsidR="00DF3612" w:rsidRPr="006F7853" w:rsidRDefault="00DF3612" w:rsidP="00DF3612">
      <w:pPr>
        <w:spacing w:after="0" w:line="360" w:lineRule="auto"/>
        <w:rPr>
          <w:rFonts w:ascii="Times New Roman" w:hAnsi="Times New Roman" w:cs="Times New Roman"/>
          <w:sz w:val="28"/>
          <w:szCs w:val="28"/>
          <w:lang w:val="uk-UA"/>
        </w:rPr>
      </w:pPr>
    </w:p>
    <w:p w14:paraId="4836D55E" w14:textId="7AA46584" w:rsidR="00DF3612" w:rsidRPr="006F7853" w:rsidRDefault="00DF3612" w:rsidP="00DF3612">
      <w:pPr>
        <w:spacing w:after="0" w:line="360" w:lineRule="auto"/>
        <w:rPr>
          <w:rFonts w:ascii="Times New Roman" w:hAnsi="Times New Roman" w:cs="Times New Roman"/>
          <w:sz w:val="28"/>
          <w:szCs w:val="28"/>
          <w:lang w:val="uk-UA"/>
        </w:rPr>
      </w:pPr>
    </w:p>
    <w:p w14:paraId="0FD76826" w14:textId="55C3428F" w:rsidR="00DF3612" w:rsidRPr="006F7853" w:rsidRDefault="00DF3612" w:rsidP="00DF3612">
      <w:pPr>
        <w:spacing w:after="0" w:line="360" w:lineRule="auto"/>
        <w:rPr>
          <w:rFonts w:ascii="Times New Roman" w:hAnsi="Times New Roman" w:cs="Times New Roman"/>
          <w:sz w:val="28"/>
          <w:szCs w:val="28"/>
          <w:lang w:val="uk-UA"/>
        </w:rPr>
      </w:pPr>
    </w:p>
    <w:p w14:paraId="3EDD501A" w14:textId="4B56BB5A" w:rsidR="00DF3612" w:rsidRPr="006F7853" w:rsidRDefault="00DF3612" w:rsidP="00DF3612">
      <w:pPr>
        <w:spacing w:after="0" w:line="360" w:lineRule="auto"/>
        <w:rPr>
          <w:rFonts w:ascii="Times New Roman" w:hAnsi="Times New Roman" w:cs="Times New Roman"/>
          <w:sz w:val="28"/>
          <w:szCs w:val="28"/>
          <w:lang w:val="uk-UA"/>
        </w:rPr>
      </w:pPr>
    </w:p>
    <w:p w14:paraId="595E5797" w14:textId="13532B47" w:rsidR="00DF3612" w:rsidRPr="006F7853" w:rsidRDefault="00DF3612" w:rsidP="00DF3612">
      <w:pPr>
        <w:spacing w:after="0" w:line="360" w:lineRule="auto"/>
        <w:rPr>
          <w:rFonts w:ascii="Times New Roman" w:hAnsi="Times New Roman" w:cs="Times New Roman"/>
          <w:sz w:val="28"/>
          <w:szCs w:val="28"/>
          <w:lang w:val="uk-UA"/>
        </w:rPr>
      </w:pPr>
    </w:p>
    <w:p w14:paraId="78AFFA16" w14:textId="121A2025" w:rsidR="00DF3612" w:rsidRPr="006F7853" w:rsidRDefault="00DF3612" w:rsidP="00DF3612">
      <w:pPr>
        <w:spacing w:after="0" w:line="360" w:lineRule="auto"/>
        <w:rPr>
          <w:rFonts w:ascii="Times New Roman" w:hAnsi="Times New Roman" w:cs="Times New Roman"/>
          <w:sz w:val="28"/>
          <w:szCs w:val="28"/>
          <w:lang w:val="uk-UA"/>
        </w:rPr>
      </w:pPr>
    </w:p>
    <w:p w14:paraId="0F4FF28D" w14:textId="0918CD2A" w:rsidR="00DF3612" w:rsidRPr="006F7853" w:rsidRDefault="00DF3612" w:rsidP="00DF3612">
      <w:pPr>
        <w:spacing w:after="0" w:line="360" w:lineRule="auto"/>
        <w:rPr>
          <w:rFonts w:ascii="Times New Roman" w:hAnsi="Times New Roman" w:cs="Times New Roman"/>
          <w:sz w:val="28"/>
          <w:szCs w:val="28"/>
          <w:lang w:val="uk-UA"/>
        </w:rPr>
      </w:pPr>
    </w:p>
    <w:p w14:paraId="178371BE" w14:textId="28AF4351" w:rsidR="00DF3612" w:rsidRPr="006F7853" w:rsidRDefault="00DF3612" w:rsidP="00DF3612">
      <w:pPr>
        <w:spacing w:after="0" w:line="360" w:lineRule="auto"/>
        <w:rPr>
          <w:rFonts w:ascii="Times New Roman" w:hAnsi="Times New Roman" w:cs="Times New Roman"/>
          <w:sz w:val="28"/>
          <w:szCs w:val="28"/>
          <w:lang w:val="uk-UA"/>
        </w:rPr>
      </w:pPr>
    </w:p>
    <w:p w14:paraId="66B6443A" w14:textId="7964620C" w:rsidR="00DF3612" w:rsidRPr="006F7853" w:rsidRDefault="00DF3612" w:rsidP="00DF3612">
      <w:pPr>
        <w:spacing w:after="0" w:line="360" w:lineRule="auto"/>
        <w:rPr>
          <w:rFonts w:ascii="Times New Roman" w:hAnsi="Times New Roman" w:cs="Times New Roman"/>
          <w:sz w:val="28"/>
          <w:szCs w:val="28"/>
          <w:lang w:val="uk-UA"/>
        </w:rPr>
      </w:pPr>
    </w:p>
    <w:p w14:paraId="1B1265AA" w14:textId="2BD2F59D" w:rsidR="00DF3612" w:rsidRPr="006F7853" w:rsidRDefault="00DF3612" w:rsidP="00DF3612">
      <w:pPr>
        <w:spacing w:after="0" w:line="360" w:lineRule="auto"/>
        <w:rPr>
          <w:rFonts w:ascii="Times New Roman" w:hAnsi="Times New Roman" w:cs="Times New Roman"/>
          <w:sz w:val="28"/>
          <w:szCs w:val="28"/>
          <w:lang w:val="uk-UA"/>
        </w:rPr>
      </w:pPr>
    </w:p>
    <w:p w14:paraId="6F603208" w14:textId="586C5CCF" w:rsidR="00DF3612" w:rsidRPr="006F7853" w:rsidRDefault="00DF3612" w:rsidP="00DF3612">
      <w:pPr>
        <w:spacing w:after="0" w:line="360" w:lineRule="auto"/>
        <w:rPr>
          <w:rFonts w:ascii="Times New Roman" w:hAnsi="Times New Roman" w:cs="Times New Roman"/>
          <w:sz w:val="28"/>
          <w:szCs w:val="28"/>
          <w:lang w:val="uk-UA"/>
        </w:rPr>
      </w:pPr>
    </w:p>
    <w:p w14:paraId="7591C3D8" w14:textId="77777777" w:rsidR="00E535B1" w:rsidRDefault="00E535B1" w:rsidP="00DF3612">
      <w:pPr>
        <w:spacing w:after="0" w:line="360" w:lineRule="auto"/>
        <w:jc w:val="center"/>
        <w:rPr>
          <w:rFonts w:ascii="Times New Roman" w:hAnsi="Times New Roman" w:cs="Times New Roman"/>
          <w:b/>
          <w:bCs/>
          <w:sz w:val="28"/>
          <w:szCs w:val="28"/>
          <w:lang w:val="uk-UA"/>
        </w:rPr>
      </w:pPr>
    </w:p>
    <w:p w14:paraId="1E2A4E3D" w14:textId="77777777" w:rsidR="00E535B1" w:rsidRDefault="00E535B1" w:rsidP="00DF3612">
      <w:pPr>
        <w:spacing w:after="0" w:line="360" w:lineRule="auto"/>
        <w:jc w:val="center"/>
        <w:rPr>
          <w:rFonts w:ascii="Times New Roman" w:hAnsi="Times New Roman" w:cs="Times New Roman"/>
          <w:b/>
          <w:bCs/>
          <w:sz w:val="28"/>
          <w:szCs w:val="28"/>
          <w:lang w:val="uk-UA"/>
        </w:rPr>
      </w:pPr>
    </w:p>
    <w:p w14:paraId="4FAB76C7" w14:textId="77777777" w:rsidR="00E535B1" w:rsidRDefault="00E535B1" w:rsidP="00DF3612">
      <w:pPr>
        <w:spacing w:after="0" w:line="360" w:lineRule="auto"/>
        <w:jc w:val="center"/>
        <w:rPr>
          <w:rFonts w:ascii="Times New Roman" w:hAnsi="Times New Roman" w:cs="Times New Roman"/>
          <w:b/>
          <w:bCs/>
          <w:sz w:val="28"/>
          <w:szCs w:val="28"/>
          <w:lang w:val="uk-UA"/>
        </w:rPr>
      </w:pPr>
    </w:p>
    <w:p w14:paraId="7FA6ABB0" w14:textId="77777777" w:rsidR="00E535B1" w:rsidRDefault="00E535B1" w:rsidP="00DF3612">
      <w:pPr>
        <w:spacing w:after="0" w:line="360" w:lineRule="auto"/>
        <w:jc w:val="center"/>
        <w:rPr>
          <w:rFonts w:ascii="Times New Roman" w:hAnsi="Times New Roman" w:cs="Times New Roman"/>
          <w:b/>
          <w:bCs/>
          <w:sz w:val="28"/>
          <w:szCs w:val="28"/>
          <w:lang w:val="uk-UA"/>
        </w:rPr>
      </w:pPr>
    </w:p>
    <w:p w14:paraId="2C7ED108" w14:textId="77777777" w:rsidR="00E535B1" w:rsidRDefault="00E535B1" w:rsidP="00DF3612">
      <w:pPr>
        <w:spacing w:after="0" w:line="360" w:lineRule="auto"/>
        <w:jc w:val="center"/>
        <w:rPr>
          <w:rFonts w:ascii="Times New Roman" w:hAnsi="Times New Roman" w:cs="Times New Roman"/>
          <w:b/>
          <w:bCs/>
          <w:sz w:val="28"/>
          <w:szCs w:val="28"/>
          <w:lang w:val="uk-UA"/>
        </w:rPr>
      </w:pPr>
    </w:p>
    <w:p w14:paraId="03248EFC" w14:textId="77777777" w:rsidR="00E535B1" w:rsidRDefault="00E535B1" w:rsidP="00DF3612">
      <w:pPr>
        <w:spacing w:after="0" w:line="360" w:lineRule="auto"/>
        <w:jc w:val="center"/>
        <w:rPr>
          <w:rFonts w:ascii="Times New Roman" w:hAnsi="Times New Roman" w:cs="Times New Roman"/>
          <w:b/>
          <w:bCs/>
          <w:sz w:val="28"/>
          <w:szCs w:val="28"/>
          <w:lang w:val="uk-UA"/>
        </w:rPr>
      </w:pPr>
    </w:p>
    <w:p w14:paraId="62E3B657" w14:textId="77777777" w:rsidR="00E535B1" w:rsidRDefault="00E535B1" w:rsidP="00DF3612">
      <w:pPr>
        <w:spacing w:after="0" w:line="360" w:lineRule="auto"/>
        <w:jc w:val="center"/>
        <w:rPr>
          <w:rFonts w:ascii="Times New Roman" w:hAnsi="Times New Roman" w:cs="Times New Roman"/>
          <w:b/>
          <w:bCs/>
          <w:sz w:val="28"/>
          <w:szCs w:val="28"/>
          <w:lang w:val="uk-UA"/>
        </w:rPr>
      </w:pPr>
    </w:p>
    <w:p w14:paraId="5AA0DE95" w14:textId="77777777" w:rsidR="00E535B1" w:rsidRDefault="00E535B1" w:rsidP="00DF3612">
      <w:pPr>
        <w:spacing w:after="0" w:line="360" w:lineRule="auto"/>
        <w:jc w:val="center"/>
        <w:rPr>
          <w:rFonts w:ascii="Times New Roman" w:hAnsi="Times New Roman" w:cs="Times New Roman"/>
          <w:b/>
          <w:bCs/>
          <w:sz w:val="28"/>
          <w:szCs w:val="28"/>
          <w:lang w:val="uk-UA"/>
        </w:rPr>
      </w:pPr>
    </w:p>
    <w:p w14:paraId="3CEA2DA1" w14:textId="77777777" w:rsidR="00E535B1" w:rsidRDefault="00E535B1" w:rsidP="00DF3612">
      <w:pPr>
        <w:spacing w:after="0" w:line="360" w:lineRule="auto"/>
        <w:jc w:val="center"/>
        <w:rPr>
          <w:rFonts w:ascii="Times New Roman" w:hAnsi="Times New Roman" w:cs="Times New Roman"/>
          <w:b/>
          <w:bCs/>
          <w:sz w:val="28"/>
          <w:szCs w:val="28"/>
          <w:lang w:val="uk-UA"/>
        </w:rPr>
      </w:pPr>
    </w:p>
    <w:p w14:paraId="3ECBCE69" w14:textId="77777777" w:rsidR="00E535B1" w:rsidRDefault="00E535B1" w:rsidP="00DF3612">
      <w:pPr>
        <w:spacing w:after="0" w:line="360" w:lineRule="auto"/>
        <w:jc w:val="center"/>
        <w:rPr>
          <w:rFonts w:ascii="Times New Roman" w:hAnsi="Times New Roman" w:cs="Times New Roman"/>
          <w:b/>
          <w:bCs/>
          <w:sz w:val="28"/>
          <w:szCs w:val="28"/>
          <w:lang w:val="uk-UA"/>
        </w:rPr>
      </w:pPr>
    </w:p>
    <w:p w14:paraId="2BC75D75" w14:textId="77777777" w:rsidR="00E535B1" w:rsidRDefault="00E535B1" w:rsidP="00DF3612">
      <w:pPr>
        <w:spacing w:after="0" w:line="360" w:lineRule="auto"/>
        <w:jc w:val="center"/>
        <w:rPr>
          <w:rFonts w:ascii="Times New Roman" w:hAnsi="Times New Roman" w:cs="Times New Roman"/>
          <w:b/>
          <w:bCs/>
          <w:sz w:val="28"/>
          <w:szCs w:val="28"/>
          <w:lang w:val="uk-UA"/>
        </w:rPr>
      </w:pPr>
    </w:p>
    <w:p w14:paraId="6A595B35" w14:textId="77777777" w:rsidR="00E535B1" w:rsidRDefault="00E535B1" w:rsidP="00DF3612">
      <w:pPr>
        <w:spacing w:after="0" w:line="360" w:lineRule="auto"/>
        <w:jc w:val="center"/>
        <w:rPr>
          <w:rFonts w:ascii="Times New Roman" w:hAnsi="Times New Roman" w:cs="Times New Roman"/>
          <w:b/>
          <w:bCs/>
          <w:sz w:val="28"/>
          <w:szCs w:val="28"/>
          <w:lang w:val="uk-UA"/>
        </w:rPr>
      </w:pPr>
    </w:p>
    <w:p w14:paraId="0E748C2B" w14:textId="1A592E7E" w:rsidR="00E535B1"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ДОДАТКИ</w:t>
      </w:r>
    </w:p>
    <w:p w14:paraId="1B5196C4" w14:textId="77777777" w:rsidR="00E535B1" w:rsidRDefault="00E535B1">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48B8949" w14:textId="504A1BFF" w:rsidR="00DF3612" w:rsidRPr="006F7853" w:rsidRDefault="00E535B1" w:rsidP="00DF3612">
      <w:pPr>
        <w:spacing w:after="0" w:line="360" w:lineRule="auto"/>
        <w:jc w:val="right"/>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ДОДАТОК А</w:t>
      </w:r>
    </w:p>
    <w:p w14:paraId="181E83AC" w14:textId="77777777" w:rsidR="00DF3612" w:rsidRPr="006F7853" w:rsidRDefault="00DF3612" w:rsidP="00DF3612">
      <w:pPr>
        <w:spacing w:after="0" w:line="360" w:lineRule="auto"/>
        <w:jc w:val="center"/>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Адаптивні конструктів уроків географії для тем, пов’язаних із локальним середовищем</w:t>
      </w:r>
    </w:p>
    <w:p w14:paraId="65AE2244" w14:textId="77777777" w:rsidR="00DF3612" w:rsidRPr="006F7853" w:rsidRDefault="00DF3612" w:rsidP="00DF3612">
      <w:pPr>
        <w:spacing w:after="0" w:line="360" w:lineRule="auto"/>
        <w:rPr>
          <w:rFonts w:ascii="Times New Roman" w:hAnsi="Times New Roman" w:cs="Times New Roman"/>
          <w:b/>
          <w:bCs/>
          <w:sz w:val="28"/>
          <w:szCs w:val="28"/>
          <w:lang w:val="uk-UA"/>
        </w:rPr>
      </w:pPr>
    </w:p>
    <w:p w14:paraId="6465812A" w14:textId="77777777" w:rsidR="00DF3612" w:rsidRPr="006F7853" w:rsidRDefault="00DF3612" w:rsidP="00DF3612">
      <w:pPr>
        <w:spacing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1.</w:t>
      </w:r>
      <w:r w:rsidRPr="006F7853">
        <w:rPr>
          <w:rFonts w:ascii="Times New Roman" w:hAnsi="Times New Roman" w:cs="Times New Roman"/>
          <w:sz w:val="28"/>
          <w:szCs w:val="28"/>
          <w:lang w:val="uk-UA"/>
        </w:rPr>
        <w:t xml:space="preserve"> </w:t>
      </w:r>
      <w:r w:rsidRPr="006F7853">
        <w:rPr>
          <w:rFonts w:ascii="Times New Roman" w:hAnsi="Times New Roman" w:cs="Times New Roman"/>
          <w:b/>
          <w:bCs/>
          <w:sz w:val="28"/>
          <w:szCs w:val="28"/>
          <w:lang w:val="uk-UA"/>
        </w:rPr>
        <w:t>Тема: Води суходолу (на прикладі річки Чернявка)</w:t>
      </w:r>
    </w:p>
    <w:p w14:paraId="251908C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b/>
          <w:bCs/>
          <w:sz w:val="28"/>
          <w:szCs w:val="28"/>
          <w:lang w:val="uk-UA"/>
        </w:rPr>
        <w:t>Змістове ядро:</w:t>
      </w:r>
      <w:r w:rsidRPr="006F7853">
        <w:rPr>
          <w:rFonts w:ascii="Times New Roman" w:hAnsi="Times New Roman" w:cs="Times New Roman"/>
          <w:sz w:val="28"/>
          <w:szCs w:val="28"/>
          <w:lang w:val="uk-UA"/>
        </w:rPr>
        <w:t xml:space="preserve"> Річки як складова гідросфери, їхні характеристики та значення для господарства.</w:t>
      </w:r>
    </w:p>
    <w:p w14:paraId="4C721F3E"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Завдання</w:t>
      </w:r>
    </w:p>
    <w:p w14:paraId="512577C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Базовий рівень (репродуктивний)</w:t>
      </w:r>
    </w:p>
    <w:p w14:paraId="2570B023" w14:textId="77777777" w:rsidR="00DF3612" w:rsidRPr="006F7853" w:rsidRDefault="00DF3612" w:rsidP="00DF3612">
      <w:pPr>
        <w:numPr>
          <w:ilvl w:val="0"/>
          <w:numId w:val="19"/>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Знайти річку Чернявка на карті Волинської області </w:t>
      </w:r>
    </w:p>
    <w:p w14:paraId="6F21F3F2" w14:textId="77777777" w:rsidR="00DF3612" w:rsidRPr="006F7853" w:rsidRDefault="00DF3612" w:rsidP="00DF3612">
      <w:pPr>
        <w:numPr>
          <w:ilvl w:val="0"/>
          <w:numId w:val="19"/>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Визначити напрямок течії </w:t>
      </w:r>
    </w:p>
    <w:p w14:paraId="049884D4" w14:textId="77777777" w:rsidR="00DF3612" w:rsidRPr="006F7853" w:rsidRDefault="00DF3612" w:rsidP="00DF3612">
      <w:pPr>
        <w:numPr>
          <w:ilvl w:val="0"/>
          <w:numId w:val="19"/>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Назвати частини річки </w:t>
      </w:r>
    </w:p>
    <w:p w14:paraId="6A2C5A82"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Середній рівень (аналітичний)</w:t>
      </w:r>
    </w:p>
    <w:p w14:paraId="42990E7C" w14:textId="77777777" w:rsidR="00DF3612" w:rsidRPr="006F7853" w:rsidRDefault="00DF3612" w:rsidP="00DF3612">
      <w:pPr>
        <w:numPr>
          <w:ilvl w:val="0"/>
          <w:numId w:val="20"/>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Пояснити, від чого залежить напрямок течії річки </w:t>
      </w:r>
    </w:p>
    <w:p w14:paraId="04CD7C0C" w14:textId="77777777" w:rsidR="00DF3612" w:rsidRPr="006F7853" w:rsidRDefault="00DF3612" w:rsidP="00DF3612">
      <w:pPr>
        <w:numPr>
          <w:ilvl w:val="0"/>
          <w:numId w:val="20"/>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Встановити зв’язок між рельєфом і річковою мережею </w:t>
      </w:r>
    </w:p>
    <w:p w14:paraId="5A1C9965" w14:textId="77777777" w:rsidR="00DF3612" w:rsidRPr="006F7853" w:rsidRDefault="00DF3612" w:rsidP="00DF3612">
      <w:pPr>
        <w:numPr>
          <w:ilvl w:val="0"/>
          <w:numId w:val="20"/>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Порівняти Чернявку з іншими річками області </w:t>
      </w:r>
    </w:p>
    <w:p w14:paraId="1635AB02"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 xml:space="preserve"> Високий рівень (дослідницький)</w:t>
      </w:r>
    </w:p>
    <w:p w14:paraId="23EE341C" w14:textId="77777777" w:rsidR="00DF3612" w:rsidRPr="006F7853" w:rsidRDefault="00DF3612" w:rsidP="00DF3612">
      <w:pPr>
        <w:numPr>
          <w:ilvl w:val="0"/>
          <w:numId w:val="21"/>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Визначити значення річки для місцевого населення </w:t>
      </w:r>
    </w:p>
    <w:p w14:paraId="0451DB7C" w14:textId="77777777" w:rsidR="00DF3612" w:rsidRPr="006F7853" w:rsidRDefault="00DF3612" w:rsidP="00DF3612">
      <w:pPr>
        <w:numPr>
          <w:ilvl w:val="0"/>
          <w:numId w:val="21"/>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Проаналізувати використання водних ресурсів </w:t>
      </w:r>
    </w:p>
    <w:p w14:paraId="535DD832" w14:textId="77777777" w:rsidR="00DF3612" w:rsidRPr="006F7853" w:rsidRDefault="00DF3612" w:rsidP="00DF3612">
      <w:pPr>
        <w:numPr>
          <w:ilvl w:val="0"/>
          <w:numId w:val="21"/>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Сформулювати висновок про вплив річки на розвиток території </w:t>
      </w:r>
    </w:p>
    <w:p w14:paraId="523BE030"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5E146C19"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2. Тема: Природні комплекси Полісся</w:t>
      </w:r>
    </w:p>
    <w:p w14:paraId="5083F30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b/>
          <w:bCs/>
          <w:sz w:val="28"/>
          <w:szCs w:val="28"/>
          <w:lang w:val="uk-UA"/>
        </w:rPr>
        <w:t>Змістове ядро:</w:t>
      </w:r>
      <w:r w:rsidRPr="006F7853">
        <w:rPr>
          <w:rFonts w:ascii="Times New Roman" w:hAnsi="Times New Roman" w:cs="Times New Roman"/>
          <w:sz w:val="28"/>
          <w:szCs w:val="28"/>
          <w:lang w:val="uk-UA"/>
        </w:rPr>
        <w:t xml:space="preserve"> Взаємозв’язок компонентів природи в природному комплексі.</w:t>
      </w:r>
    </w:p>
    <w:p w14:paraId="710FBF6A"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Завдання</w:t>
      </w:r>
    </w:p>
    <w:p w14:paraId="042F3E39"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Базовий рівень</w:t>
      </w:r>
    </w:p>
    <w:p w14:paraId="2372B5CC" w14:textId="77777777" w:rsidR="00DF3612" w:rsidRPr="006F7853" w:rsidRDefault="00DF3612" w:rsidP="00DF3612">
      <w:pPr>
        <w:numPr>
          <w:ilvl w:val="0"/>
          <w:numId w:val="2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Назвати компоненти природного комплексу </w:t>
      </w:r>
    </w:p>
    <w:p w14:paraId="02B52995" w14:textId="77777777" w:rsidR="00DF3612" w:rsidRPr="006F7853" w:rsidRDefault="00DF3612" w:rsidP="00DF3612">
      <w:pPr>
        <w:numPr>
          <w:ilvl w:val="0"/>
          <w:numId w:val="2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Описати рослинність і ґрунти місцевості </w:t>
      </w:r>
    </w:p>
    <w:p w14:paraId="7B08DDC4"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Середній рівень</w:t>
      </w:r>
    </w:p>
    <w:p w14:paraId="1E30A197" w14:textId="77777777" w:rsidR="00DF3612" w:rsidRPr="006F7853" w:rsidRDefault="00DF3612" w:rsidP="00DF3612">
      <w:pPr>
        <w:numPr>
          <w:ilvl w:val="0"/>
          <w:numId w:val="2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Пояснити взаємозв’язки між компонентами </w:t>
      </w:r>
    </w:p>
    <w:p w14:paraId="4AB3F24D" w14:textId="77777777" w:rsidR="00DF3612" w:rsidRPr="006F7853" w:rsidRDefault="00DF3612" w:rsidP="00DF3612">
      <w:pPr>
        <w:numPr>
          <w:ilvl w:val="0"/>
          <w:numId w:val="2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Встановити вплив клімату на природний комплекс </w:t>
      </w:r>
    </w:p>
    <w:p w14:paraId="746342A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Високий рівень</w:t>
      </w:r>
    </w:p>
    <w:p w14:paraId="1F00A982" w14:textId="77777777" w:rsidR="00DF3612" w:rsidRPr="006F7853" w:rsidRDefault="00DF3612" w:rsidP="00DF3612">
      <w:pPr>
        <w:numPr>
          <w:ilvl w:val="0"/>
          <w:numId w:val="2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Проаналізувати зміни природного комплексу під впливом людини </w:t>
      </w:r>
    </w:p>
    <w:p w14:paraId="7773938D" w14:textId="77777777" w:rsidR="00DF3612" w:rsidRPr="006F7853" w:rsidRDefault="00DF3612" w:rsidP="00DF3612">
      <w:pPr>
        <w:numPr>
          <w:ilvl w:val="0"/>
          <w:numId w:val="24"/>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Запропонувати способи збереження природи </w:t>
      </w:r>
    </w:p>
    <w:p w14:paraId="27F0725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4E5E956C"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3. Тема: Населення і розселення</w:t>
      </w:r>
    </w:p>
    <w:p w14:paraId="1D971DB6"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b/>
          <w:bCs/>
          <w:sz w:val="28"/>
          <w:szCs w:val="28"/>
          <w:lang w:val="uk-UA"/>
        </w:rPr>
        <w:t>Змістове ядро:</w:t>
      </w:r>
      <w:r w:rsidRPr="006F7853">
        <w:rPr>
          <w:rFonts w:ascii="Times New Roman" w:hAnsi="Times New Roman" w:cs="Times New Roman"/>
          <w:sz w:val="28"/>
          <w:szCs w:val="28"/>
          <w:lang w:val="uk-UA"/>
        </w:rPr>
        <w:t xml:space="preserve"> Розміщення населення та чинники його формування.</w:t>
      </w:r>
    </w:p>
    <w:p w14:paraId="495BA1EA"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Завдання</w:t>
      </w:r>
    </w:p>
    <w:p w14:paraId="5B5F5CD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Базовий рівень</w:t>
      </w:r>
    </w:p>
    <w:p w14:paraId="74793483" w14:textId="77777777" w:rsidR="00DF3612" w:rsidRPr="006F7853" w:rsidRDefault="00DF3612" w:rsidP="00DF3612">
      <w:pPr>
        <w:numPr>
          <w:ilvl w:val="0"/>
          <w:numId w:val="25"/>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Визначити тип поселення (село Будки) </w:t>
      </w:r>
    </w:p>
    <w:p w14:paraId="68E07D53" w14:textId="77777777" w:rsidR="00DF3612" w:rsidRPr="006F7853" w:rsidRDefault="00DF3612" w:rsidP="00DF3612">
      <w:pPr>
        <w:numPr>
          <w:ilvl w:val="0"/>
          <w:numId w:val="25"/>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Назвати основні ознаки сільського поселення </w:t>
      </w:r>
    </w:p>
    <w:p w14:paraId="0734BD2F"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Середній рівень</w:t>
      </w:r>
    </w:p>
    <w:p w14:paraId="0D4A7A5C" w14:textId="77777777" w:rsidR="00DF3612" w:rsidRPr="006F7853" w:rsidRDefault="00DF3612" w:rsidP="00DF3612">
      <w:pPr>
        <w:numPr>
          <w:ilvl w:val="0"/>
          <w:numId w:val="26"/>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Пояснити причини розселення людей у цій місцевості </w:t>
      </w:r>
    </w:p>
    <w:p w14:paraId="7D44DD6E" w14:textId="77777777" w:rsidR="00DF3612" w:rsidRPr="006F7853" w:rsidRDefault="00DF3612" w:rsidP="00DF3612">
      <w:pPr>
        <w:numPr>
          <w:ilvl w:val="0"/>
          <w:numId w:val="26"/>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Проаналізувати густоту населення </w:t>
      </w:r>
    </w:p>
    <w:p w14:paraId="55EFC623"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Високий рівень</w:t>
      </w:r>
    </w:p>
    <w:p w14:paraId="6A910C3F" w14:textId="77777777" w:rsidR="00DF3612" w:rsidRPr="006F7853" w:rsidRDefault="00DF3612" w:rsidP="00DF3612">
      <w:pPr>
        <w:numPr>
          <w:ilvl w:val="0"/>
          <w:numId w:val="27"/>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Оцінити перспективи розвитку села </w:t>
      </w:r>
    </w:p>
    <w:p w14:paraId="598FBD6E" w14:textId="77777777" w:rsidR="00DF3612" w:rsidRPr="006F7853" w:rsidRDefault="00DF3612" w:rsidP="00DF3612">
      <w:pPr>
        <w:numPr>
          <w:ilvl w:val="0"/>
          <w:numId w:val="27"/>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Встановити зв’язок між природними умовами та розселенням </w:t>
      </w:r>
    </w:p>
    <w:p w14:paraId="7A62F80E"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41D31BC9"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4. Тема: Сільське господарство</w:t>
      </w:r>
    </w:p>
    <w:p w14:paraId="5ADDBAA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b/>
          <w:bCs/>
          <w:sz w:val="28"/>
          <w:szCs w:val="28"/>
          <w:lang w:val="uk-UA"/>
        </w:rPr>
        <w:t>Змістове ядро:</w:t>
      </w:r>
      <w:r w:rsidRPr="006F7853">
        <w:rPr>
          <w:rFonts w:ascii="Times New Roman" w:hAnsi="Times New Roman" w:cs="Times New Roman"/>
          <w:sz w:val="28"/>
          <w:szCs w:val="28"/>
          <w:lang w:val="uk-UA"/>
        </w:rPr>
        <w:t xml:space="preserve"> Галузева структура сільського господарства та чинники розміщення.</w:t>
      </w:r>
    </w:p>
    <w:p w14:paraId="074F2B5C"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Завдання</w:t>
      </w:r>
    </w:p>
    <w:p w14:paraId="033F17DB"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Базовий рівень</w:t>
      </w:r>
    </w:p>
    <w:p w14:paraId="2682DF36" w14:textId="77777777" w:rsidR="00DF3612" w:rsidRPr="006F7853" w:rsidRDefault="00DF3612" w:rsidP="00DF3612">
      <w:pPr>
        <w:numPr>
          <w:ilvl w:val="0"/>
          <w:numId w:val="28"/>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Назвати галузі сільського господарства </w:t>
      </w:r>
    </w:p>
    <w:p w14:paraId="05B9EC5F" w14:textId="77777777" w:rsidR="00DF3612" w:rsidRPr="006F7853" w:rsidRDefault="00DF3612" w:rsidP="00DF3612">
      <w:pPr>
        <w:numPr>
          <w:ilvl w:val="0"/>
          <w:numId w:val="28"/>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Визначити, які з них є в місцевості </w:t>
      </w:r>
    </w:p>
    <w:p w14:paraId="48ADA32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Середній рівень</w:t>
      </w:r>
    </w:p>
    <w:p w14:paraId="4858A9D8" w14:textId="77777777" w:rsidR="00DF3612" w:rsidRPr="006F7853" w:rsidRDefault="00DF3612" w:rsidP="00DF3612">
      <w:pPr>
        <w:numPr>
          <w:ilvl w:val="0"/>
          <w:numId w:val="29"/>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Пояснити вплив природних умов на господарство </w:t>
      </w:r>
    </w:p>
    <w:p w14:paraId="0C78906C" w14:textId="77777777" w:rsidR="00DF3612" w:rsidRPr="006F7853" w:rsidRDefault="00DF3612" w:rsidP="00DF3612">
      <w:pPr>
        <w:numPr>
          <w:ilvl w:val="0"/>
          <w:numId w:val="29"/>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Порівняти рослинництво і тваринництво </w:t>
      </w:r>
    </w:p>
    <w:p w14:paraId="0849479E"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Високий рівень</w:t>
      </w:r>
    </w:p>
    <w:p w14:paraId="7E4D3DB4" w14:textId="77777777" w:rsidR="00DF3612" w:rsidRPr="006F7853" w:rsidRDefault="00DF3612" w:rsidP="00DF3612">
      <w:pPr>
        <w:numPr>
          <w:ilvl w:val="0"/>
          <w:numId w:val="30"/>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lastRenderedPageBreak/>
        <w:t xml:space="preserve">Проаналізувати спеціалізацію господарства села </w:t>
      </w:r>
    </w:p>
    <w:p w14:paraId="74452344" w14:textId="77777777" w:rsidR="00DF3612" w:rsidRPr="006F7853" w:rsidRDefault="00DF3612" w:rsidP="00DF3612">
      <w:pPr>
        <w:numPr>
          <w:ilvl w:val="0"/>
          <w:numId w:val="30"/>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Запропонувати шляхи розвитку </w:t>
      </w:r>
    </w:p>
    <w:p w14:paraId="1B66D1BB"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5288A74F"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5. Тема: Місцеве господарство і природокористування</w:t>
      </w:r>
    </w:p>
    <w:p w14:paraId="5F875A43"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r w:rsidRPr="006F7853">
        <w:rPr>
          <w:rFonts w:ascii="Times New Roman" w:hAnsi="Times New Roman" w:cs="Times New Roman"/>
          <w:b/>
          <w:bCs/>
          <w:sz w:val="28"/>
          <w:szCs w:val="28"/>
          <w:lang w:val="uk-UA"/>
        </w:rPr>
        <w:t>Змістове ядро:</w:t>
      </w:r>
      <w:r w:rsidRPr="006F7853">
        <w:rPr>
          <w:rFonts w:ascii="Times New Roman" w:hAnsi="Times New Roman" w:cs="Times New Roman"/>
          <w:sz w:val="28"/>
          <w:szCs w:val="28"/>
          <w:lang w:val="uk-UA"/>
        </w:rPr>
        <w:t xml:space="preserve"> Використання природних ресурсів і їх вплив на довкілля.</w:t>
      </w:r>
    </w:p>
    <w:p w14:paraId="669EB100" w14:textId="77777777" w:rsidR="00DF3612" w:rsidRPr="006F7853" w:rsidRDefault="00DF3612" w:rsidP="00DF3612">
      <w:pPr>
        <w:spacing w:after="0" w:line="360" w:lineRule="auto"/>
        <w:ind w:firstLine="709"/>
        <w:jc w:val="both"/>
        <w:rPr>
          <w:rFonts w:ascii="Times New Roman" w:hAnsi="Times New Roman" w:cs="Times New Roman"/>
          <w:b/>
          <w:bCs/>
          <w:sz w:val="28"/>
          <w:szCs w:val="28"/>
          <w:lang w:val="uk-UA"/>
        </w:rPr>
      </w:pPr>
      <w:r w:rsidRPr="006F7853">
        <w:rPr>
          <w:rFonts w:ascii="Times New Roman" w:hAnsi="Times New Roman" w:cs="Times New Roman"/>
          <w:b/>
          <w:bCs/>
          <w:sz w:val="28"/>
          <w:szCs w:val="28"/>
          <w:lang w:val="uk-UA"/>
        </w:rPr>
        <w:t>Завдання</w:t>
      </w:r>
    </w:p>
    <w:p w14:paraId="70F9461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Базовий рівень</w:t>
      </w:r>
    </w:p>
    <w:p w14:paraId="260281DA" w14:textId="77777777" w:rsidR="00DF3612" w:rsidRPr="006F7853" w:rsidRDefault="00DF3612" w:rsidP="00DF3612">
      <w:pPr>
        <w:numPr>
          <w:ilvl w:val="0"/>
          <w:numId w:val="31"/>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Назвати природні ресурси місцевості </w:t>
      </w:r>
    </w:p>
    <w:p w14:paraId="493C432A" w14:textId="77777777" w:rsidR="00DF3612" w:rsidRPr="006F7853" w:rsidRDefault="00DF3612" w:rsidP="00DF3612">
      <w:pPr>
        <w:numPr>
          <w:ilvl w:val="0"/>
          <w:numId w:val="31"/>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Визначити види господарської діяльності </w:t>
      </w:r>
    </w:p>
    <w:p w14:paraId="27E97A3A"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Середній рівень</w:t>
      </w:r>
    </w:p>
    <w:p w14:paraId="4302BFFD" w14:textId="77777777" w:rsidR="00DF3612" w:rsidRPr="006F7853" w:rsidRDefault="00DF3612" w:rsidP="00DF3612">
      <w:pPr>
        <w:numPr>
          <w:ilvl w:val="0"/>
          <w:numId w:val="3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Встановити зв’язок між ресурсами і господарством </w:t>
      </w:r>
    </w:p>
    <w:p w14:paraId="5B8C1A3C" w14:textId="77777777" w:rsidR="00DF3612" w:rsidRPr="006F7853" w:rsidRDefault="00DF3612" w:rsidP="00DF3612">
      <w:pPr>
        <w:numPr>
          <w:ilvl w:val="0"/>
          <w:numId w:val="32"/>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Пояснити вплив діяльності людини </w:t>
      </w:r>
    </w:p>
    <w:p w14:paraId="28D75B05" w14:textId="77777777" w:rsidR="00DF3612" w:rsidRPr="006F7853" w:rsidRDefault="00DF3612" w:rsidP="00DF3612">
      <w:pPr>
        <w:spacing w:after="0" w:line="360" w:lineRule="auto"/>
        <w:ind w:firstLine="709"/>
        <w:jc w:val="both"/>
        <w:rPr>
          <w:rFonts w:ascii="Times New Roman" w:hAnsi="Times New Roman" w:cs="Times New Roman"/>
          <w:i/>
          <w:iCs/>
          <w:sz w:val="28"/>
          <w:szCs w:val="28"/>
          <w:lang w:val="uk-UA"/>
        </w:rPr>
      </w:pPr>
      <w:r w:rsidRPr="006F7853">
        <w:rPr>
          <w:rFonts w:ascii="Times New Roman" w:hAnsi="Times New Roman" w:cs="Times New Roman"/>
          <w:i/>
          <w:iCs/>
          <w:sz w:val="28"/>
          <w:szCs w:val="28"/>
          <w:lang w:val="uk-UA"/>
        </w:rPr>
        <w:t>Високий рівень</w:t>
      </w:r>
    </w:p>
    <w:p w14:paraId="68CBA5E2" w14:textId="77777777" w:rsidR="00DF3612" w:rsidRPr="006F7853" w:rsidRDefault="00DF3612" w:rsidP="00DF3612">
      <w:pPr>
        <w:numPr>
          <w:ilvl w:val="0"/>
          <w:numId w:val="3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 xml:space="preserve">Оцінити екологічні наслідки </w:t>
      </w:r>
    </w:p>
    <w:p w14:paraId="67A7AB7C" w14:textId="77777777" w:rsidR="00DF3612" w:rsidRPr="006F7853" w:rsidRDefault="00DF3612" w:rsidP="00DF3612">
      <w:pPr>
        <w:numPr>
          <w:ilvl w:val="0"/>
          <w:numId w:val="33"/>
        </w:numPr>
        <w:spacing w:after="0" w:line="360" w:lineRule="auto"/>
        <w:jc w:val="both"/>
        <w:rPr>
          <w:rFonts w:ascii="Times New Roman" w:hAnsi="Times New Roman" w:cs="Times New Roman"/>
          <w:sz w:val="28"/>
          <w:szCs w:val="28"/>
          <w:lang w:val="uk-UA"/>
        </w:rPr>
      </w:pPr>
      <w:r w:rsidRPr="006F7853">
        <w:rPr>
          <w:rFonts w:ascii="Times New Roman" w:hAnsi="Times New Roman" w:cs="Times New Roman"/>
          <w:sz w:val="28"/>
          <w:szCs w:val="28"/>
          <w:lang w:val="uk-UA"/>
        </w:rPr>
        <w:t>Запропонувати шляхи раціонального природокористування</w:t>
      </w:r>
    </w:p>
    <w:p w14:paraId="266AB2D4" w14:textId="77777777" w:rsidR="00DF3612" w:rsidRPr="006F7853" w:rsidRDefault="00DF3612" w:rsidP="00DF3612">
      <w:pPr>
        <w:spacing w:after="0" w:line="360" w:lineRule="auto"/>
        <w:ind w:firstLine="709"/>
        <w:jc w:val="both"/>
        <w:rPr>
          <w:rFonts w:ascii="Times New Roman" w:hAnsi="Times New Roman" w:cs="Times New Roman"/>
          <w:sz w:val="28"/>
          <w:szCs w:val="28"/>
          <w:lang w:val="uk-UA"/>
        </w:rPr>
      </w:pPr>
    </w:p>
    <w:p w14:paraId="50314D6F" w14:textId="77777777" w:rsidR="00DF3612" w:rsidRPr="006F7853" w:rsidRDefault="00DF3612" w:rsidP="00DF3612">
      <w:pPr>
        <w:spacing w:after="0" w:line="360" w:lineRule="auto"/>
        <w:rPr>
          <w:rFonts w:ascii="Times New Roman" w:hAnsi="Times New Roman" w:cs="Times New Roman"/>
          <w:sz w:val="28"/>
          <w:szCs w:val="28"/>
          <w:lang w:val="uk-UA"/>
        </w:rPr>
      </w:pPr>
    </w:p>
    <w:sectPr w:rsidR="00DF3612" w:rsidRPr="006F7853" w:rsidSect="00DF3612">
      <w:footerReference w:type="default" r:id="rId75"/>
      <w:pgSz w:w="11906" w:h="16838"/>
      <w:pgMar w:top="1134" w:right="1133"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CFB2D" w14:textId="77777777" w:rsidR="003C1B47" w:rsidRDefault="003C1B47" w:rsidP="0047382A">
      <w:pPr>
        <w:spacing w:after="0" w:line="240" w:lineRule="auto"/>
      </w:pPr>
      <w:r>
        <w:separator/>
      </w:r>
    </w:p>
  </w:endnote>
  <w:endnote w:type="continuationSeparator" w:id="0">
    <w:p w14:paraId="63162CE3" w14:textId="77777777" w:rsidR="003C1B47" w:rsidRDefault="003C1B47" w:rsidP="004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64828"/>
      <w:docPartObj>
        <w:docPartGallery w:val="Page Numbers (Bottom of Page)"/>
        <w:docPartUnique/>
      </w:docPartObj>
    </w:sdtPr>
    <w:sdtEndPr/>
    <w:sdtContent>
      <w:p w14:paraId="4234B86E" w14:textId="77777777" w:rsidR="0047382A" w:rsidRDefault="0047382A">
        <w:pPr>
          <w:pStyle w:val="a5"/>
          <w:jc w:val="right"/>
        </w:pPr>
        <w:r>
          <w:fldChar w:fldCharType="begin"/>
        </w:r>
        <w:r>
          <w:instrText>PAGE   \* MERGEFORMAT</w:instrText>
        </w:r>
        <w:r>
          <w:fldChar w:fldCharType="separate"/>
        </w:r>
        <w:r w:rsidR="002C5075">
          <w:rPr>
            <w:noProof/>
          </w:rPr>
          <w:t>1</w:t>
        </w:r>
        <w:r>
          <w:fldChar w:fldCharType="end"/>
        </w:r>
      </w:p>
    </w:sdtContent>
  </w:sdt>
  <w:p w14:paraId="7B94336B" w14:textId="77777777" w:rsidR="0047382A" w:rsidRDefault="004738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EC573" w14:textId="77777777" w:rsidR="003C1B47" w:rsidRDefault="003C1B47" w:rsidP="0047382A">
      <w:pPr>
        <w:spacing w:after="0" w:line="240" w:lineRule="auto"/>
      </w:pPr>
      <w:r>
        <w:separator/>
      </w:r>
    </w:p>
  </w:footnote>
  <w:footnote w:type="continuationSeparator" w:id="0">
    <w:p w14:paraId="30664110" w14:textId="77777777" w:rsidR="003C1B47" w:rsidRDefault="003C1B47" w:rsidP="00473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554A"/>
    <w:multiLevelType w:val="multilevel"/>
    <w:tmpl w:val="74C2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775C5"/>
    <w:multiLevelType w:val="multilevel"/>
    <w:tmpl w:val="AA5A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E1467"/>
    <w:multiLevelType w:val="multilevel"/>
    <w:tmpl w:val="C780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034BB"/>
    <w:multiLevelType w:val="hybridMultilevel"/>
    <w:tmpl w:val="3C46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FC0BE3"/>
    <w:multiLevelType w:val="multilevel"/>
    <w:tmpl w:val="5EC4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17149"/>
    <w:multiLevelType w:val="multilevel"/>
    <w:tmpl w:val="7C88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41567"/>
    <w:multiLevelType w:val="hybridMultilevel"/>
    <w:tmpl w:val="A1E09C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4B90F1D"/>
    <w:multiLevelType w:val="multilevel"/>
    <w:tmpl w:val="021A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2505A"/>
    <w:multiLevelType w:val="hybridMultilevel"/>
    <w:tmpl w:val="B99631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E470451"/>
    <w:multiLevelType w:val="hybridMultilevel"/>
    <w:tmpl w:val="061A6E78"/>
    <w:lvl w:ilvl="0" w:tplc="E43432CA">
      <w:start w:val="1"/>
      <w:numFmt w:val="bullet"/>
      <w:lvlText w:val=""/>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0" w15:restartNumberingAfterBreak="0">
    <w:nsid w:val="31EC67FD"/>
    <w:multiLevelType w:val="hybridMultilevel"/>
    <w:tmpl w:val="5A5AA1A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512435E"/>
    <w:multiLevelType w:val="multilevel"/>
    <w:tmpl w:val="434A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05D4F"/>
    <w:multiLevelType w:val="hybridMultilevel"/>
    <w:tmpl w:val="B7E0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CB18D4"/>
    <w:multiLevelType w:val="multilevel"/>
    <w:tmpl w:val="6E1E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B1A26"/>
    <w:multiLevelType w:val="multilevel"/>
    <w:tmpl w:val="B438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C235B"/>
    <w:multiLevelType w:val="hybridMultilevel"/>
    <w:tmpl w:val="27EC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D526CC"/>
    <w:multiLevelType w:val="multilevel"/>
    <w:tmpl w:val="52B2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A7DC0"/>
    <w:multiLevelType w:val="hybridMultilevel"/>
    <w:tmpl w:val="E27C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976042"/>
    <w:multiLevelType w:val="multilevel"/>
    <w:tmpl w:val="039C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D051CD"/>
    <w:multiLevelType w:val="hybridMultilevel"/>
    <w:tmpl w:val="A0A2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E1425D"/>
    <w:multiLevelType w:val="hybridMultilevel"/>
    <w:tmpl w:val="627C8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2B2CEA"/>
    <w:multiLevelType w:val="multilevel"/>
    <w:tmpl w:val="B782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C0143B"/>
    <w:multiLevelType w:val="hybridMultilevel"/>
    <w:tmpl w:val="B5A8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383FF7"/>
    <w:multiLevelType w:val="multilevel"/>
    <w:tmpl w:val="6D1E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7106E"/>
    <w:multiLevelType w:val="multilevel"/>
    <w:tmpl w:val="F640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8512C"/>
    <w:multiLevelType w:val="multilevel"/>
    <w:tmpl w:val="7EA2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F02D2"/>
    <w:multiLevelType w:val="multilevel"/>
    <w:tmpl w:val="C6B2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0A3C55"/>
    <w:multiLevelType w:val="multilevel"/>
    <w:tmpl w:val="94E8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C83B19"/>
    <w:multiLevelType w:val="multilevel"/>
    <w:tmpl w:val="CF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FF4E52"/>
    <w:multiLevelType w:val="hybridMultilevel"/>
    <w:tmpl w:val="C898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7D129D"/>
    <w:multiLevelType w:val="hybridMultilevel"/>
    <w:tmpl w:val="7F123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EC60D6"/>
    <w:multiLevelType w:val="multilevel"/>
    <w:tmpl w:val="5DA8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472C3E"/>
    <w:multiLevelType w:val="multilevel"/>
    <w:tmpl w:val="06A4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0"/>
  </w:num>
  <w:num w:numId="3">
    <w:abstractNumId w:val="10"/>
  </w:num>
  <w:num w:numId="4">
    <w:abstractNumId w:val="19"/>
  </w:num>
  <w:num w:numId="5">
    <w:abstractNumId w:val="17"/>
  </w:num>
  <w:num w:numId="6">
    <w:abstractNumId w:val="22"/>
  </w:num>
  <w:num w:numId="7">
    <w:abstractNumId w:val="29"/>
  </w:num>
  <w:num w:numId="8">
    <w:abstractNumId w:val="15"/>
  </w:num>
  <w:num w:numId="9">
    <w:abstractNumId w:val="30"/>
  </w:num>
  <w:num w:numId="10">
    <w:abstractNumId w:val="12"/>
  </w:num>
  <w:num w:numId="11">
    <w:abstractNumId w:val="6"/>
  </w:num>
  <w:num w:numId="12">
    <w:abstractNumId w:val="9"/>
  </w:num>
  <w:num w:numId="13">
    <w:abstractNumId w:val="4"/>
  </w:num>
  <w:num w:numId="14">
    <w:abstractNumId w:val="16"/>
  </w:num>
  <w:num w:numId="15">
    <w:abstractNumId w:val="11"/>
  </w:num>
  <w:num w:numId="16">
    <w:abstractNumId w:val="1"/>
  </w:num>
  <w:num w:numId="17">
    <w:abstractNumId w:val="0"/>
  </w:num>
  <w:num w:numId="18">
    <w:abstractNumId w:val="8"/>
  </w:num>
  <w:num w:numId="19">
    <w:abstractNumId w:val="27"/>
  </w:num>
  <w:num w:numId="20">
    <w:abstractNumId w:val="24"/>
  </w:num>
  <w:num w:numId="21">
    <w:abstractNumId w:val="13"/>
  </w:num>
  <w:num w:numId="22">
    <w:abstractNumId w:val="18"/>
  </w:num>
  <w:num w:numId="23">
    <w:abstractNumId w:val="7"/>
  </w:num>
  <w:num w:numId="24">
    <w:abstractNumId w:val="21"/>
  </w:num>
  <w:num w:numId="25">
    <w:abstractNumId w:val="26"/>
  </w:num>
  <w:num w:numId="26">
    <w:abstractNumId w:val="25"/>
  </w:num>
  <w:num w:numId="27">
    <w:abstractNumId w:val="28"/>
  </w:num>
  <w:num w:numId="28">
    <w:abstractNumId w:val="31"/>
  </w:num>
  <w:num w:numId="29">
    <w:abstractNumId w:val="14"/>
  </w:num>
  <w:num w:numId="30">
    <w:abstractNumId w:val="32"/>
  </w:num>
  <w:num w:numId="31">
    <w:abstractNumId w:val="5"/>
  </w:num>
  <w:num w:numId="32">
    <w:abstractNumId w:val="2"/>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DF"/>
    <w:rsid w:val="00020CDE"/>
    <w:rsid w:val="00033013"/>
    <w:rsid w:val="0005497A"/>
    <w:rsid w:val="00066F68"/>
    <w:rsid w:val="00093E3C"/>
    <w:rsid w:val="000E49A2"/>
    <w:rsid w:val="00115431"/>
    <w:rsid w:val="0015174E"/>
    <w:rsid w:val="00152C59"/>
    <w:rsid w:val="00191D37"/>
    <w:rsid w:val="001E0EBE"/>
    <w:rsid w:val="00244B4C"/>
    <w:rsid w:val="0027427C"/>
    <w:rsid w:val="002C5075"/>
    <w:rsid w:val="002D29E7"/>
    <w:rsid w:val="002E509F"/>
    <w:rsid w:val="002F6959"/>
    <w:rsid w:val="0031623A"/>
    <w:rsid w:val="0032036A"/>
    <w:rsid w:val="003541FF"/>
    <w:rsid w:val="00361693"/>
    <w:rsid w:val="003A153B"/>
    <w:rsid w:val="003C1B47"/>
    <w:rsid w:val="004005EC"/>
    <w:rsid w:val="0047382A"/>
    <w:rsid w:val="005159F8"/>
    <w:rsid w:val="00591771"/>
    <w:rsid w:val="005A6D7B"/>
    <w:rsid w:val="005E6912"/>
    <w:rsid w:val="005F052B"/>
    <w:rsid w:val="006F7853"/>
    <w:rsid w:val="00845CDD"/>
    <w:rsid w:val="00847F9D"/>
    <w:rsid w:val="008A3330"/>
    <w:rsid w:val="008B4D74"/>
    <w:rsid w:val="008C53B8"/>
    <w:rsid w:val="008F4835"/>
    <w:rsid w:val="00992B5E"/>
    <w:rsid w:val="009D788F"/>
    <w:rsid w:val="009E5082"/>
    <w:rsid w:val="00A01A91"/>
    <w:rsid w:val="00A8602D"/>
    <w:rsid w:val="00B05E9B"/>
    <w:rsid w:val="00B35452"/>
    <w:rsid w:val="00C50D39"/>
    <w:rsid w:val="00C52F87"/>
    <w:rsid w:val="00C638F5"/>
    <w:rsid w:val="00C74832"/>
    <w:rsid w:val="00C77F9F"/>
    <w:rsid w:val="00D02F10"/>
    <w:rsid w:val="00DB2C50"/>
    <w:rsid w:val="00DC11DF"/>
    <w:rsid w:val="00DF3612"/>
    <w:rsid w:val="00E535B1"/>
    <w:rsid w:val="00E67F53"/>
    <w:rsid w:val="00E81D0D"/>
    <w:rsid w:val="00E91F7E"/>
    <w:rsid w:val="00EE18FA"/>
    <w:rsid w:val="00EE6977"/>
    <w:rsid w:val="00EE7BD9"/>
    <w:rsid w:val="00F12AFA"/>
    <w:rsid w:val="00F4367E"/>
    <w:rsid w:val="00F775C2"/>
    <w:rsid w:val="00F82DC5"/>
    <w:rsid w:val="00FA2C85"/>
    <w:rsid w:val="00FD7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907F"/>
  <w15:chartTrackingRefBased/>
  <w15:docId w15:val="{24E927D0-150E-46CE-A67F-FCE0A8DE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82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7382A"/>
  </w:style>
  <w:style w:type="paragraph" w:styleId="a5">
    <w:name w:val="footer"/>
    <w:basedOn w:val="a"/>
    <w:link w:val="a6"/>
    <w:uiPriority w:val="99"/>
    <w:unhideWhenUsed/>
    <w:rsid w:val="0047382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7382A"/>
  </w:style>
  <w:style w:type="paragraph" w:styleId="a7">
    <w:name w:val="List Paragraph"/>
    <w:basedOn w:val="a"/>
    <w:uiPriority w:val="34"/>
    <w:qFormat/>
    <w:rsid w:val="00244B4C"/>
    <w:pPr>
      <w:ind w:left="720"/>
      <w:contextualSpacing/>
    </w:pPr>
  </w:style>
  <w:style w:type="table" w:styleId="a8">
    <w:name w:val="Table Grid"/>
    <w:basedOn w:val="a1"/>
    <w:uiPriority w:val="39"/>
    <w:rsid w:val="00FD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DF3612"/>
    <w:rPr>
      <w:b/>
      <w:bCs/>
    </w:rPr>
  </w:style>
  <w:style w:type="character" w:styleId="aa">
    <w:name w:val="Emphasis"/>
    <w:basedOn w:val="a0"/>
    <w:uiPriority w:val="20"/>
    <w:qFormat/>
    <w:rsid w:val="00DF3612"/>
    <w:rPr>
      <w:i/>
      <w:iCs/>
    </w:rPr>
  </w:style>
  <w:style w:type="character" w:styleId="ab">
    <w:name w:val="Hyperlink"/>
    <w:basedOn w:val="a0"/>
    <w:uiPriority w:val="99"/>
    <w:unhideWhenUsed/>
    <w:rsid w:val="00DF3612"/>
    <w:rPr>
      <w:color w:val="0563C1" w:themeColor="hyperlink"/>
      <w:u w:val="single"/>
    </w:rPr>
  </w:style>
  <w:style w:type="character" w:styleId="ac">
    <w:name w:val="Unresolved Mention"/>
    <w:basedOn w:val="a0"/>
    <w:uiPriority w:val="99"/>
    <w:semiHidden/>
    <w:unhideWhenUsed/>
    <w:rsid w:val="00DF3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88">
      <w:bodyDiv w:val="1"/>
      <w:marLeft w:val="0"/>
      <w:marRight w:val="0"/>
      <w:marTop w:val="0"/>
      <w:marBottom w:val="0"/>
      <w:divBdr>
        <w:top w:val="none" w:sz="0" w:space="0" w:color="auto"/>
        <w:left w:val="none" w:sz="0" w:space="0" w:color="auto"/>
        <w:bottom w:val="none" w:sz="0" w:space="0" w:color="auto"/>
        <w:right w:val="none" w:sz="0" w:space="0" w:color="auto"/>
      </w:divBdr>
      <w:divsChild>
        <w:div w:id="622199511">
          <w:marLeft w:val="0"/>
          <w:marRight w:val="0"/>
          <w:marTop w:val="0"/>
          <w:marBottom w:val="0"/>
          <w:divBdr>
            <w:top w:val="none" w:sz="0" w:space="0" w:color="auto"/>
            <w:left w:val="none" w:sz="0" w:space="0" w:color="auto"/>
            <w:bottom w:val="none" w:sz="0" w:space="0" w:color="auto"/>
            <w:right w:val="none" w:sz="0" w:space="0" w:color="auto"/>
          </w:divBdr>
          <w:divsChild>
            <w:div w:id="1828404025">
              <w:marLeft w:val="0"/>
              <w:marRight w:val="0"/>
              <w:marTop w:val="0"/>
              <w:marBottom w:val="0"/>
              <w:divBdr>
                <w:top w:val="none" w:sz="0" w:space="0" w:color="auto"/>
                <w:left w:val="none" w:sz="0" w:space="0" w:color="auto"/>
                <w:bottom w:val="none" w:sz="0" w:space="0" w:color="auto"/>
                <w:right w:val="none" w:sz="0" w:space="0" w:color="auto"/>
              </w:divBdr>
              <w:divsChild>
                <w:div w:id="601837540">
                  <w:marLeft w:val="0"/>
                  <w:marRight w:val="0"/>
                  <w:marTop w:val="0"/>
                  <w:marBottom w:val="0"/>
                  <w:divBdr>
                    <w:top w:val="none" w:sz="0" w:space="0" w:color="auto"/>
                    <w:left w:val="none" w:sz="0" w:space="0" w:color="auto"/>
                    <w:bottom w:val="none" w:sz="0" w:space="0" w:color="auto"/>
                    <w:right w:val="none" w:sz="0" w:space="0" w:color="auto"/>
                  </w:divBdr>
                  <w:divsChild>
                    <w:div w:id="156267893">
                      <w:marLeft w:val="0"/>
                      <w:marRight w:val="0"/>
                      <w:marTop w:val="0"/>
                      <w:marBottom w:val="0"/>
                      <w:divBdr>
                        <w:top w:val="none" w:sz="0" w:space="0" w:color="auto"/>
                        <w:left w:val="none" w:sz="0" w:space="0" w:color="auto"/>
                        <w:bottom w:val="none" w:sz="0" w:space="0" w:color="auto"/>
                        <w:right w:val="none" w:sz="0" w:space="0" w:color="auto"/>
                      </w:divBdr>
                      <w:divsChild>
                        <w:div w:id="356125129">
                          <w:marLeft w:val="0"/>
                          <w:marRight w:val="0"/>
                          <w:marTop w:val="0"/>
                          <w:marBottom w:val="0"/>
                          <w:divBdr>
                            <w:top w:val="none" w:sz="0" w:space="0" w:color="auto"/>
                            <w:left w:val="none" w:sz="0" w:space="0" w:color="auto"/>
                            <w:bottom w:val="none" w:sz="0" w:space="0" w:color="auto"/>
                            <w:right w:val="none" w:sz="0" w:space="0" w:color="auto"/>
                          </w:divBdr>
                          <w:divsChild>
                            <w:div w:id="189146168">
                              <w:marLeft w:val="0"/>
                              <w:marRight w:val="0"/>
                              <w:marTop w:val="0"/>
                              <w:marBottom w:val="0"/>
                              <w:divBdr>
                                <w:top w:val="none" w:sz="0" w:space="0" w:color="auto"/>
                                <w:left w:val="none" w:sz="0" w:space="0" w:color="auto"/>
                                <w:bottom w:val="none" w:sz="0" w:space="0" w:color="auto"/>
                                <w:right w:val="none" w:sz="0" w:space="0" w:color="auto"/>
                              </w:divBdr>
                              <w:divsChild>
                                <w:div w:id="27144469">
                                  <w:marLeft w:val="0"/>
                                  <w:marRight w:val="0"/>
                                  <w:marTop w:val="0"/>
                                  <w:marBottom w:val="0"/>
                                  <w:divBdr>
                                    <w:top w:val="none" w:sz="0" w:space="0" w:color="auto"/>
                                    <w:left w:val="none" w:sz="0" w:space="0" w:color="auto"/>
                                    <w:bottom w:val="none" w:sz="0" w:space="0" w:color="auto"/>
                                    <w:right w:val="none" w:sz="0" w:space="0" w:color="auto"/>
                                  </w:divBdr>
                                  <w:divsChild>
                                    <w:div w:id="11648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438">
                          <w:marLeft w:val="0"/>
                          <w:marRight w:val="0"/>
                          <w:marTop w:val="0"/>
                          <w:marBottom w:val="0"/>
                          <w:divBdr>
                            <w:top w:val="none" w:sz="0" w:space="0" w:color="auto"/>
                            <w:left w:val="none" w:sz="0" w:space="0" w:color="auto"/>
                            <w:bottom w:val="none" w:sz="0" w:space="0" w:color="auto"/>
                            <w:right w:val="none" w:sz="0" w:space="0" w:color="auto"/>
                          </w:divBdr>
                          <w:divsChild>
                            <w:div w:id="2056150299">
                              <w:marLeft w:val="0"/>
                              <w:marRight w:val="0"/>
                              <w:marTop w:val="0"/>
                              <w:marBottom w:val="0"/>
                              <w:divBdr>
                                <w:top w:val="none" w:sz="0" w:space="0" w:color="auto"/>
                                <w:left w:val="none" w:sz="0" w:space="0" w:color="auto"/>
                                <w:bottom w:val="none" w:sz="0" w:space="0" w:color="auto"/>
                                <w:right w:val="none" w:sz="0" w:space="0" w:color="auto"/>
                              </w:divBdr>
                              <w:divsChild>
                                <w:div w:id="760103510">
                                  <w:marLeft w:val="0"/>
                                  <w:marRight w:val="0"/>
                                  <w:marTop w:val="0"/>
                                  <w:marBottom w:val="0"/>
                                  <w:divBdr>
                                    <w:top w:val="none" w:sz="0" w:space="0" w:color="auto"/>
                                    <w:left w:val="none" w:sz="0" w:space="0" w:color="auto"/>
                                    <w:bottom w:val="none" w:sz="0" w:space="0" w:color="auto"/>
                                    <w:right w:val="none" w:sz="0" w:space="0" w:color="auto"/>
                                  </w:divBdr>
                                  <w:divsChild>
                                    <w:div w:id="17418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383095">
          <w:marLeft w:val="0"/>
          <w:marRight w:val="0"/>
          <w:marTop w:val="0"/>
          <w:marBottom w:val="0"/>
          <w:divBdr>
            <w:top w:val="none" w:sz="0" w:space="0" w:color="auto"/>
            <w:left w:val="none" w:sz="0" w:space="0" w:color="auto"/>
            <w:bottom w:val="none" w:sz="0" w:space="0" w:color="auto"/>
            <w:right w:val="none" w:sz="0" w:space="0" w:color="auto"/>
          </w:divBdr>
          <w:divsChild>
            <w:div w:id="1944412376">
              <w:marLeft w:val="0"/>
              <w:marRight w:val="0"/>
              <w:marTop w:val="0"/>
              <w:marBottom w:val="0"/>
              <w:divBdr>
                <w:top w:val="none" w:sz="0" w:space="0" w:color="auto"/>
                <w:left w:val="none" w:sz="0" w:space="0" w:color="auto"/>
                <w:bottom w:val="none" w:sz="0" w:space="0" w:color="auto"/>
                <w:right w:val="none" w:sz="0" w:space="0" w:color="auto"/>
              </w:divBdr>
              <w:divsChild>
                <w:div w:id="1724402816">
                  <w:marLeft w:val="0"/>
                  <w:marRight w:val="0"/>
                  <w:marTop w:val="0"/>
                  <w:marBottom w:val="0"/>
                  <w:divBdr>
                    <w:top w:val="none" w:sz="0" w:space="0" w:color="auto"/>
                    <w:left w:val="none" w:sz="0" w:space="0" w:color="auto"/>
                    <w:bottom w:val="none" w:sz="0" w:space="0" w:color="auto"/>
                    <w:right w:val="none" w:sz="0" w:space="0" w:color="auto"/>
                  </w:divBdr>
                  <w:divsChild>
                    <w:div w:id="1040202702">
                      <w:marLeft w:val="0"/>
                      <w:marRight w:val="0"/>
                      <w:marTop w:val="0"/>
                      <w:marBottom w:val="0"/>
                      <w:divBdr>
                        <w:top w:val="none" w:sz="0" w:space="0" w:color="auto"/>
                        <w:left w:val="none" w:sz="0" w:space="0" w:color="auto"/>
                        <w:bottom w:val="none" w:sz="0" w:space="0" w:color="auto"/>
                        <w:right w:val="none" w:sz="0" w:space="0" w:color="auto"/>
                      </w:divBdr>
                      <w:divsChild>
                        <w:div w:id="1359355574">
                          <w:marLeft w:val="0"/>
                          <w:marRight w:val="0"/>
                          <w:marTop w:val="0"/>
                          <w:marBottom w:val="0"/>
                          <w:divBdr>
                            <w:top w:val="none" w:sz="0" w:space="0" w:color="auto"/>
                            <w:left w:val="none" w:sz="0" w:space="0" w:color="auto"/>
                            <w:bottom w:val="none" w:sz="0" w:space="0" w:color="auto"/>
                            <w:right w:val="none" w:sz="0" w:space="0" w:color="auto"/>
                          </w:divBdr>
                          <w:divsChild>
                            <w:div w:id="809984212">
                              <w:marLeft w:val="0"/>
                              <w:marRight w:val="0"/>
                              <w:marTop w:val="0"/>
                              <w:marBottom w:val="0"/>
                              <w:divBdr>
                                <w:top w:val="none" w:sz="0" w:space="0" w:color="auto"/>
                                <w:left w:val="none" w:sz="0" w:space="0" w:color="auto"/>
                                <w:bottom w:val="none" w:sz="0" w:space="0" w:color="auto"/>
                                <w:right w:val="none" w:sz="0" w:space="0" w:color="auto"/>
                              </w:divBdr>
                              <w:divsChild>
                                <w:div w:id="1620719157">
                                  <w:marLeft w:val="0"/>
                                  <w:marRight w:val="0"/>
                                  <w:marTop w:val="0"/>
                                  <w:marBottom w:val="0"/>
                                  <w:divBdr>
                                    <w:top w:val="none" w:sz="0" w:space="0" w:color="auto"/>
                                    <w:left w:val="none" w:sz="0" w:space="0" w:color="auto"/>
                                    <w:bottom w:val="none" w:sz="0" w:space="0" w:color="auto"/>
                                    <w:right w:val="none" w:sz="0" w:space="0" w:color="auto"/>
                                  </w:divBdr>
                                  <w:divsChild>
                                    <w:div w:id="1326399081">
                                      <w:marLeft w:val="0"/>
                                      <w:marRight w:val="0"/>
                                      <w:marTop w:val="0"/>
                                      <w:marBottom w:val="0"/>
                                      <w:divBdr>
                                        <w:top w:val="none" w:sz="0" w:space="0" w:color="auto"/>
                                        <w:left w:val="none" w:sz="0" w:space="0" w:color="auto"/>
                                        <w:bottom w:val="none" w:sz="0" w:space="0" w:color="auto"/>
                                        <w:right w:val="none" w:sz="0" w:space="0" w:color="auto"/>
                                      </w:divBdr>
                                      <w:divsChild>
                                        <w:div w:id="1902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23263">
          <w:marLeft w:val="0"/>
          <w:marRight w:val="0"/>
          <w:marTop w:val="0"/>
          <w:marBottom w:val="0"/>
          <w:divBdr>
            <w:top w:val="none" w:sz="0" w:space="0" w:color="auto"/>
            <w:left w:val="none" w:sz="0" w:space="0" w:color="auto"/>
            <w:bottom w:val="none" w:sz="0" w:space="0" w:color="auto"/>
            <w:right w:val="none" w:sz="0" w:space="0" w:color="auto"/>
          </w:divBdr>
          <w:divsChild>
            <w:div w:id="248929087">
              <w:marLeft w:val="0"/>
              <w:marRight w:val="0"/>
              <w:marTop w:val="0"/>
              <w:marBottom w:val="0"/>
              <w:divBdr>
                <w:top w:val="none" w:sz="0" w:space="0" w:color="auto"/>
                <w:left w:val="none" w:sz="0" w:space="0" w:color="auto"/>
                <w:bottom w:val="none" w:sz="0" w:space="0" w:color="auto"/>
                <w:right w:val="none" w:sz="0" w:space="0" w:color="auto"/>
              </w:divBdr>
              <w:divsChild>
                <w:div w:id="1746413749">
                  <w:marLeft w:val="0"/>
                  <w:marRight w:val="0"/>
                  <w:marTop w:val="0"/>
                  <w:marBottom w:val="0"/>
                  <w:divBdr>
                    <w:top w:val="none" w:sz="0" w:space="0" w:color="auto"/>
                    <w:left w:val="none" w:sz="0" w:space="0" w:color="auto"/>
                    <w:bottom w:val="none" w:sz="0" w:space="0" w:color="auto"/>
                    <w:right w:val="none" w:sz="0" w:space="0" w:color="auto"/>
                  </w:divBdr>
                  <w:divsChild>
                    <w:div w:id="1905602402">
                      <w:marLeft w:val="0"/>
                      <w:marRight w:val="0"/>
                      <w:marTop w:val="0"/>
                      <w:marBottom w:val="0"/>
                      <w:divBdr>
                        <w:top w:val="none" w:sz="0" w:space="0" w:color="auto"/>
                        <w:left w:val="none" w:sz="0" w:space="0" w:color="auto"/>
                        <w:bottom w:val="none" w:sz="0" w:space="0" w:color="auto"/>
                        <w:right w:val="none" w:sz="0" w:space="0" w:color="auto"/>
                      </w:divBdr>
                      <w:divsChild>
                        <w:div w:id="871457778">
                          <w:marLeft w:val="0"/>
                          <w:marRight w:val="0"/>
                          <w:marTop w:val="0"/>
                          <w:marBottom w:val="0"/>
                          <w:divBdr>
                            <w:top w:val="none" w:sz="0" w:space="0" w:color="auto"/>
                            <w:left w:val="none" w:sz="0" w:space="0" w:color="auto"/>
                            <w:bottom w:val="none" w:sz="0" w:space="0" w:color="auto"/>
                            <w:right w:val="none" w:sz="0" w:space="0" w:color="auto"/>
                          </w:divBdr>
                          <w:divsChild>
                            <w:div w:id="1213156248">
                              <w:marLeft w:val="0"/>
                              <w:marRight w:val="0"/>
                              <w:marTop w:val="0"/>
                              <w:marBottom w:val="0"/>
                              <w:divBdr>
                                <w:top w:val="none" w:sz="0" w:space="0" w:color="auto"/>
                                <w:left w:val="none" w:sz="0" w:space="0" w:color="auto"/>
                                <w:bottom w:val="none" w:sz="0" w:space="0" w:color="auto"/>
                                <w:right w:val="none" w:sz="0" w:space="0" w:color="auto"/>
                              </w:divBdr>
                              <w:divsChild>
                                <w:div w:id="12206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508">
                  <w:marLeft w:val="0"/>
                  <w:marRight w:val="0"/>
                  <w:marTop w:val="0"/>
                  <w:marBottom w:val="0"/>
                  <w:divBdr>
                    <w:top w:val="none" w:sz="0" w:space="0" w:color="auto"/>
                    <w:left w:val="none" w:sz="0" w:space="0" w:color="auto"/>
                    <w:bottom w:val="none" w:sz="0" w:space="0" w:color="auto"/>
                    <w:right w:val="none" w:sz="0" w:space="0" w:color="auto"/>
                  </w:divBdr>
                  <w:divsChild>
                    <w:div w:id="1457260186">
                      <w:marLeft w:val="0"/>
                      <w:marRight w:val="0"/>
                      <w:marTop w:val="0"/>
                      <w:marBottom w:val="0"/>
                      <w:divBdr>
                        <w:top w:val="none" w:sz="0" w:space="0" w:color="auto"/>
                        <w:left w:val="none" w:sz="0" w:space="0" w:color="auto"/>
                        <w:bottom w:val="none" w:sz="0" w:space="0" w:color="auto"/>
                        <w:right w:val="none" w:sz="0" w:space="0" w:color="auto"/>
                      </w:divBdr>
                      <w:divsChild>
                        <w:div w:id="1341544593">
                          <w:marLeft w:val="0"/>
                          <w:marRight w:val="0"/>
                          <w:marTop w:val="0"/>
                          <w:marBottom w:val="0"/>
                          <w:divBdr>
                            <w:top w:val="none" w:sz="0" w:space="0" w:color="auto"/>
                            <w:left w:val="none" w:sz="0" w:space="0" w:color="auto"/>
                            <w:bottom w:val="none" w:sz="0" w:space="0" w:color="auto"/>
                            <w:right w:val="none" w:sz="0" w:space="0" w:color="auto"/>
                          </w:divBdr>
                          <w:divsChild>
                            <w:div w:id="1764568673">
                              <w:marLeft w:val="0"/>
                              <w:marRight w:val="0"/>
                              <w:marTop w:val="0"/>
                              <w:marBottom w:val="0"/>
                              <w:divBdr>
                                <w:top w:val="none" w:sz="0" w:space="0" w:color="auto"/>
                                <w:left w:val="none" w:sz="0" w:space="0" w:color="auto"/>
                                <w:bottom w:val="none" w:sz="0" w:space="0" w:color="auto"/>
                                <w:right w:val="none" w:sz="0" w:space="0" w:color="auto"/>
                              </w:divBdr>
                              <w:divsChild>
                                <w:div w:id="887495728">
                                  <w:marLeft w:val="0"/>
                                  <w:marRight w:val="0"/>
                                  <w:marTop w:val="0"/>
                                  <w:marBottom w:val="0"/>
                                  <w:divBdr>
                                    <w:top w:val="none" w:sz="0" w:space="0" w:color="auto"/>
                                    <w:left w:val="none" w:sz="0" w:space="0" w:color="auto"/>
                                    <w:bottom w:val="none" w:sz="0" w:space="0" w:color="auto"/>
                                    <w:right w:val="none" w:sz="0" w:space="0" w:color="auto"/>
                                  </w:divBdr>
                                  <w:divsChild>
                                    <w:div w:id="1880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24695">
      <w:bodyDiv w:val="1"/>
      <w:marLeft w:val="0"/>
      <w:marRight w:val="0"/>
      <w:marTop w:val="0"/>
      <w:marBottom w:val="0"/>
      <w:divBdr>
        <w:top w:val="none" w:sz="0" w:space="0" w:color="auto"/>
        <w:left w:val="none" w:sz="0" w:space="0" w:color="auto"/>
        <w:bottom w:val="none" w:sz="0" w:space="0" w:color="auto"/>
        <w:right w:val="none" w:sz="0" w:space="0" w:color="auto"/>
      </w:divBdr>
    </w:div>
    <w:div w:id="418216112">
      <w:bodyDiv w:val="1"/>
      <w:marLeft w:val="0"/>
      <w:marRight w:val="0"/>
      <w:marTop w:val="0"/>
      <w:marBottom w:val="0"/>
      <w:divBdr>
        <w:top w:val="none" w:sz="0" w:space="0" w:color="auto"/>
        <w:left w:val="none" w:sz="0" w:space="0" w:color="auto"/>
        <w:bottom w:val="none" w:sz="0" w:space="0" w:color="auto"/>
        <w:right w:val="none" w:sz="0" w:space="0" w:color="auto"/>
      </w:divBdr>
    </w:div>
    <w:div w:id="489953754">
      <w:bodyDiv w:val="1"/>
      <w:marLeft w:val="0"/>
      <w:marRight w:val="0"/>
      <w:marTop w:val="0"/>
      <w:marBottom w:val="0"/>
      <w:divBdr>
        <w:top w:val="none" w:sz="0" w:space="0" w:color="auto"/>
        <w:left w:val="none" w:sz="0" w:space="0" w:color="auto"/>
        <w:bottom w:val="none" w:sz="0" w:space="0" w:color="auto"/>
        <w:right w:val="none" w:sz="0" w:space="0" w:color="auto"/>
      </w:divBdr>
    </w:div>
    <w:div w:id="693313561">
      <w:bodyDiv w:val="1"/>
      <w:marLeft w:val="0"/>
      <w:marRight w:val="0"/>
      <w:marTop w:val="0"/>
      <w:marBottom w:val="0"/>
      <w:divBdr>
        <w:top w:val="none" w:sz="0" w:space="0" w:color="auto"/>
        <w:left w:val="none" w:sz="0" w:space="0" w:color="auto"/>
        <w:bottom w:val="none" w:sz="0" w:space="0" w:color="auto"/>
        <w:right w:val="none" w:sz="0" w:space="0" w:color="auto"/>
      </w:divBdr>
      <w:divsChild>
        <w:div w:id="1501196898">
          <w:marLeft w:val="0"/>
          <w:marRight w:val="0"/>
          <w:marTop w:val="0"/>
          <w:marBottom w:val="0"/>
          <w:divBdr>
            <w:top w:val="none" w:sz="0" w:space="0" w:color="auto"/>
            <w:left w:val="none" w:sz="0" w:space="0" w:color="auto"/>
            <w:bottom w:val="none" w:sz="0" w:space="0" w:color="auto"/>
            <w:right w:val="none" w:sz="0" w:space="0" w:color="auto"/>
          </w:divBdr>
          <w:divsChild>
            <w:div w:id="1831216633">
              <w:marLeft w:val="0"/>
              <w:marRight w:val="0"/>
              <w:marTop w:val="0"/>
              <w:marBottom w:val="0"/>
              <w:divBdr>
                <w:top w:val="none" w:sz="0" w:space="0" w:color="auto"/>
                <w:left w:val="none" w:sz="0" w:space="0" w:color="auto"/>
                <w:bottom w:val="none" w:sz="0" w:space="0" w:color="auto"/>
                <w:right w:val="none" w:sz="0" w:space="0" w:color="auto"/>
              </w:divBdr>
              <w:divsChild>
                <w:div w:id="722294890">
                  <w:marLeft w:val="0"/>
                  <w:marRight w:val="0"/>
                  <w:marTop w:val="0"/>
                  <w:marBottom w:val="0"/>
                  <w:divBdr>
                    <w:top w:val="none" w:sz="0" w:space="0" w:color="auto"/>
                    <w:left w:val="none" w:sz="0" w:space="0" w:color="auto"/>
                    <w:bottom w:val="none" w:sz="0" w:space="0" w:color="auto"/>
                    <w:right w:val="none" w:sz="0" w:space="0" w:color="auto"/>
                  </w:divBdr>
                  <w:divsChild>
                    <w:div w:id="1160077500">
                      <w:marLeft w:val="0"/>
                      <w:marRight w:val="0"/>
                      <w:marTop w:val="0"/>
                      <w:marBottom w:val="0"/>
                      <w:divBdr>
                        <w:top w:val="none" w:sz="0" w:space="0" w:color="auto"/>
                        <w:left w:val="none" w:sz="0" w:space="0" w:color="auto"/>
                        <w:bottom w:val="none" w:sz="0" w:space="0" w:color="auto"/>
                        <w:right w:val="none" w:sz="0" w:space="0" w:color="auto"/>
                      </w:divBdr>
                      <w:divsChild>
                        <w:div w:id="1710298338">
                          <w:marLeft w:val="0"/>
                          <w:marRight w:val="0"/>
                          <w:marTop w:val="0"/>
                          <w:marBottom w:val="0"/>
                          <w:divBdr>
                            <w:top w:val="none" w:sz="0" w:space="0" w:color="auto"/>
                            <w:left w:val="none" w:sz="0" w:space="0" w:color="auto"/>
                            <w:bottom w:val="none" w:sz="0" w:space="0" w:color="auto"/>
                            <w:right w:val="none" w:sz="0" w:space="0" w:color="auto"/>
                          </w:divBdr>
                          <w:divsChild>
                            <w:div w:id="4209244">
                              <w:marLeft w:val="0"/>
                              <w:marRight w:val="0"/>
                              <w:marTop w:val="0"/>
                              <w:marBottom w:val="0"/>
                              <w:divBdr>
                                <w:top w:val="none" w:sz="0" w:space="0" w:color="auto"/>
                                <w:left w:val="none" w:sz="0" w:space="0" w:color="auto"/>
                                <w:bottom w:val="none" w:sz="0" w:space="0" w:color="auto"/>
                                <w:right w:val="none" w:sz="0" w:space="0" w:color="auto"/>
                              </w:divBdr>
                              <w:divsChild>
                                <w:div w:id="1670984561">
                                  <w:marLeft w:val="0"/>
                                  <w:marRight w:val="0"/>
                                  <w:marTop w:val="0"/>
                                  <w:marBottom w:val="0"/>
                                  <w:divBdr>
                                    <w:top w:val="none" w:sz="0" w:space="0" w:color="auto"/>
                                    <w:left w:val="none" w:sz="0" w:space="0" w:color="auto"/>
                                    <w:bottom w:val="none" w:sz="0" w:space="0" w:color="auto"/>
                                    <w:right w:val="none" w:sz="0" w:space="0" w:color="auto"/>
                                  </w:divBdr>
                                  <w:divsChild>
                                    <w:div w:id="4258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2519">
                          <w:marLeft w:val="0"/>
                          <w:marRight w:val="0"/>
                          <w:marTop w:val="0"/>
                          <w:marBottom w:val="0"/>
                          <w:divBdr>
                            <w:top w:val="none" w:sz="0" w:space="0" w:color="auto"/>
                            <w:left w:val="none" w:sz="0" w:space="0" w:color="auto"/>
                            <w:bottom w:val="none" w:sz="0" w:space="0" w:color="auto"/>
                            <w:right w:val="none" w:sz="0" w:space="0" w:color="auto"/>
                          </w:divBdr>
                          <w:divsChild>
                            <w:div w:id="447116698">
                              <w:marLeft w:val="0"/>
                              <w:marRight w:val="0"/>
                              <w:marTop w:val="0"/>
                              <w:marBottom w:val="0"/>
                              <w:divBdr>
                                <w:top w:val="none" w:sz="0" w:space="0" w:color="auto"/>
                                <w:left w:val="none" w:sz="0" w:space="0" w:color="auto"/>
                                <w:bottom w:val="none" w:sz="0" w:space="0" w:color="auto"/>
                                <w:right w:val="none" w:sz="0" w:space="0" w:color="auto"/>
                              </w:divBdr>
                              <w:divsChild>
                                <w:div w:id="664552417">
                                  <w:marLeft w:val="0"/>
                                  <w:marRight w:val="0"/>
                                  <w:marTop w:val="0"/>
                                  <w:marBottom w:val="0"/>
                                  <w:divBdr>
                                    <w:top w:val="none" w:sz="0" w:space="0" w:color="auto"/>
                                    <w:left w:val="none" w:sz="0" w:space="0" w:color="auto"/>
                                    <w:bottom w:val="none" w:sz="0" w:space="0" w:color="auto"/>
                                    <w:right w:val="none" w:sz="0" w:space="0" w:color="auto"/>
                                  </w:divBdr>
                                  <w:divsChild>
                                    <w:div w:id="5490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147774">
          <w:marLeft w:val="0"/>
          <w:marRight w:val="0"/>
          <w:marTop w:val="0"/>
          <w:marBottom w:val="0"/>
          <w:divBdr>
            <w:top w:val="none" w:sz="0" w:space="0" w:color="auto"/>
            <w:left w:val="none" w:sz="0" w:space="0" w:color="auto"/>
            <w:bottom w:val="none" w:sz="0" w:space="0" w:color="auto"/>
            <w:right w:val="none" w:sz="0" w:space="0" w:color="auto"/>
          </w:divBdr>
          <w:divsChild>
            <w:div w:id="1279137933">
              <w:marLeft w:val="0"/>
              <w:marRight w:val="0"/>
              <w:marTop w:val="0"/>
              <w:marBottom w:val="0"/>
              <w:divBdr>
                <w:top w:val="none" w:sz="0" w:space="0" w:color="auto"/>
                <w:left w:val="none" w:sz="0" w:space="0" w:color="auto"/>
                <w:bottom w:val="none" w:sz="0" w:space="0" w:color="auto"/>
                <w:right w:val="none" w:sz="0" w:space="0" w:color="auto"/>
              </w:divBdr>
              <w:divsChild>
                <w:div w:id="775756100">
                  <w:marLeft w:val="0"/>
                  <w:marRight w:val="0"/>
                  <w:marTop w:val="0"/>
                  <w:marBottom w:val="0"/>
                  <w:divBdr>
                    <w:top w:val="none" w:sz="0" w:space="0" w:color="auto"/>
                    <w:left w:val="none" w:sz="0" w:space="0" w:color="auto"/>
                    <w:bottom w:val="none" w:sz="0" w:space="0" w:color="auto"/>
                    <w:right w:val="none" w:sz="0" w:space="0" w:color="auto"/>
                  </w:divBdr>
                  <w:divsChild>
                    <w:div w:id="960263554">
                      <w:marLeft w:val="0"/>
                      <w:marRight w:val="0"/>
                      <w:marTop w:val="0"/>
                      <w:marBottom w:val="0"/>
                      <w:divBdr>
                        <w:top w:val="none" w:sz="0" w:space="0" w:color="auto"/>
                        <w:left w:val="none" w:sz="0" w:space="0" w:color="auto"/>
                        <w:bottom w:val="none" w:sz="0" w:space="0" w:color="auto"/>
                        <w:right w:val="none" w:sz="0" w:space="0" w:color="auto"/>
                      </w:divBdr>
                      <w:divsChild>
                        <w:div w:id="33623382">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sChild>
                                <w:div w:id="176043335">
                                  <w:marLeft w:val="0"/>
                                  <w:marRight w:val="0"/>
                                  <w:marTop w:val="0"/>
                                  <w:marBottom w:val="0"/>
                                  <w:divBdr>
                                    <w:top w:val="none" w:sz="0" w:space="0" w:color="auto"/>
                                    <w:left w:val="none" w:sz="0" w:space="0" w:color="auto"/>
                                    <w:bottom w:val="none" w:sz="0" w:space="0" w:color="auto"/>
                                    <w:right w:val="none" w:sz="0" w:space="0" w:color="auto"/>
                                  </w:divBdr>
                                  <w:divsChild>
                                    <w:div w:id="1500584291">
                                      <w:marLeft w:val="0"/>
                                      <w:marRight w:val="0"/>
                                      <w:marTop w:val="0"/>
                                      <w:marBottom w:val="0"/>
                                      <w:divBdr>
                                        <w:top w:val="none" w:sz="0" w:space="0" w:color="auto"/>
                                        <w:left w:val="none" w:sz="0" w:space="0" w:color="auto"/>
                                        <w:bottom w:val="none" w:sz="0" w:space="0" w:color="auto"/>
                                        <w:right w:val="none" w:sz="0" w:space="0" w:color="auto"/>
                                      </w:divBdr>
                                      <w:divsChild>
                                        <w:div w:id="9639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2867">
          <w:marLeft w:val="0"/>
          <w:marRight w:val="0"/>
          <w:marTop w:val="0"/>
          <w:marBottom w:val="0"/>
          <w:divBdr>
            <w:top w:val="none" w:sz="0" w:space="0" w:color="auto"/>
            <w:left w:val="none" w:sz="0" w:space="0" w:color="auto"/>
            <w:bottom w:val="none" w:sz="0" w:space="0" w:color="auto"/>
            <w:right w:val="none" w:sz="0" w:space="0" w:color="auto"/>
          </w:divBdr>
          <w:divsChild>
            <w:div w:id="1893079047">
              <w:marLeft w:val="0"/>
              <w:marRight w:val="0"/>
              <w:marTop w:val="0"/>
              <w:marBottom w:val="0"/>
              <w:divBdr>
                <w:top w:val="none" w:sz="0" w:space="0" w:color="auto"/>
                <w:left w:val="none" w:sz="0" w:space="0" w:color="auto"/>
                <w:bottom w:val="none" w:sz="0" w:space="0" w:color="auto"/>
                <w:right w:val="none" w:sz="0" w:space="0" w:color="auto"/>
              </w:divBdr>
              <w:divsChild>
                <w:div w:id="831221515">
                  <w:marLeft w:val="0"/>
                  <w:marRight w:val="0"/>
                  <w:marTop w:val="0"/>
                  <w:marBottom w:val="0"/>
                  <w:divBdr>
                    <w:top w:val="none" w:sz="0" w:space="0" w:color="auto"/>
                    <w:left w:val="none" w:sz="0" w:space="0" w:color="auto"/>
                    <w:bottom w:val="none" w:sz="0" w:space="0" w:color="auto"/>
                    <w:right w:val="none" w:sz="0" w:space="0" w:color="auto"/>
                  </w:divBdr>
                  <w:divsChild>
                    <w:div w:id="1742022984">
                      <w:marLeft w:val="0"/>
                      <w:marRight w:val="0"/>
                      <w:marTop w:val="0"/>
                      <w:marBottom w:val="0"/>
                      <w:divBdr>
                        <w:top w:val="none" w:sz="0" w:space="0" w:color="auto"/>
                        <w:left w:val="none" w:sz="0" w:space="0" w:color="auto"/>
                        <w:bottom w:val="none" w:sz="0" w:space="0" w:color="auto"/>
                        <w:right w:val="none" w:sz="0" w:space="0" w:color="auto"/>
                      </w:divBdr>
                      <w:divsChild>
                        <w:div w:id="1341272607">
                          <w:marLeft w:val="0"/>
                          <w:marRight w:val="0"/>
                          <w:marTop w:val="0"/>
                          <w:marBottom w:val="0"/>
                          <w:divBdr>
                            <w:top w:val="none" w:sz="0" w:space="0" w:color="auto"/>
                            <w:left w:val="none" w:sz="0" w:space="0" w:color="auto"/>
                            <w:bottom w:val="none" w:sz="0" w:space="0" w:color="auto"/>
                            <w:right w:val="none" w:sz="0" w:space="0" w:color="auto"/>
                          </w:divBdr>
                          <w:divsChild>
                            <w:div w:id="1862817240">
                              <w:marLeft w:val="0"/>
                              <w:marRight w:val="0"/>
                              <w:marTop w:val="0"/>
                              <w:marBottom w:val="0"/>
                              <w:divBdr>
                                <w:top w:val="none" w:sz="0" w:space="0" w:color="auto"/>
                                <w:left w:val="none" w:sz="0" w:space="0" w:color="auto"/>
                                <w:bottom w:val="none" w:sz="0" w:space="0" w:color="auto"/>
                                <w:right w:val="none" w:sz="0" w:space="0" w:color="auto"/>
                              </w:divBdr>
                              <w:divsChild>
                                <w:div w:id="3777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2592">
                  <w:marLeft w:val="0"/>
                  <w:marRight w:val="0"/>
                  <w:marTop w:val="0"/>
                  <w:marBottom w:val="0"/>
                  <w:divBdr>
                    <w:top w:val="none" w:sz="0" w:space="0" w:color="auto"/>
                    <w:left w:val="none" w:sz="0" w:space="0" w:color="auto"/>
                    <w:bottom w:val="none" w:sz="0" w:space="0" w:color="auto"/>
                    <w:right w:val="none" w:sz="0" w:space="0" w:color="auto"/>
                  </w:divBdr>
                  <w:divsChild>
                    <w:div w:id="688945376">
                      <w:marLeft w:val="0"/>
                      <w:marRight w:val="0"/>
                      <w:marTop w:val="0"/>
                      <w:marBottom w:val="0"/>
                      <w:divBdr>
                        <w:top w:val="none" w:sz="0" w:space="0" w:color="auto"/>
                        <w:left w:val="none" w:sz="0" w:space="0" w:color="auto"/>
                        <w:bottom w:val="none" w:sz="0" w:space="0" w:color="auto"/>
                        <w:right w:val="none" w:sz="0" w:space="0" w:color="auto"/>
                      </w:divBdr>
                      <w:divsChild>
                        <w:div w:id="593517552">
                          <w:marLeft w:val="0"/>
                          <w:marRight w:val="0"/>
                          <w:marTop w:val="0"/>
                          <w:marBottom w:val="0"/>
                          <w:divBdr>
                            <w:top w:val="none" w:sz="0" w:space="0" w:color="auto"/>
                            <w:left w:val="none" w:sz="0" w:space="0" w:color="auto"/>
                            <w:bottom w:val="none" w:sz="0" w:space="0" w:color="auto"/>
                            <w:right w:val="none" w:sz="0" w:space="0" w:color="auto"/>
                          </w:divBdr>
                          <w:divsChild>
                            <w:div w:id="1176266136">
                              <w:marLeft w:val="0"/>
                              <w:marRight w:val="0"/>
                              <w:marTop w:val="0"/>
                              <w:marBottom w:val="0"/>
                              <w:divBdr>
                                <w:top w:val="none" w:sz="0" w:space="0" w:color="auto"/>
                                <w:left w:val="none" w:sz="0" w:space="0" w:color="auto"/>
                                <w:bottom w:val="none" w:sz="0" w:space="0" w:color="auto"/>
                                <w:right w:val="none" w:sz="0" w:space="0" w:color="auto"/>
                              </w:divBdr>
                              <w:divsChild>
                                <w:div w:id="348333013">
                                  <w:marLeft w:val="0"/>
                                  <w:marRight w:val="0"/>
                                  <w:marTop w:val="0"/>
                                  <w:marBottom w:val="0"/>
                                  <w:divBdr>
                                    <w:top w:val="none" w:sz="0" w:space="0" w:color="auto"/>
                                    <w:left w:val="none" w:sz="0" w:space="0" w:color="auto"/>
                                    <w:bottom w:val="none" w:sz="0" w:space="0" w:color="auto"/>
                                    <w:right w:val="none" w:sz="0" w:space="0" w:color="auto"/>
                                  </w:divBdr>
                                  <w:divsChild>
                                    <w:div w:id="946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97520">
      <w:bodyDiv w:val="1"/>
      <w:marLeft w:val="0"/>
      <w:marRight w:val="0"/>
      <w:marTop w:val="0"/>
      <w:marBottom w:val="0"/>
      <w:divBdr>
        <w:top w:val="none" w:sz="0" w:space="0" w:color="auto"/>
        <w:left w:val="none" w:sz="0" w:space="0" w:color="auto"/>
        <w:bottom w:val="none" w:sz="0" w:space="0" w:color="auto"/>
        <w:right w:val="none" w:sz="0" w:space="0" w:color="auto"/>
      </w:divBdr>
    </w:div>
    <w:div w:id="1360011772">
      <w:bodyDiv w:val="1"/>
      <w:marLeft w:val="0"/>
      <w:marRight w:val="0"/>
      <w:marTop w:val="0"/>
      <w:marBottom w:val="0"/>
      <w:divBdr>
        <w:top w:val="none" w:sz="0" w:space="0" w:color="auto"/>
        <w:left w:val="none" w:sz="0" w:space="0" w:color="auto"/>
        <w:bottom w:val="none" w:sz="0" w:space="0" w:color="auto"/>
        <w:right w:val="none" w:sz="0" w:space="0" w:color="auto"/>
      </w:divBdr>
    </w:div>
    <w:div w:id="1872769021">
      <w:bodyDiv w:val="1"/>
      <w:marLeft w:val="0"/>
      <w:marRight w:val="0"/>
      <w:marTop w:val="0"/>
      <w:marBottom w:val="0"/>
      <w:divBdr>
        <w:top w:val="none" w:sz="0" w:space="0" w:color="auto"/>
        <w:left w:val="none" w:sz="0" w:space="0" w:color="auto"/>
        <w:bottom w:val="none" w:sz="0" w:space="0" w:color="auto"/>
        <w:right w:val="none" w:sz="0" w:space="0" w:color="auto"/>
      </w:divBdr>
    </w:div>
    <w:div w:id="1999646728">
      <w:bodyDiv w:val="1"/>
      <w:marLeft w:val="0"/>
      <w:marRight w:val="0"/>
      <w:marTop w:val="0"/>
      <w:marBottom w:val="0"/>
      <w:divBdr>
        <w:top w:val="none" w:sz="0" w:space="0" w:color="auto"/>
        <w:left w:val="none" w:sz="0" w:space="0" w:color="auto"/>
        <w:bottom w:val="none" w:sz="0" w:space="0" w:color="auto"/>
        <w:right w:val="none" w:sz="0" w:space="0" w:color="auto"/>
      </w:divBdr>
      <w:divsChild>
        <w:div w:id="1304848998">
          <w:marLeft w:val="0"/>
          <w:marRight w:val="0"/>
          <w:marTop w:val="0"/>
          <w:marBottom w:val="0"/>
          <w:divBdr>
            <w:top w:val="none" w:sz="0" w:space="0" w:color="auto"/>
            <w:left w:val="none" w:sz="0" w:space="0" w:color="auto"/>
            <w:bottom w:val="none" w:sz="0" w:space="0" w:color="auto"/>
            <w:right w:val="none" w:sz="0" w:space="0" w:color="auto"/>
          </w:divBdr>
          <w:divsChild>
            <w:div w:id="1166549603">
              <w:marLeft w:val="0"/>
              <w:marRight w:val="0"/>
              <w:marTop w:val="0"/>
              <w:marBottom w:val="0"/>
              <w:divBdr>
                <w:top w:val="none" w:sz="0" w:space="0" w:color="auto"/>
                <w:left w:val="none" w:sz="0" w:space="0" w:color="auto"/>
                <w:bottom w:val="none" w:sz="0" w:space="0" w:color="auto"/>
                <w:right w:val="none" w:sz="0" w:space="0" w:color="auto"/>
              </w:divBdr>
              <w:divsChild>
                <w:div w:id="286401737">
                  <w:marLeft w:val="0"/>
                  <w:marRight w:val="0"/>
                  <w:marTop w:val="0"/>
                  <w:marBottom w:val="0"/>
                  <w:divBdr>
                    <w:top w:val="none" w:sz="0" w:space="0" w:color="auto"/>
                    <w:left w:val="none" w:sz="0" w:space="0" w:color="auto"/>
                    <w:bottom w:val="none" w:sz="0" w:space="0" w:color="auto"/>
                    <w:right w:val="none" w:sz="0" w:space="0" w:color="auto"/>
                  </w:divBdr>
                  <w:divsChild>
                    <w:div w:id="1488666849">
                      <w:marLeft w:val="0"/>
                      <w:marRight w:val="0"/>
                      <w:marTop w:val="0"/>
                      <w:marBottom w:val="0"/>
                      <w:divBdr>
                        <w:top w:val="none" w:sz="0" w:space="0" w:color="auto"/>
                        <w:left w:val="none" w:sz="0" w:space="0" w:color="auto"/>
                        <w:bottom w:val="none" w:sz="0" w:space="0" w:color="auto"/>
                        <w:right w:val="none" w:sz="0" w:space="0" w:color="auto"/>
                      </w:divBdr>
                      <w:divsChild>
                        <w:div w:id="172037251">
                          <w:marLeft w:val="0"/>
                          <w:marRight w:val="0"/>
                          <w:marTop w:val="0"/>
                          <w:marBottom w:val="0"/>
                          <w:divBdr>
                            <w:top w:val="none" w:sz="0" w:space="0" w:color="auto"/>
                            <w:left w:val="none" w:sz="0" w:space="0" w:color="auto"/>
                            <w:bottom w:val="none" w:sz="0" w:space="0" w:color="auto"/>
                            <w:right w:val="none" w:sz="0" w:space="0" w:color="auto"/>
                          </w:divBdr>
                          <w:divsChild>
                            <w:div w:id="35980849">
                              <w:marLeft w:val="0"/>
                              <w:marRight w:val="0"/>
                              <w:marTop w:val="0"/>
                              <w:marBottom w:val="0"/>
                              <w:divBdr>
                                <w:top w:val="none" w:sz="0" w:space="0" w:color="auto"/>
                                <w:left w:val="none" w:sz="0" w:space="0" w:color="auto"/>
                                <w:bottom w:val="none" w:sz="0" w:space="0" w:color="auto"/>
                                <w:right w:val="none" w:sz="0" w:space="0" w:color="auto"/>
                              </w:divBdr>
                              <w:divsChild>
                                <w:div w:id="1362052117">
                                  <w:marLeft w:val="0"/>
                                  <w:marRight w:val="0"/>
                                  <w:marTop w:val="0"/>
                                  <w:marBottom w:val="0"/>
                                  <w:divBdr>
                                    <w:top w:val="none" w:sz="0" w:space="0" w:color="auto"/>
                                    <w:left w:val="none" w:sz="0" w:space="0" w:color="auto"/>
                                    <w:bottom w:val="none" w:sz="0" w:space="0" w:color="auto"/>
                                    <w:right w:val="none" w:sz="0" w:space="0" w:color="auto"/>
                                  </w:divBdr>
                                  <w:divsChild>
                                    <w:div w:id="627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735">
                          <w:marLeft w:val="0"/>
                          <w:marRight w:val="0"/>
                          <w:marTop w:val="0"/>
                          <w:marBottom w:val="0"/>
                          <w:divBdr>
                            <w:top w:val="none" w:sz="0" w:space="0" w:color="auto"/>
                            <w:left w:val="none" w:sz="0" w:space="0" w:color="auto"/>
                            <w:bottom w:val="none" w:sz="0" w:space="0" w:color="auto"/>
                            <w:right w:val="none" w:sz="0" w:space="0" w:color="auto"/>
                          </w:divBdr>
                          <w:divsChild>
                            <w:div w:id="2004576927">
                              <w:marLeft w:val="0"/>
                              <w:marRight w:val="0"/>
                              <w:marTop w:val="0"/>
                              <w:marBottom w:val="0"/>
                              <w:divBdr>
                                <w:top w:val="none" w:sz="0" w:space="0" w:color="auto"/>
                                <w:left w:val="none" w:sz="0" w:space="0" w:color="auto"/>
                                <w:bottom w:val="none" w:sz="0" w:space="0" w:color="auto"/>
                                <w:right w:val="none" w:sz="0" w:space="0" w:color="auto"/>
                              </w:divBdr>
                              <w:divsChild>
                                <w:div w:id="714043439">
                                  <w:marLeft w:val="0"/>
                                  <w:marRight w:val="0"/>
                                  <w:marTop w:val="0"/>
                                  <w:marBottom w:val="0"/>
                                  <w:divBdr>
                                    <w:top w:val="none" w:sz="0" w:space="0" w:color="auto"/>
                                    <w:left w:val="none" w:sz="0" w:space="0" w:color="auto"/>
                                    <w:bottom w:val="none" w:sz="0" w:space="0" w:color="auto"/>
                                    <w:right w:val="none" w:sz="0" w:space="0" w:color="auto"/>
                                  </w:divBdr>
                                  <w:divsChild>
                                    <w:div w:id="1625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939">
          <w:marLeft w:val="0"/>
          <w:marRight w:val="0"/>
          <w:marTop w:val="0"/>
          <w:marBottom w:val="0"/>
          <w:divBdr>
            <w:top w:val="none" w:sz="0" w:space="0" w:color="auto"/>
            <w:left w:val="none" w:sz="0" w:space="0" w:color="auto"/>
            <w:bottom w:val="none" w:sz="0" w:space="0" w:color="auto"/>
            <w:right w:val="none" w:sz="0" w:space="0" w:color="auto"/>
          </w:divBdr>
          <w:divsChild>
            <w:div w:id="1211577243">
              <w:marLeft w:val="0"/>
              <w:marRight w:val="0"/>
              <w:marTop w:val="0"/>
              <w:marBottom w:val="0"/>
              <w:divBdr>
                <w:top w:val="none" w:sz="0" w:space="0" w:color="auto"/>
                <w:left w:val="none" w:sz="0" w:space="0" w:color="auto"/>
                <w:bottom w:val="none" w:sz="0" w:space="0" w:color="auto"/>
                <w:right w:val="none" w:sz="0" w:space="0" w:color="auto"/>
              </w:divBdr>
              <w:divsChild>
                <w:div w:id="506480453">
                  <w:marLeft w:val="0"/>
                  <w:marRight w:val="0"/>
                  <w:marTop w:val="0"/>
                  <w:marBottom w:val="0"/>
                  <w:divBdr>
                    <w:top w:val="none" w:sz="0" w:space="0" w:color="auto"/>
                    <w:left w:val="none" w:sz="0" w:space="0" w:color="auto"/>
                    <w:bottom w:val="none" w:sz="0" w:space="0" w:color="auto"/>
                    <w:right w:val="none" w:sz="0" w:space="0" w:color="auto"/>
                  </w:divBdr>
                  <w:divsChild>
                    <w:div w:id="1091971262">
                      <w:marLeft w:val="0"/>
                      <w:marRight w:val="0"/>
                      <w:marTop w:val="0"/>
                      <w:marBottom w:val="0"/>
                      <w:divBdr>
                        <w:top w:val="none" w:sz="0" w:space="0" w:color="auto"/>
                        <w:left w:val="none" w:sz="0" w:space="0" w:color="auto"/>
                        <w:bottom w:val="none" w:sz="0" w:space="0" w:color="auto"/>
                        <w:right w:val="none" w:sz="0" w:space="0" w:color="auto"/>
                      </w:divBdr>
                      <w:divsChild>
                        <w:div w:id="1501500195">
                          <w:marLeft w:val="0"/>
                          <w:marRight w:val="0"/>
                          <w:marTop w:val="0"/>
                          <w:marBottom w:val="0"/>
                          <w:divBdr>
                            <w:top w:val="none" w:sz="0" w:space="0" w:color="auto"/>
                            <w:left w:val="none" w:sz="0" w:space="0" w:color="auto"/>
                            <w:bottom w:val="none" w:sz="0" w:space="0" w:color="auto"/>
                            <w:right w:val="none" w:sz="0" w:space="0" w:color="auto"/>
                          </w:divBdr>
                          <w:divsChild>
                            <w:div w:id="388920534">
                              <w:marLeft w:val="0"/>
                              <w:marRight w:val="0"/>
                              <w:marTop w:val="0"/>
                              <w:marBottom w:val="0"/>
                              <w:divBdr>
                                <w:top w:val="none" w:sz="0" w:space="0" w:color="auto"/>
                                <w:left w:val="none" w:sz="0" w:space="0" w:color="auto"/>
                                <w:bottom w:val="none" w:sz="0" w:space="0" w:color="auto"/>
                                <w:right w:val="none" w:sz="0" w:space="0" w:color="auto"/>
                              </w:divBdr>
                              <w:divsChild>
                                <w:div w:id="922563795">
                                  <w:marLeft w:val="0"/>
                                  <w:marRight w:val="0"/>
                                  <w:marTop w:val="0"/>
                                  <w:marBottom w:val="0"/>
                                  <w:divBdr>
                                    <w:top w:val="none" w:sz="0" w:space="0" w:color="auto"/>
                                    <w:left w:val="none" w:sz="0" w:space="0" w:color="auto"/>
                                    <w:bottom w:val="none" w:sz="0" w:space="0" w:color="auto"/>
                                    <w:right w:val="none" w:sz="0" w:space="0" w:color="auto"/>
                                  </w:divBdr>
                                  <w:divsChild>
                                    <w:div w:id="919947557">
                                      <w:marLeft w:val="0"/>
                                      <w:marRight w:val="0"/>
                                      <w:marTop w:val="0"/>
                                      <w:marBottom w:val="0"/>
                                      <w:divBdr>
                                        <w:top w:val="none" w:sz="0" w:space="0" w:color="auto"/>
                                        <w:left w:val="none" w:sz="0" w:space="0" w:color="auto"/>
                                        <w:bottom w:val="none" w:sz="0" w:space="0" w:color="auto"/>
                                        <w:right w:val="none" w:sz="0" w:space="0" w:color="auto"/>
                                      </w:divBdr>
                                      <w:divsChild>
                                        <w:div w:id="18910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437167">
          <w:marLeft w:val="0"/>
          <w:marRight w:val="0"/>
          <w:marTop w:val="0"/>
          <w:marBottom w:val="0"/>
          <w:divBdr>
            <w:top w:val="none" w:sz="0" w:space="0" w:color="auto"/>
            <w:left w:val="none" w:sz="0" w:space="0" w:color="auto"/>
            <w:bottom w:val="none" w:sz="0" w:space="0" w:color="auto"/>
            <w:right w:val="none" w:sz="0" w:space="0" w:color="auto"/>
          </w:divBdr>
          <w:divsChild>
            <w:div w:id="617376225">
              <w:marLeft w:val="0"/>
              <w:marRight w:val="0"/>
              <w:marTop w:val="0"/>
              <w:marBottom w:val="0"/>
              <w:divBdr>
                <w:top w:val="none" w:sz="0" w:space="0" w:color="auto"/>
                <w:left w:val="none" w:sz="0" w:space="0" w:color="auto"/>
                <w:bottom w:val="none" w:sz="0" w:space="0" w:color="auto"/>
                <w:right w:val="none" w:sz="0" w:space="0" w:color="auto"/>
              </w:divBdr>
              <w:divsChild>
                <w:div w:id="888342407">
                  <w:marLeft w:val="0"/>
                  <w:marRight w:val="0"/>
                  <w:marTop w:val="0"/>
                  <w:marBottom w:val="0"/>
                  <w:divBdr>
                    <w:top w:val="none" w:sz="0" w:space="0" w:color="auto"/>
                    <w:left w:val="none" w:sz="0" w:space="0" w:color="auto"/>
                    <w:bottom w:val="none" w:sz="0" w:space="0" w:color="auto"/>
                    <w:right w:val="none" w:sz="0" w:space="0" w:color="auto"/>
                  </w:divBdr>
                  <w:divsChild>
                    <w:div w:id="558974709">
                      <w:marLeft w:val="0"/>
                      <w:marRight w:val="0"/>
                      <w:marTop w:val="0"/>
                      <w:marBottom w:val="0"/>
                      <w:divBdr>
                        <w:top w:val="none" w:sz="0" w:space="0" w:color="auto"/>
                        <w:left w:val="none" w:sz="0" w:space="0" w:color="auto"/>
                        <w:bottom w:val="none" w:sz="0" w:space="0" w:color="auto"/>
                        <w:right w:val="none" w:sz="0" w:space="0" w:color="auto"/>
                      </w:divBdr>
                      <w:divsChild>
                        <w:div w:id="518786386">
                          <w:marLeft w:val="0"/>
                          <w:marRight w:val="0"/>
                          <w:marTop w:val="0"/>
                          <w:marBottom w:val="0"/>
                          <w:divBdr>
                            <w:top w:val="none" w:sz="0" w:space="0" w:color="auto"/>
                            <w:left w:val="none" w:sz="0" w:space="0" w:color="auto"/>
                            <w:bottom w:val="none" w:sz="0" w:space="0" w:color="auto"/>
                            <w:right w:val="none" w:sz="0" w:space="0" w:color="auto"/>
                          </w:divBdr>
                          <w:divsChild>
                            <w:div w:id="704598439">
                              <w:marLeft w:val="0"/>
                              <w:marRight w:val="0"/>
                              <w:marTop w:val="0"/>
                              <w:marBottom w:val="0"/>
                              <w:divBdr>
                                <w:top w:val="none" w:sz="0" w:space="0" w:color="auto"/>
                                <w:left w:val="none" w:sz="0" w:space="0" w:color="auto"/>
                                <w:bottom w:val="none" w:sz="0" w:space="0" w:color="auto"/>
                                <w:right w:val="none" w:sz="0" w:space="0" w:color="auto"/>
                              </w:divBdr>
                              <w:divsChild>
                                <w:div w:id="19117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8264">
                  <w:marLeft w:val="0"/>
                  <w:marRight w:val="0"/>
                  <w:marTop w:val="0"/>
                  <w:marBottom w:val="0"/>
                  <w:divBdr>
                    <w:top w:val="none" w:sz="0" w:space="0" w:color="auto"/>
                    <w:left w:val="none" w:sz="0" w:space="0" w:color="auto"/>
                    <w:bottom w:val="none" w:sz="0" w:space="0" w:color="auto"/>
                    <w:right w:val="none" w:sz="0" w:space="0" w:color="auto"/>
                  </w:divBdr>
                  <w:divsChild>
                    <w:div w:id="1007823820">
                      <w:marLeft w:val="0"/>
                      <w:marRight w:val="0"/>
                      <w:marTop w:val="0"/>
                      <w:marBottom w:val="0"/>
                      <w:divBdr>
                        <w:top w:val="none" w:sz="0" w:space="0" w:color="auto"/>
                        <w:left w:val="none" w:sz="0" w:space="0" w:color="auto"/>
                        <w:bottom w:val="none" w:sz="0" w:space="0" w:color="auto"/>
                        <w:right w:val="none" w:sz="0" w:space="0" w:color="auto"/>
                      </w:divBdr>
                      <w:divsChild>
                        <w:div w:id="539392460">
                          <w:marLeft w:val="0"/>
                          <w:marRight w:val="0"/>
                          <w:marTop w:val="0"/>
                          <w:marBottom w:val="0"/>
                          <w:divBdr>
                            <w:top w:val="none" w:sz="0" w:space="0" w:color="auto"/>
                            <w:left w:val="none" w:sz="0" w:space="0" w:color="auto"/>
                            <w:bottom w:val="none" w:sz="0" w:space="0" w:color="auto"/>
                            <w:right w:val="none" w:sz="0" w:space="0" w:color="auto"/>
                          </w:divBdr>
                          <w:divsChild>
                            <w:div w:id="373047792">
                              <w:marLeft w:val="0"/>
                              <w:marRight w:val="0"/>
                              <w:marTop w:val="0"/>
                              <w:marBottom w:val="0"/>
                              <w:divBdr>
                                <w:top w:val="none" w:sz="0" w:space="0" w:color="auto"/>
                                <w:left w:val="none" w:sz="0" w:space="0" w:color="auto"/>
                                <w:bottom w:val="none" w:sz="0" w:space="0" w:color="auto"/>
                                <w:right w:val="none" w:sz="0" w:space="0" w:color="auto"/>
                              </w:divBdr>
                              <w:divsChild>
                                <w:div w:id="282687834">
                                  <w:marLeft w:val="0"/>
                                  <w:marRight w:val="0"/>
                                  <w:marTop w:val="0"/>
                                  <w:marBottom w:val="0"/>
                                  <w:divBdr>
                                    <w:top w:val="none" w:sz="0" w:space="0" w:color="auto"/>
                                    <w:left w:val="none" w:sz="0" w:space="0" w:color="auto"/>
                                    <w:bottom w:val="none" w:sz="0" w:space="0" w:color="auto"/>
                                    <w:right w:val="none" w:sz="0" w:space="0" w:color="auto"/>
                                  </w:divBdr>
                                  <w:divsChild>
                                    <w:div w:id="15898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lobalpartnership.org/blog/standing-ukraines-teachers-times-war" TargetMode="External"/><Relationship Id="rId21" Type="http://schemas.openxmlformats.org/officeDocument/2006/relationships/hyperlink" Target="https://www.unesco.org/en/articles/how-unescos-global-education-coalition-supports-learning-continuity-ukraine" TargetMode="External"/><Relationship Id="rId42" Type="http://schemas.openxmlformats.org/officeDocument/2006/relationships/hyperlink" Target="https://osvita.ua/legislation/Ser_osv/76886/" TargetMode="External"/><Relationship Id="rId47" Type="http://schemas.openxmlformats.org/officeDocument/2006/relationships/hyperlink" Target="https://lib.iitta.gov.ua/id/eprint/712571/1/%D0%9A%D0%BE%D0%BD%D1%86%D0%B5%D0%BF%D1%86%D1%96%D1%8F%20%D0%B3%D0%B5%D0%BE%D0%B3%D1%80%D0%B0%D1%84%D1%96%D1%87%D0%BD%D0%BE%D1%97%20%D0%BE%D1%81%D0%B2%D1%96%D1%82%D0%B8.pdf" TargetMode="External"/><Relationship Id="rId63" Type="http://schemas.openxmlformats.org/officeDocument/2006/relationships/hyperlink" Target="https://kno.rada.gov.ua/uploads/documents/36399.pdf" TargetMode="External"/><Relationship Id="rId68" Type="http://schemas.openxmlformats.org/officeDocument/2006/relationships/hyperlink" Target="https://protocol.ua/ua/pro_osvitu_stattya_13/" TargetMode="External"/><Relationship Id="rId16" Type="http://schemas.openxmlformats.org/officeDocument/2006/relationships/hyperlink" Target="https://www.unesco.org/en/emergencies/education" TargetMode="External"/><Relationship Id="rId11" Type="http://schemas.microsoft.com/office/2007/relationships/diagramDrawing" Target="diagrams/drawing1.xml"/><Relationship Id="rId24" Type="http://schemas.openxmlformats.org/officeDocument/2006/relationships/hyperlink" Target="https://www.oecd.org/en/publications/preparing-teachers-for-digital-education_af442d7a-en.html" TargetMode="External"/><Relationship Id="rId32" Type="http://schemas.openxmlformats.org/officeDocument/2006/relationships/hyperlink" Target="https://www.oecd.org/en/publications/transforming-general-upper-secondary-education-in-ukraine_7c357ac4-en.html" TargetMode="External"/><Relationship Id="rId37" Type="http://schemas.openxmlformats.org/officeDocument/2006/relationships/hyperlink" Target="https://vl.isuo.org/schools/view/id/17506" TargetMode="External"/><Relationship Id="rId40" Type="http://schemas.openxmlformats.org/officeDocument/2006/relationships/hyperlink" Target="https://man.osv.org.ua/news/1674051728/" TargetMode="External"/><Relationship Id="rId45" Type="http://schemas.openxmlformats.org/officeDocument/2006/relationships/hyperlink" Target="https://sqe.gov.ua/diyalnist/rekomendacii-zakladam-osviti/zakladi-osviti-v-umovakh-voiennogo-stan/" TargetMode="External"/><Relationship Id="rId53" Type="http://schemas.openxmlformats.org/officeDocument/2006/relationships/hyperlink" Target="https://decentralization.ua/newgromada/3594" TargetMode="External"/><Relationship Id="rId58" Type="http://schemas.openxmlformats.org/officeDocument/2006/relationships/hyperlink" Target="https://lib.iitta.gov.ua/id/eprint/747339/1/%D0%9D%D0%B0%D0%B7%D0%B0%D1%80%D0%B5%D0%BD%D0%BA%D0%BE_%D0%BA%D0%BE%D0%BD%D1%84%D0%B5%D1%80%D0%B5%D0%BD%D1%86%D1%96%D1%8F.pdf" TargetMode="External"/><Relationship Id="rId66" Type="http://schemas.openxmlformats.org/officeDocument/2006/relationships/hyperlink" Target="https://mg.gov.ua/docs/1805105/" TargetMode="External"/><Relationship Id="rId74" Type="http://schemas.openxmlformats.org/officeDocument/2006/relationships/hyperlink" Target="https://nus.org.ua/2018/05/08/yakoyu-ye-horosha-oporna-shkola-abo-yak-zrobyty-rozumnyj-vybir/" TargetMode="External"/><Relationship Id="rId5" Type="http://schemas.openxmlformats.org/officeDocument/2006/relationships/footnotes" Target="footnotes.xml"/><Relationship Id="rId61" Type="http://schemas.openxmlformats.org/officeDocument/2006/relationships/hyperlink" Target="https://mon.gov.ua/osvita-2/zagalna-serednya-osvita/oporni-shkoli" TargetMode="External"/><Relationship Id="rId19" Type="http://schemas.openxmlformats.org/officeDocument/2006/relationships/hyperlink" Target="https://www.sciencedirect.com/science/article/pii/S2666683923000718" TargetMode="External"/><Relationship Id="rId14" Type="http://schemas.openxmlformats.org/officeDocument/2006/relationships/hyperlink" Target="https://files.eric.ed.gov/fulltext/ED604388.pdf" TargetMode="External"/><Relationship Id="rId22" Type="http://schemas.openxmlformats.org/officeDocument/2006/relationships/hyperlink" Target="https://www.unesco.org/en/articles/learning-amid-war-how-unesco-makes-ukrainian-schools-safer-children-and-teachers" TargetMode="External"/><Relationship Id="rId27" Type="http://schemas.openxmlformats.org/officeDocument/2006/relationships/hyperlink" Target="https://documents1.worldbank.org/curated/en/711041468093564484/pdf/622500BRI0Succ0Box0361475B00PUBLIC0.pdf" TargetMode="External"/><Relationship Id="rId30" Type="http://schemas.openxmlformats.org/officeDocument/2006/relationships/hyperlink" Target="https://gem-report-2017.unesco.org/en/chapter/target-4-a-education-facilities-and-learning-environments-2/" TargetMode="External"/><Relationship Id="rId35" Type="http://schemas.openxmlformats.org/officeDocument/2006/relationships/hyperlink" Target="https://vue.gov.ua/&#1041;&#1091;&#1076;&#1072;" TargetMode="External"/><Relationship Id="rId43" Type="http://schemas.openxmlformats.org/officeDocument/2006/relationships/hyperlink" Target="https://decentralization.gov.ua/news/4053?page=1059" TargetMode="External"/><Relationship Id="rId48" Type="http://schemas.openxmlformats.org/officeDocument/2006/relationships/hyperlink" Target="https://sc0e635864ada6158.jimcontent.com/download/version/1614067662/module/8127386375/name/%D0%9A%D0%BE%D0%BD%D1%86%D0%B5%D0%BF%D1%86%D1%96%D1%8F%20%D0%9D%D0%BE%D0%B2%D0%B0%20%D1%83%D0%BA%D1%80%D0%B0%D1%97%D0%BD%D1%81%D1%8C%D0%BA%D0%B0%20%D1%88%D0%BA%D0%BE%D0%BB%D0%B0%202016.pdf" TargetMode="External"/><Relationship Id="rId56" Type="http://schemas.openxmlformats.org/officeDocument/2006/relationships/hyperlink" Target="https://www.auc.org.ua/novyna/mon-zatverdylo-typovyy-perelik-obladnannya-dlya-pryrodnychyh-kabinetiv-ta-stem-laboratoriy" TargetMode="External"/><Relationship Id="rId64" Type="http://schemas.openxmlformats.org/officeDocument/2006/relationships/hyperlink" Target="https://znayshov.com/News/Details/osvitnia_polityka_mon_cherhova_reforma_vyklykaie_suspilnyi_rezonans" TargetMode="External"/><Relationship Id="rId69" Type="http://schemas.openxmlformats.org/officeDocument/2006/relationships/hyperlink" Target="https://consult.e-dem.ua/uploads/npa/files/503/%D0%A2%D0%B8%D0%BF%D0%BE%D0%B2%D0%B8%D0%B8%CC%86_%D0%BF%D0%B5%D1%80%D0%B5%D0%BB%D1%96%D0%BA_%D0%B7%D0%B0%D1%81%D0%BE%D0%B1%D1%96%D0%B2_%D0%BD%D0%B0%D0%B2%D1%87%D0%B0%D0%BD%D0%BD%D1%8F_%D1%82%D0%B0_%D0%BE%D0%B1%D0%BB%D0%B0%D0%B4%D0%BD%D0%B0%D0%BD%D0%BD%D1%8F_%D0%B4%D0%BB%D1%8F_%D0%BD%D0%B0%D0%B2%D1%87%D0%B0%D0%BB%D1%8C%D0%BD%D0%B8%D1%85_%D0%BA%D0%B0%D0%B1%D1%96%D0%BD%D0%B5%D1%82%D1%96%D0%B2_%D1%96_STEM-%D0%BB%D0%B0%D0%B1%D0%BE%D1%80%D0%B0%D1%82%D0%BE%D1%80%D1%96%D0%B8%CC%86.pdf" TargetMode="External"/><Relationship Id="rId77" Type="http://schemas.openxmlformats.org/officeDocument/2006/relationships/theme" Target="theme/theme1.xml"/><Relationship Id="rId8" Type="http://schemas.openxmlformats.org/officeDocument/2006/relationships/diagramLayout" Target="diagrams/layout1.xml"/><Relationship Id="rId51" Type="http://schemas.openxmlformats.org/officeDocument/2006/relationships/hyperlink" Target="https://ukrgeojournal.org.ua/sites/default/files/UGJ-1-2022_53-63.pdf" TargetMode="External"/><Relationship Id="rId72" Type="http://schemas.openxmlformats.org/officeDocument/2006/relationships/hyperlink" Target="https://te.20minut.ua/Osvita/42-malokomplektni-shkoli-pid-zagrozoyu-zakrittya-u-2026-rotsi-yak-zmin-11979094.html" TargetMode="Externa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ec.europa.eu/eurostat/statistics-explained/index.php?title=Educational_expenditure_statistics" TargetMode="External"/><Relationship Id="rId25" Type="http://schemas.openxmlformats.org/officeDocument/2006/relationships/hyperlink" Target="https://education-socioeconomic-experts.ec.europa.eu/publications/ad-hoc-reports-and-other-publications/resilience-education-systems-what-lessons-can-be-learned-ukraine_en" TargetMode="External"/><Relationship Id="rId33" Type="http://schemas.openxmlformats.org/officeDocument/2006/relationships/hyperlink" Target="https://ukraine.un.org/en/249121-ukraine-unesco-trains-50000-teachers-digital-pedagogy?afd_azwaf_tok=eyJraWQiOiJGQ0U3Q0M5QjEyMjMyMDkzMkU2RUI5N0I5MTM5NTkzREU2NUZDNjlBRDFDQUVGMkY5REFFOUY1MEJFMEVCNTcwIiwiYWxnIjoiUlMyNTYifQ.eyJhdWQiOiJ1a3JhaW5lLnVuLm9yZyIsImV4cCI6MTc3MjMwMTQ5OCwiaWF0IjoxNzcyMzAxNDg4LCJpc3MiOiJ0aWVyMS04NjVkNTk1ODQ1LWY3YzVqIiwic3ViIjoiMTc2LjExNS45OS4zNiIsImRhdGEiOnsidHlwZSI6Imlzc3VlZCIsInJlZiI6IjIwMjYwMjI4VDE3NTgwOFotMTg2NWQ1OTU4NDVmN2M1amhDMVdBV3d0Z2cwMDAwMDAxOHIwMDAwMDAwMDA1NGR3IiwiYiI6IkgxZlhnbDl1SWVCRWVhVWlsZWVVTFFfNTBwYlNhdWZvU0JaSUMyZlB3dW8iLCJoIjoiT2NxZ3JVQlphUjVLcl9ZZ1hSc3J5UGtMbDMtaXhBeFJrOUZERnRuV0hFdyJ9fQ.lLxGLOXO9dNZR6I1D46NZbKua-H4WjToqziXKf0j0_siFgKUBRu195vL-2SDaydNoRdutDQbhXQvYYai2abLHS0QS6V-49j_ix2me0ttVawrfu20jho7KZ-RpcUbJGyGpVYWZOuBfQSEDTKy80Y1-i15YtuSpxhglRLhgkT51IPFIZkFgU_ifg9kJPbkRpxcdR5lNKPq_YTrbhXtMWF1FIHrLpFlvleaams2pQwuZyDkHl-V82zMXYK3SrKM56WZUtoPyoyoqznIVEuFj0o-TfE4cJw5ue-8sZY245qMQoi6XU4Z4u4hhFHXQmb0RhJ-7wTdEmjwnn8__d9djzq3ww.WF3obl2IDtqgvMFRqVdYkD5s" TargetMode="External"/><Relationship Id="rId38" Type="http://schemas.openxmlformats.org/officeDocument/2006/relationships/hyperlink" Target="https://bydkuschool.e-schools.info/administration" TargetMode="External"/><Relationship Id="rId46" Type="http://schemas.openxmlformats.org/officeDocument/2006/relationships/hyperlink" Target="https://osvita.ua/doc/files/news/863/86384/Geografiya_6-9_kl_Zapotockij_S_P__ta_in_.pdf" TargetMode="External"/><Relationship Id="rId59" Type="http://schemas.openxmlformats.org/officeDocument/2006/relationships/hyperlink" Target="https://lib.iitta.gov.ua/id/eprint/744476/1/%D0%9F%D0%A1%D0%9F_33_%282024%29_17.pdf" TargetMode="External"/><Relationship Id="rId67" Type="http://schemas.openxmlformats.org/officeDocument/2006/relationships/hyperlink" Target="https://www.ird.gov.ua/irdp/p20210038.pdf" TargetMode="External"/><Relationship Id="rId20" Type="http://schemas.openxmlformats.org/officeDocument/2006/relationships/hyperlink" Target="https://www.oecd.org/en/publications/harnessing-spatial-thinking-to-support-stem-learning_7d5dcae6-en.html" TargetMode="External"/><Relationship Id="rId41" Type="http://schemas.openxmlformats.org/officeDocument/2006/relationships/hyperlink" Target="https://bydkuschool.e-schools.info/teachers" TargetMode="External"/><Relationship Id="rId54" Type="http://schemas.openxmlformats.org/officeDocument/2006/relationships/hyperlink" Target="https://mon.gov.ua/static-objects/mon/sites/1/zagalna%20serednya/programy-5-9-klas/geografiya-6-9-14.07.2017.pdf" TargetMode="External"/><Relationship Id="rId62" Type="http://schemas.openxmlformats.org/officeDocument/2006/relationships/hyperlink" Target="https://www.auc.org.ua/novyna/oporni-shkoly-cherez-sprotyv-do-uspihu" TargetMode="External"/><Relationship Id="rId70" Type="http://schemas.openxmlformats.org/officeDocument/2006/relationships/hyperlink" Target="https://voxukraine.org/mi-buli-na-seli-shho-pokazali-rezultati-zno"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is.unesco.org/sites/default/files/medias/fichiers/2025/08/Data-for-Education-final.pdf" TargetMode="External"/><Relationship Id="rId23" Type="http://schemas.openxmlformats.org/officeDocument/2006/relationships/hyperlink" Target="https://journals.plos.org/plosone/article?id=10.1371%2Fjournal.pone.0325263" TargetMode="External"/><Relationship Id="rId28" Type="http://schemas.openxmlformats.org/officeDocument/2006/relationships/hyperlink" Target="https://www.unesco.org/en/global-education-coalition/ukraine-support" TargetMode="External"/><Relationship Id="rId36" Type="http://schemas.openxmlformats.org/officeDocument/2006/relationships/hyperlink" Target="https://registry.edbo.gov.ua/school/141720/" TargetMode="External"/><Relationship Id="rId49" Type="http://schemas.openxmlformats.org/officeDocument/2006/relationships/hyperlink" Target="https://enpuir.udu.edu.ua/entities/publication/dae3d07a-4a0d-4098-8117-3ccffae0079d" TargetMode="External"/><Relationship Id="rId57" Type="http://schemas.openxmlformats.org/officeDocument/2006/relationships/hyperlink" Target="https://lib.iitta.gov.ua/id/eprint/707431/1/%D0%A2%D0%B5%D1%82%D1%8F%D0%BD%D0%B0%20%D0%9D%D0%B0%D0%B7%D0%B0%D1%80%D0%B5%D0%BD%D0%BA%D0%BE%20%D0%BC%D0%B5%D1%82%D0%BE%D0%B4%D0%B8%D0%BA%D0%B0.pdf" TargetMode="External"/><Relationship Id="rId10" Type="http://schemas.openxmlformats.org/officeDocument/2006/relationships/diagramColors" Target="diagrams/colors1.xml"/><Relationship Id="rId31" Type="http://schemas.openxmlformats.org/officeDocument/2006/relationships/hyperlink" Target="https://documents1.worldbank.org/curated/en/416991638768297704/pdf/The-State-of-the-Global-Education-Crisis-A-Path-to-Recovery.pdf" TargetMode="External"/><Relationship Id="rId44" Type="http://schemas.openxmlformats.org/officeDocument/2006/relationships/hyperlink" Target="https://vl.isuo.org/preschools/view/id/49538" TargetMode="External"/><Relationship Id="rId52" Type="http://schemas.openxmlformats.org/officeDocument/2006/relationships/hyperlink" Target="https://gromada.info/gromada/manevycka/" TargetMode="External"/><Relationship Id="rId60" Type="http://schemas.openxmlformats.org/officeDocument/2006/relationships/hyperlink" Target="https://mg.gov.ua/news/1751287531/" TargetMode="External"/><Relationship Id="rId65" Type="http://schemas.openxmlformats.org/officeDocument/2006/relationships/hyperlink" Target="https://voladm.gov.ua/admin-assets/files/file/Ekologiya/%D0%A0%D0%B5%D0%B3%D1%96%D0%BE%D0%BD%D0%B0%D0%BB%D1%8C%D0%BD%D0%B0%20%D0%B4%D0%BE%D0%BF%D0%BE%D0%B2%D1%96%D0%B4%D1%8C%20%D0%B7%D0%B0%202012%20%D1%80%D1%96%D0%BA%20%281%29.pdf" TargetMode="External"/><Relationship Id="rId73" Type="http://schemas.openxmlformats.org/officeDocument/2006/relationships/hyperlink" Target="https://mg.gov.ua/news/1737721303/"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hyperlink" Target="https://www.rada.gov.ua/print/57813.html" TargetMode="External"/><Relationship Id="rId18" Type="http://schemas.openxmlformats.org/officeDocument/2006/relationships/hyperlink" Target="https://courier.unesco.org/en/articles/estonia-early-convert-digital-technology" TargetMode="External"/><Relationship Id="rId39" Type="http://schemas.openxmlformats.org/officeDocument/2006/relationships/hyperlink" Target="https://vl.isuo.org/authorities/schools-list/id/444" TargetMode="External"/><Relationship Id="rId34" Type="http://schemas.openxmlformats.org/officeDocument/2006/relationships/hyperlink" Target="https://www.oecd.org/en/publications/using-digital-resources-for-learning_eb9453f3-en.html" TargetMode="External"/><Relationship Id="rId50" Type="http://schemas.openxmlformats.org/officeDocument/2006/relationships/hyperlink" Target="https://repository.hneu.edu.ua/bitstream/123456789/27689/1/%D0%A1%D1%82%D0%B0%D1%82%D1%82%D1%8F%201.pdf" TargetMode="External"/><Relationship Id="rId55" Type="http://schemas.openxmlformats.org/officeDocument/2006/relationships/hyperlink" Target="https://osvita.ua/doc/files/news/863/86382/Geografiya_6-9_kl_Kobernik_ta_in_.pdf" TargetMode="External"/><Relationship Id="rId76" Type="http://schemas.openxmlformats.org/officeDocument/2006/relationships/fontTable" Target="fontTable.xml"/><Relationship Id="rId7" Type="http://schemas.openxmlformats.org/officeDocument/2006/relationships/diagramData" Target="diagrams/data1.xml"/><Relationship Id="rId71" Type="http://schemas.openxmlformats.org/officeDocument/2006/relationships/hyperlink" Target="https://www.researchgate.net/publication/335433688_REALIZACIA_OSVITNOGO_PROCESU_V_SUCASNIJ_VITCIZNANIJ_MALOKOMPLEKTNIJ_SKOLI_OSNOVNI_PEREVAGI_TA_NEDOLIKI" TargetMode="External"/><Relationship Id="rId2" Type="http://schemas.openxmlformats.org/officeDocument/2006/relationships/styles" Target="styles.xml"/><Relationship Id="rId29" Type="http://schemas.openxmlformats.org/officeDocument/2006/relationships/hyperlink" Target="https://www.unesco.org/en/global-education-coalition/ukraine-suppor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tx>
            <c:strRef>
              <c:f>Аркуш1!$B$1</c:f>
              <c:strCache>
                <c:ptCount val="1"/>
                <c:pt idx="0">
                  <c:v>Частка завдань</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F7-4E31-A621-45E8E1495B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F7-4E31-A621-45E8E1495B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F7-4E31-A621-45E8E1495BC5}"/>
              </c:ext>
            </c:extLst>
          </c:dPt>
          <c:cat>
            <c:strRef>
              <c:f>Аркуш1!$A$2:$A$4</c:f>
              <c:strCache>
                <c:ptCount val="3"/>
                <c:pt idx="0">
                  <c:v>Встановлення факту</c:v>
                </c:pt>
                <c:pt idx="1">
                  <c:v>Пояснення</c:v>
                </c:pt>
                <c:pt idx="2">
                  <c:v>Самостійний висновок</c:v>
                </c:pt>
              </c:strCache>
            </c:strRef>
          </c:cat>
          <c:val>
            <c:numRef>
              <c:f>Аркуш1!$B$2:$B$4</c:f>
              <c:numCache>
                <c:formatCode>0%</c:formatCode>
                <c:ptCount val="3"/>
                <c:pt idx="0">
                  <c:v>0.4</c:v>
                </c:pt>
                <c:pt idx="1">
                  <c:v>0.35</c:v>
                </c:pt>
                <c:pt idx="2">
                  <c:v>0.25</c:v>
                </c:pt>
              </c:numCache>
            </c:numRef>
          </c:val>
          <c:extLst>
            <c:ext xmlns:c16="http://schemas.microsoft.com/office/drawing/2014/chart" uri="{C3380CC4-5D6E-409C-BE32-E72D297353CC}">
              <c16:uniqueId val="{00000006-C4F7-4E31-A621-45E8E1495BC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9E21A3-BB91-4970-8216-39432F4F15E3}" type="doc">
      <dgm:prSet loTypeId="urn:microsoft.com/office/officeart/2005/8/layout/process2" loCatId="process" qsTypeId="urn:microsoft.com/office/officeart/2005/8/quickstyle/simple3" qsCatId="simple" csTypeId="urn:microsoft.com/office/officeart/2005/8/colors/accent1_2" csCatId="accent1" phldr="1"/>
      <dgm:spPr/>
      <dgm:t>
        <a:bodyPr/>
        <a:lstStyle/>
        <a:p>
          <a:endParaRPr lang="uk-UA"/>
        </a:p>
      </dgm:t>
    </dgm:pt>
    <dgm:pt modelId="{5B105513-3CAB-463F-966A-40DBDFA356A2}">
      <dgm:prSet phldrT="[Текст]" custT="1"/>
      <dgm:spPr/>
      <dgm:t>
        <a:bodyPr/>
        <a:lstStyle/>
        <a:p>
          <a:r>
            <a:rPr lang="uk-UA" sz="1400" b="1">
              <a:latin typeface="Times New Roman" panose="02020603050405020304" pitchFamily="18" charset="0"/>
              <a:cs typeface="Times New Roman" panose="02020603050405020304" pitchFamily="18" charset="0"/>
            </a:rPr>
            <a:t>1. Організаційно-цільовий блок</a:t>
          </a:r>
        </a:p>
        <a:p>
          <a:r>
            <a:rPr lang="uk-UA" sz="1400" b="0">
              <a:latin typeface="Times New Roman" panose="02020603050405020304" pitchFamily="18" charset="0"/>
              <a:cs typeface="Times New Roman" panose="02020603050405020304" pitchFamily="18" charset="0"/>
            </a:rPr>
            <a:t>Тема уроку, очікуваний результат, тип уроку, проблемне запитання</a:t>
          </a:r>
        </a:p>
      </dgm:t>
    </dgm:pt>
    <dgm:pt modelId="{12435D73-0810-413B-8307-265DA3D40B72}" type="parTrans" cxnId="{B04B46AE-37E8-48A3-9EFB-D5F34C1FA049}">
      <dgm:prSet/>
      <dgm:spPr/>
      <dgm:t>
        <a:bodyPr/>
        <a:lstStyle/>
        <a:p>
          <a:endParaRPr lang="uk-UA" sz="1400">
            <a:latin typeface="Times New Roman" panose="02020603050405020304" pitchFamily="18" charset="0"/>
            <a:cs typeface="Times New Roman" panose="02020603050405020304" pitchFamily="18" charset="0"/>
          </a:endParaRPr>
        </a:p>
      </dgm:t>
    </dgm:pt>
    <dgm:pt modelId="{B9DE8997-6925-4EF8-B341-E72BD9171D55}" type="sibTrans" cxnId="{B04B46AE-37E8-48A3-9EFB-D5F34C1FA049}">
      <dgm:prSet custT="1"/>
      <dgm:spPr/>
      <dgm:t>
        <a:bodyPr/>
        <a:lstStyle/>
        <a:p>
          <a:endParaRPr lang="uk-UA" sz="1400">
            <a:latin typeface="Times New Roman" panose="02020603050405020304" pitchFamily="18" charset="0"/>
            <a:cs typeface="Times New Roman" panose="02020603050405020304" pitchFamily="18" charset="0"/>
          </a:endParaRPr>
        </a:p>
      </dgm:t>
    </dgm:pt>
    <dgm:pt modelId="{02EBD8DD-9178-4E84-AAEB-A90E3AC1CB2F}">
      <dgm:prSet phldrT="[Текст]" custT="1"/>
      <dgm:spPr/>
      <dgm:t>
        <a:bodyPr/>
        <a:lstStyle/>
        <a:p>
          <a:r>
            <a:rPr lang="uk-UA" sz="1400" b="1">
              <a:latin typeface="Times New Roman" panose="02020603050405020304" pitchFamily="18" charset="0"/>
              <a:cs typeface="Times New Roman" panose="02020603050405020304" pitchFamily="18" charset="0"/>
            </a:rPr>
            <a:t>2. Змістовно-диференціальний блок</a:t>
          </a:r>
        </a:p>
        <a:p>
          <a:r>
            <a:rPr lang="uk-UA" sz="1400" b="0">
              <a:latin typeface="Times New Roman" panose="02020603050405020304" pitchFamily="18" charset="0"/>
              <a:cs typeface="Times New Roman" panose="02020603050405020304" pitchFamily="18" charset="0"/>
            </a:rPr>
            <a:t>Спільне змістове ядро, базові завдання, аналітичні завдання, дослідницькі завдання, локальний матеріал</a:t>
          </a:r>
        </a:p>
      </dgm:t>
    </dgm:pt>
    <dgm:pt modelId="{694DAF86-813B-4902-BE6B-A0407ECB30FA}" type="parTrans" cxnId="{6B492C3A-F3A7-4E58-A5D9-20AE0FACBA1A}">
      <dgm:prSet/>
      <dgm:spPr/>
      <dgm:t>
        <a:bodyPr/>
        <a:lstStyle/>
        <a:p>
          <a:endParaRPr lang="uk-UA" sz="1400">
            <a:latin typeface="Times New Roman" panose="02020603050405020304" pitchFamily="18" charset="0"/>
            <a:cs typeface="Times New Roman" panose="02020603050405020304" pitchFamily="18" charset="0"/>
          </a:endParaRPr>
        </a:p>
      </dgm:t>
    </dgm:pt>
    <dgm:pt modelId="{2AA3AF75-0CC2-4888-8DF8-2A2FCF4E56B4}" type="sibTrans" cxnId="{6B492C3A-F3A7-4E58-A5D9-20AE0FACBA1A}">
      <dgm:prSet custT="1"/>
      <dgm:spPr/>
      <dgm:t>
        <a:bodyPr/>
        <a:lstStyle/>
        <a:p>
          <a:endParaRPr lang="uk-UA" sz="1400">
            <a:latin typeface="Times New Roman" panose="02020603050405020304" pitchFamily="18" charset="0"/>
            <a:cs typeface="Times New Roman" panose="02020603050405020304" pitchFamily="18" charset="0"/>
          </a:endParaRPr>
        </a:p>
      </dgm:t>
    </dgm:pt>
    <dgm:pt modelId="{76B071BC-3CBA-4F7C-868D-CE07A446DD9E}">
      <dgm:prSet phldrT="[Текст]" custT="1"/>
      <dgm:spPr/>
      <dgm:t>
        <a:bodyPr/>
        <a:lstStyle/>
        <a:p>
          <a:r>
            <a:rPr lang="uk-UA" sz="1400" b="1">
              <a:latin typeface="Times New Roman" panose="02020603050405020304" pitchFamily="18" charset="0"/>
              <a:cs typeface="Times New Roman" panose="02020603050405020304" pitchFamily="18" charset="0"/>
            </a:rPr>
            <a:t>3. Діяльнісно-операційний блок</a:t>
          </a:r>
        </a:p>
        <a:p>
          <a:r>
            <a:rPr lang="uk-UA" sz="1400" b="0">
              <a:latin typeface="Times New Roman" panose="02020603050405020304" pitchFamily="18" charset="0"/>
              <a:cs typeface="Times New Roman" panose="02020603050405020304" pitchFamily="18" charset="0"/>
            </a:rPr>
            <a:t>Фронтальна робота, парна робота, групова робота, індивідуальна робота, маршрутні картки, консультаційна допомога вчителя</a:t>
          </a:r>
        </a:p>
      </dgm:t>
    </dgm:pt>
    <dgm:pt modelId="{AFA34FBF-B0D9-477B-A49E-428533B41C4F}" type="parTrans" cxnId="{6025AE73-CA41-482D-84DB-94EBA5C1F6E1}">
      <dgm:prSet/>
      <dgm:spPr/>
      <dgm:t>
        <a:bodyPr/>
        <a:lstStyle/>
        <a:p>
          <a:endParaRPr lang="uk-UA" sz="1400">
            <a:latin typeface="Times New Roman" panose="02020603050405020304" pitchFamily="18" charset="0"/>
            <a:cs typeface="Times New Roman" panose="02020603050405020304" pitchFamily="18" charset="0"/>
          </a:endParaRPr>
        </a:p>
      </dgm:t>
    </dgm:pt>
    <dgm:pt modelId="{1236C7D7-A0F2-49E2-A6EF-CAC2218A1A0B}" type="sibTrans" cxnId="{6025AE73-CA41-482D-84DB-94EBA5C1F6E1}">
      <dgm:prSet/>
      <dgm:spPr/>
      <dgm:t>
        <a:bodyPr/>
        <a:lstStyle/>
        <a:p>
          <a:endParaRPr lang="uk-UA" sz="1400">
            <a:latin typeface="Times New Roman" panose="02020603050405020304" pitchFamily="18" charset="0"/>
            <a:cs typeface="Times New Roman" panose="02020603050405020304" pitchFamily="18" charset="0"/>
          </a:endParaRPr>
        </a:p>
      </dgm:t>
    </dgm:pt>
    <dgm:pt modelId="{56151DCC-E409-44C9-B2F9-CC4FF2D9ECD1}">
      <dgm:prSet phldrT="[Текст]" custT="1"/>
      <dgm:spPr/>
      <dgm:t>
        <a:bodyPr/>
        <a:lstStyle/>
        <a:p>
          <a:r>
            <a:rPr lang="uk-UA" sz="1400" b="1">
              <a:latin typeface="Times New Roman" panose="02020603050405020304" pitchFamily="18" charset="0"/>
              <a:cs typeface="Times New Roman" panose="02020603050405020304" pitchFamily="18" charset="0"/>
            </a:rPr>
            <a:t>4. Оцінювально-рефлексивний блок</a:t>
          </a:r>
        </a:p>
        <a:p>
          <a:r>
            <a:rPr lang="uk-UA" sz="1400" b="0">
              <a:latin typeface="Times New Roman" panose="02020603050405020304" pitchFamily="18" charset="0"/>
              <a:cs typeface="Times New Roman" panose="02020603050405020304" pitchFamily="18" charset="0"/>
            </a:rPr>
            <a:t>Перевірка результатів, самооцінювання, короткий висновок, рефлесія, фіксація досягнення результату</a:t>
          </a:r>
        </a:p>
      </dgm:t>
    </dgm:pt>
    <dgm:pt modelId="{41109527-96EB-4296-BFAC-B66EC3AEE009}" type="parTrans" cxnId="{B27797DF-5CF4-4B35-AB68-3DC31F4232E3}">
      <dgm:prSet/>
      <dgm:spPr/>
      <dgm:t>
        <a:bodyPr/>
        <a:lstStyle/>
        <a:p>
          <a:endParaRPr lang="uk-UA"/>
        </a:p>
      </dgm:t>
    </dgm:pt>
    <dgm:pt modelId="{8250C4D3-6A5B-4C34-84DF-65BC58C2413B}" type="sibTrans" cxnId="{B27797DF-5CF4-4B35-AB68-3DC31F4232E3}">
      <dgm:prSet/>
      <dgm:spPr/>
      <dgm:t>
        <a:bodyPr/>
        <a:lstStyle/>
        <a:p>
          <a:endParaRPr lang="uk-UA"/>
        </a:p>
      </dgm:t>
    </dgm:pt>
    <dgm:pt modelId="{F5CAD3ED-C6E0-4940-870D-91D545AB89D5}" type="pres">
      <dgm:prSet presAssocID="{6E9E21A3-BB91-4970-8216-39432F4F15E3}" presName="linearFlow" presStyleCnt="0">
        <dgm:presLayoutVars>
          <dgm:resizeHandles val="exact"/>
        </dgm:presLayoutVars>
      </dgm:prSet>
      <dgm:spPr/>
    </dgm:pt>
    <dgm:pt modelId="{46303FDE-F7F3-4694-BD92-7D43344DE1CA}" type="pres">
      <dgm:prSet presAssocID="{5B105513-3CAB-463F-966A-40DBDFA356A2}" presName="node" presStyleLbl="node1" presStyleIdx="0" presStyleCnt="4" custScaleX="199678">
        <dgm:presLayoutVars>
          <dgm:bulletEnabled val="1"/>
        </dgm:presLayoutVars>
      </dgm:prSet>
      <dgm:spPr/>
    </dgm:pt>
    <dgm:pt modelId="{797E2690-5BF8-4751-86B2-B667741D2A6C}" type="pres">
      <dgm:prSet presAssocID="{B9DE8997-6925-4EF8-B341-E72BD9171D55}" presName="sibTrans" presStyleLbl="sibTrans2D1" presStyleIdx="0" presStyleCnt="3"/>
      <dgm:spPr/>
    </dgm:pt>
    <dgm:pt modelId="{CB947DDA-A721-4082-8D89-E0F150AB9B29}" type="pres">
      <dgm:prSet presAssocID="{B9DE8997-6925-4EF8-B341-E72BD9171D55}" presName="connectorText" presStyleLbl="sibTrans2D1" presStyleIdx="0" presStyleCnt="3"/>
      <dgm:spPr/>
    </dgm:pt>
    <dgm:pt modelId="{5C3FA1ED-BB2B-4497-81C3-025382055B5F}" type="pres">
      <dgm:prSet presAssocID="{02EBD8DD-9178-4E84-AAEB-A90E3AC1CB2F}" presName="node" presStyleLbl="node1" presStyleIdx="1" presStyleCnt="4" custScaleX="204279">
        <dgm:presLayoutVars>
          <dgm:bulletEnabled val="1"/>
        </dgm:presLayoutVars>
      </dgm:prSet>
      <dgm:spPr/>
    </dgm:pt>
    <dgm:pt modelId="{A5E3D111-8F0E-44B6-B34E-61C55DED07C3}" type="pres">
      <dgm:prSet presAssocID="{2AA3AF75-0CC2-4888-8DF8-2A2FCF4E56B4}" presName="sibTrans" presStyleLbl="sibTrans2D1" presStyleIdx="1" presStyleCnt="3"/>
      <dgm:spPr/>
    </dgm:pt>
    <dgm:pt modelId="{A10472CD-D994-4A16-ACD4-D1F9CF80C8B8}" type="pres">
      <dgm:prSet presAssocID="{2AA3AF75-0CC2-4888-8DF8-2A2FCF4E56B4}" presName="connectorText" presStyleLbl="sibTrans2D1" presStyleIdx="1" presStyleCnt="3"/>
      <dgm:spPr/>
    </dgm:pt>
    <dgm:pt modelId="{37040E76-72CC-4C1C-8118-DAE52F129E7B}" type="pres">
      <dgm:prSet presAssocID="{76B071BC-3CBA-4F7C-868D-CE07A446DD9E}" presName="node" presStyleLbl="node1" presStyleIdx="2" presStyleCnt="4" custScaleX="206119">
        <dgm:presLayoutVars>
          <dgm:bulletEnabled val="1"/>
        </dgm:presLayoutVars>
      </dgm:prSet>
      <dgm:spPr/>
    </dgm:pt>
    <dgm:pt modelId="{2C62ABDB-A2FC-4F75-A8BF-190D3474CD1E}" type="pres">
      <dgm:prSet presAssocID="{1236C7D7-A0F2-49E2-A6EF-CAC2218A1A0B}" presName="sibTrans" presStyleLbl="sibTrans2D1" presStyleIdx="2" presStyleCnt="3"/>
      <dgm:spPr/>
    </dgm:pt>
    <dgm:pt modelId="{0DEB2CC0-43BB-41F5-9F79-927478045023}" type="pres">
      <dgm:prSet presAssocID="{1236C7D7-A0F2-49E2-A6EF-CAC2218A1A0B}" presName="connectorText" presStyleLbl="sibTrans2D1" presStyleIdx="2" presStyleCnt="3"/>
      <dgm:spPr/>
    </dgm:pt>
    <dgm:pt modelId="{B4DCC320-8C6A-494B-BDD1-F189FA87103D}" type="pres">
      <dgm:prSet presAssocID="{56151DCC-E409-44C9-B2F9-CC4FF2D9ECD1}" presName="node" presStyleLbl="node1" presStyleIdx="3" presStyleCnt="4" custScaleX="204279">
        <dgm:presLayoutVars>
          <dgm:bulletEnabled val="1"/>
        </dgm:presLayoutVars>
      </dgm:prSet>
      <dgm:spPr/>
    </dgm:pt>
  </dgm:ptLst>
  <dgm:cxnLst>
    <dgm:cxn modelId="{C0F2E202-B15E-4C4B-8F24-7D854A3327B0}" type="presOf" srcId="{56151DCC-E409-44C9-B2F9-CC4FF2D9ECD1}" destId="{B4DCC320-8C6A-494B-BDD1-F189FA87103D}" srcOrd="0" destOrd="0" presId="urn:microsoft.com/office/officeart/2005/8/layout/process2"/>
    <dgm:cxn modelId="{990EE303-9848-4BA5-8723-7DB5963746EF}" type="presOf" srcId="{6E9E21A3-BB91-4970-8216-39432F4F15E3}" destId="{F5CAD3ED-C6E0-4940-870D-91D545AB89D5}" srcOrd="0" destOrd="0" presId="urn:microsoft.com/office/officeart/2005/8/layout/process2"/>
    <dgm:cxn modelId="{3039F706-E549-4640-9EA4-B3485F286F9B}" type="presOf" srcId="{B9DE8997-6925-4EF8-B341-E72BD9171D55}" destId="{CB947DDA-A721-4082-8D89-E0F150AB9B29}" srcOrd="1" destOrd="0" presId="urn:microsoft.com/office/officeart/2005/8/layout/process2"/>
    <dgm:cxn modelId="{3E8C3935-BEAA-480A-85B4-A3464D629C5F}" type="presOf" srcId="{5B105513-3CAB-463F-966A-40DBDFA356A2}" destId="{46303FDE-F7F3-4694-BD92-7D43344DE1CA}" srcOrd="0" destOrd="0" presId="urn:microsoft.com/office/officeart/2005/8/layout/process2"/>
    <dgm:cxn modelId="{6B492C3A-F3A7-4E58-A5D9-20AE0FACBA1A}" srcId="{6E9E21A3-BB91-4970-8216-39432F4F15E3}" destId="{02EBD8DD-9178-4E84-AAEB-A90E3AC1CB2F}" srcOrd="1" destOrd="0" parTransId="{694DAF86-813B-4902-BE6B-A0407ECB30FA}" sibTransId="{2AA3AF75-0CC2-4888-8DF8-2A2FCF4E56B4}"/>
    <dgm:cxn modelId="{A68F2C5C-87B1-4D23-A173-37BF4754CDA8}" type="presOf" srcId="{76B071BC-3CBA-4F7C-868D-CE07A446DD9E}" destId="{37040E76-72CC-4C1C-8118-DAE52F129E7B}" srcOrd="0" destOrd="0" presId="urn:microsoft.com/office/officeart/2005/8/layout/process2"/>
    <dgm:cxn modelId="{089CCC71-1108-4DFE-91EB-4C91C0D34289}" type="presOf" srcId="{1236C7D7-A0F2-49E2-A6EF-CAC2218A1A0B}" destId="{2C62ABDB-A2FC-4F75-A8BF-190D3474CD1E}" srcOrd="0" destOrd="0" presId="urn:microsoft.com/office/officeart/2005/8/layout/process2"/>
    <dgm:cxn modelId="{6025AE73-CA41-482D-84DB-94EBA5C1F6E1}" srcId="{6E9E21A3-BB91-4970-8216-39432F4F15E3}" destId="{76B071BC-3CBA-4F7C-868D-CE07A446DD9E}" srcOrd="2" destOrd="0" parTransId="{AFA34FBF-B0D9-477B-A49E-428533B41C4F}" sibTransId="{1236C7D7-A0F2-49E2-A6EF-CAC2218A1A0B}"/>
    <dgm:cxn modelId="{920CD555-5ED2-4619-A26E-A4BFA8589E2A}" type="presOf" srcId="{1236C7D7-A0F2-49E2-A6EF-CAC2218A1A0B}" destId="{0DEB2CC0-43BB-41F5-9F79-927478045023}" srcOrd="1" destOrd="0" presId="urn:microsoft.com/office/officeart/2005/8/layout/process2"/>
    <dgm:cxn modelId="{BAF74E87-724D-418B-B647-D59DF1730FFE}" type="presOf" srcId="{B9DE8997-6925-4EF8-B341-E72BD9171D55}" destId="{797E2690-5BF8-4751-86B2-B667741D2A6C}" srcOrd="0" destOrd="0" presId="urn:microsoft.com/office/officeart/2005/8/layout/process2"/>
    <dgm:cxn modelId="{B04B46AE-37E8-48A3-9EFB-D5F34C1FA049}" srcId="{6E9E21A3-BB91-4970-8216-39432F4F15E3}" destId="{5B105513-3CAB-463F-966A-40DBDFA356A2}" srcOrd="0" destOrd="0" parTransId="{12435D73-0810-413B-8307-265DA3D40B72}" sibTransId="{B9DE8997-6925-4EF8-B341-E72BD9171D55}"/>
    <dgm:cxn modelId="{49D567B1-41B8-47B3-9409-299AA98D7CDB}" type="presOf" srcId="{02EBD8DD-9178-4E84-AAEB-A90E3AC1CB2F}" destId="{5C3FA1ED-BB2B-4497-81C3-025382055B5F}" srcOrd="0" destOrd="0" presId="urn:microsoft.com/office/officeart/2005/8/layout/process2"/>
    <dgm:cxn modelId="{6CAD94D2-7710-4501-BAFB-861E0F6221E2}" type="presOf" srcId="{2AA3AF75-0CC2-4888-8DF8-2A2FCF4E56B4}" destId="{A5E3D111-8F0E-44B6-B34E-61C55DED07C3}" srcOrd="0" destOrd="0" presId="urn:microsoft.com/office/officeart/2005/8/layout/process2"/>
    <dgm:cxn modelId="{AB0042DD-B41A-4956-8A24-15C07308EDEB}" type="presOf" srcId="{2AA3AF75-0CC2-4888-8DF8-2A2FCF4E56B4}" destId="{A10472CD-D994-4A16-ACD4-D1F9CF80C8B8}" srcOrd="1" destOrd="0" presId="urn:microsoft.com/office/officeart/2005/8/layout/process2"/>
    <dgm:cxn modelId="{B27797DF-5CF4-4B35-AB68-3DC31F4232E3}" srcId="{6E9E21A3-BB91-4970-8216-39432F4F15E3}" destId="{56151DCC-E409-44C9-B2F9-CC4FF2D9ECD1}" srcOrd="3" destOrd="0" parTransId="{41109527-96EB-4296-BFAC-B66EC3AEE009}" sibTransId="{8250C4D3-6A5B-4C34-84DF-65BC58C2413B}"/>
    <dgm:cxn modelId="{CC289976-0664-4901-A137-CEC4D0FCFDB3}" type="presParOf" srcId="{F5CAD3ED-C6E0-4940-870D-91D545AB89D5}" destId="{46303FDE-F7F3-4694-BD92-7D43344DE1CA}" srcOrd="0" destOrd="0" presId="urn:microsoft.com/office/officeart/2005/8/layout/process2"/>
    <dgm:cxn modelId="{DBB28A0C-6651-432D-B987-1FDA7D75F427}" type="presParOf" srcId="{F5CAD3ED-C6E0-4940-870D-91D545AB89D5}" destId="{797E2690-5BF8-4751-86B2-B667741D2A6C}" srcOrd="1" destOrd="0" presId="urn:microsoft.com/office/officeart/2005/8/layout/process2"/>
    <dgm:cxn modelId="{D25F905D-CA99-406F-B7AB-1F0BA7A65615}" type="presParOf" srcId="{797E2690-5BF8-4751-86B2-B667741D2A6C}" destId="{CB947DDA-A721-4082-8D89-E0F150AB9B29}" srcOrd="0" destOrd="0" presId="urn:microsoft.com/office/officeart/2005/8/layout/process2"/>
    <dgm:cxn modelId="{78400234-EC61-43F8-89F0-907CE8F8BE6A}" type="presParOf" srcId="{F5CAD3ED-C6E0-4940-870D-91D545AB89D5}" destId="{5C3FA1ED-BB2B-4497-81C3-025382055B5F}" srcOrd="2" destOrd="0" presId="urn:microsoft.com/office/officeart/2005/8/layout/process2"/>
    <dgm:cxn modelId="{DC9B2E85-DB3F-4A40-B7AC-179A3754B93B}" type="presParOf" srcId="{F5CAD3ED-C6E0-4940-870D-91D545AB89D5}" destId="{A5E3D111-8F0E-44B6-B34E-61C55DED07C3}" srcOrd="3" destOrd="0" presId="urn:microsoft.com/office/officeart/2005/8/layout/process2"/>
    <dgm:cxn modelId="{8F23EE13-3940-43C3-BF77-5F064957A8BD}" type="presParOf" srcId="{A5E3D111-8F0E-44B6-B34E-61C55DED07C3}" destId="{A10472CD-D994-4A16-ACD4-D1F9CF80C8B8}" srcOrd="0" destOrd="0" presId="urn:microsoft.com/office/officeart/2005/8/layout/process2"/>
    <dgm:cxn modelId="{81D45E50-2A07-47B9-B10C-5D5667772431}" type="presParOf" srcId="{F5CAD3ED-C6E0-4940-870D-91D545AB89D5}" destId="{37040E76-72CC-4C1C-8118-DAE52F129E7B}" srcOrd="4" destOrd="0" presId="urn:microsoft.com/office/officeart/2005/8/layout/process2"/>
    <dgm:cxn modelId="{AB2F6702-F1A2-48AE-B204-0AE630822954}" type="presParOf" srcId="{F5CAD3ED-C6E0-4940-870D-91D545AB89D5}" destId="{2C62ABDB-A2FC-4F75-A8BF-190D3474CD1E}" srcOrd="5" destOrd="0" presId="urn:microsoft.com/office/officeart/2005/8/layout/process2"/>
    <dgm:cxn modelId="{F68122C1-F05D-4792-8EAF-484BFE9C5048}" type="presParOf" srcId="{2C62ABDB-A2FC-4F75-A8BF-190D3474CD1E}" destId="{0DEB2CC0-43BB-41F5-9F79-927478045023}" srcOrd="0" destOrd="0" presId="urn:microsoft.com/office/officeart/2005/8/layout/process2"/>
    <dgm:cxn modelId="{E41E58AD-F045-4EE1-9B41-122F40B51FC6}" type="presParOf" srcId="{F5CAD3ED-C6E0-4940-870D-91D545AB89D5}" destId="{B4DCC320-8C6A-494B-BDD1-F189FA87103D}" srcOrd="6"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303FDE-F7F3-4694-BD92-7D43344DE1CA}">
      <dsp:nvSpPr>
        <dsp:cNvPr id="0" name=""/>
        <dsp:cNvSpPr/>
      </dsp:nvSpPr>
      <dsp:spPr>
        <a:xfrm>
          <a:off x="67506" y="4524"/>
          <a:ext cx="5859387" cy="84117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1. Організаційно-цільовий блок</a:t>
          </a:r>
        </a:p>
        <a:p>
          <a:pPr marL="0" lvl="0" indent="0" algn="ctr" defTabSz="622300">
            <a:lnSpc>
              <a:spcPct val="90000"/>
            </a:lnSpc>
            <a:spcBef>
              <a:spcPct val="0"/>
            </a:spcBef>
            <a:spcAft>
              <a:spcPct val="35000"/>
            </a:spcAft>
            <a:buNone/>
          </a:pPr>
          <a:r>
            <a:rPr lang="uk-UA" sz="1400" b="0" kern="1200">
              <a:latin typeface="Times New Roman" panose="02020603050405020304" pitchFamily="18" charset="0"/>
              <a:cs typeface="Times New Roman" panose="02020603050405020304" pitchFamily="18" charset="0"/>
            </a:rPr>
            <a:t>Тема уроку, очікуваний результат, тип уроку, проблемне запитання</a:t>
          </a:r>
        </a:p>
      </dsp:txBody>
      <dsp:txXfrm>
        <a:off x="92143" y="29161"/>
        <a:ext cx="5810113" cy="791898"/>
      </dsp:txXfrm>
    </dsp:sp>
    <dsp:sp modelId="{797E2690-5BF8-4751-86B2-B667741D2A6C}">
      <dsp:nvSpPr>
        <dsp:cNvPr id="0" name=""/>
        <dsp:cNvSpPr/>
      </dsp:nvSpPr>
      <dsp:spPr>
        <a:xfrm rot="5400000">
          <a:off x="2839480" y="866726"/>
          <a:ext cx="315439" cy="378527"/>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rot="-5400000">
        <a:off x="2883641" y="898270"/>
        <a:ext cx="227117" cy="220807"/>
      </dsp:txXfrm>
    </dsp:sp>
    <dsp:sp modelId="{5C3FA1ED-BB2B-4497-81C3-025382055B5F}">
      <dsp:nvSpPr>
        <dsp:cNvPr id="0" name=""/>
        <dsp:cNvSpPr/>
      </dsp:nvSpPr>
      <dsp:spPr>
        <a:xfrm>
          <a:off x="0" y="1266283"/>
          <a:ext cx="5994400" cy="84117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2. Змістовно-диференціальний блок</a:t>
          </a:r>
        </a:p>
        <a:p>
          <a:pPr marL="0" lvl="0" indent="0" algn="ctr" defTabSz="622300">
            <a:lnSpc>
              <a:spcPct val="90000"/>
            </a:lnSpc>
            <a:spcBef>
              <a:spcPct val="0"/>
            </a:spcBef>
            <a:spcAft>
              <a:spcPct val="35000"/>
            </a:spcAft>
            <a:buNone/>
          </a:pPr>
          <a:r>
            <a:rPr lang="uk-UA" sz="1400" b="0" kern="1200">
              <a:latin typeface="Times New Roman" panose="02020603050405020304" pitchFamily="18" charset="0"/>
              <a:cs typeface="Times New Roman" panose="02020603050405020304" pitchFamily="18" charset="0"/>
            </a:rPr>
            <a:t>Спільне змістове ядро, базові завдання, аналітичні завдання, дослідницькі завдання, локальний матеріал</a:t>
          </a:r>
        </a:p>
      </dsp:txBody>
      <dsp:txXfrm>
        <a:off x="24637" y="1290920"/>
        <a:ext cx="5945126" cy="791898"/>
      </dsp:txXfrm>
    </dsp:sp>
    <dsp:sp modelId="{A5E3D111-8F0E-44B6-B34E-61C55DED07C3}">
      <dsp:nvSpPr>
        <dsp:cNvPr id="0" name=""/>
        <dsp:cNvSpPr/>
      </dsp:nvSpPr>
      <dsp:spPr>
        <a:xfrm rot="5400000">
          <a:off x="2839480" y="2128486"/>
          <a:ext cx="315439" cy="378527"/>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rot="-5400000">
        <a:off x="2883641" y="2160030"/>
        <a:ext cx="227117" cy="220807"/>
      </dsp:txXfrm>
    </dsp:sp>
    <dsp:sp modelId="{37040E76-72CC-4C1C-8118-DAE52F129E7B}">
      <dsp:nvSpPr>
        <dsp:cNvPr id="0" name=""/>
        <dsp:cNvSpPr/>
      </dsp:nvSpPr>
      <dsp:spPr>
        <a:xfrm>
          <a:off x="-26996" y="2528043"/>
          <a:ext cx="6048393" cy="84117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3. Діяльнісно-операційний блок</a:t>
          </a:r>
        </a:p>
        <a:p>
          <a:pPr marL="0" lvl="0" indent="0" algn="ctr" defTabSz="622300">
            <a:lnSpc>
              <a:spcPct val="90000"/>
            </a:lnSpc>
            <a:spcBef>
              <a:spcPct val="0"/>
            </a:spcBef>
            <a:spcAft>
              <a:spcPct val="35000"/>
            </a:spcAft>
            <a:buNone/>
          </a:pPr>
          <a:r>
            <a:rPr lang="uk-UA" sz="1400" b="0" kern="1200">
              <a:latin typeface="Times New Roman" panose="02020603050405020304" pitchFamily="18" charset="0"/>
              <a:cs typeface="Times New Roman" panose="02020603050405020304" pitchFamily="18" charset="0"/>
            </a:rPr>
            <a:t>Фронтальна робота, парна робота, групова робота, індивідуальна робота, маршрутні картки, консультаційна допомога вчителя</a:t>
          </a:r>
        </a:p>
      </dsp:txBody>
      <dsp:txXfrm>
        <a:off x="-2359" y="2552680"/>
        <a:ext cx="5999119" cy="791898"/>
      </dsp:txXfrm>
    </dsp:sp>
    <dsp:sp modelId="{2C62ABDB-A2FC-4F75-A8BF-190D3474CD1E}">
      <dsp:nvSpPr>
        <dsp:cNvPr id="0" name=""/>
        <dsp:cNvSpPr/>
      </dsp:nvSpPr>
      <dsp:spPr>
        <a:xfrm rot="5400000">
          <a:off x="2839480" y="3390245"/>
          <a:ext cx="315439" cy="378527"/>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latin typeface="Times New Roman" panose="02020603050405020304" pitchFamily="18" charset="0"/>
            <a:cs typeface="Times New Roman" panose="02020603050405020304" pitchFamily="18" charset="0"/>
          </a:endParaRPr>
        </a:p>
      </dsp:txBody>
      <dsp:txXfrm rot="-5400000">
        <a:off x="2883641" y="3421789"/>
        <a:ext cx="227117" cy="220807"/>
      </dsp:txXfrm>
    </dsp:sp>
    <dsp:sp modelId="{B4DCC320-8C6A-494B-BDD1-F189FA87103D}">
      <dsp:nvSpPr>
        <dsp:cNvPr id="0" name=""/>
        <dsp:cNvSpPr/>
      </dsp:nvSpPr>
      <dsp:spPr>
        <a:xfrm>
          <a:off x="0" y="3789802"/>
          <a:ext cx="5994400" cy="84117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4. Оцінювально-рефлексивний блок</a:t>
          </a:r>
        </a:p>
        <a:p>
          <a:pPr marL="0" lvl="0" indent="0" algn="ctr" defTabSz="622300">
            <a:lnSpc>
              <a:spcPct val="90000"/>
            </a:lnSpc>
            <a:spcBef>
              <a:spcPct val="0"/>
            </a:spcBef>
            <a:spcAft>
              <a:spcPct val="35000"/>
            </a:spcAft>
            <a:buNone/>
          </a:pPr>
          <a:r>
            <a:rPr lang="uk-UA" sz="1400" b="0" kern="1200">
              <a:latin typeface="Times New Roman" panose="02020603050405020304" pitchFamily="18" charset="0"/>
              <a:cs typeface="Times New Roman" panose="02020603050405020304" pitchFamily="18" charset="0"/>
            </a:rPr>
            <a:t>Перевірка результатів, самооцінювання, короткий висновок, рефлесія, фіксація досягнення результату</a:t>
          </a:r>
        </a:p>
      </dsp:txBody>
      <dsp:txXfrm>
        <a:off x="24637" y="3814439"/>
        <a:ext cx="5945126" cy="7918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100</Pages>
  <Words>125344</Words>
  <Characters>71447</Characters>
  <Application>Microsoft Office Word</Application>
  <DocSecurity>0</DocSecurity>
  <Lines>595</Lines>
  <Paragraphs>392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196399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2026-04-27T19:31:00Z</dcterms:created>
  <dcterms:modified xsi:type="dcterms:W3CDTF">2026-05-08T08:57:00Z</dcterms:modified>
</cp:coreProperties>
</file>