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imes New Roman" w:hAnsi="Times New Roman"/>
        </w:rPr>
        <w:id w:val="698290410"/>
      </w:sdtPr>
      <w:sdtEndPr>
        <w:rPr>
          <w:bCs/>
          <w:sz w:val="28"/>
          <w:szCs w:val="28"/>
        </w:rPr>
      </w:sdtEndPr>
      <w:sdtContent>
        <w:p w14:paraId="269BB8BE" w14:textId="77777777" w:rsidR="001B2C41" w:rsidRDefault="00000000">
          <w:pPr>
            <w:spacing w:before="0" w:beforeAutospacing="0" w:after="0" w:afterAutospacing="0" w:line="360" w:lineRule="auto"/>
            <w:ind w:right="-143"/>
            <w:jc w:val="center"/>
            <w:rPr>
              <w:rFonts w:ascii="Times New Roman" w:eastAsia="Calibri" w:hAnsi="Times New Roman"/>
              <w:kern w:val="2"/>
              <w:sz w:val="28"/>
              <w:szCs w:val="28"/>
              <w:lang w:val="uk-UA" w:eastAsia="en-US"/>
              <w14:ligatures w14:val="standardContextual"/>
            </w:rPr>
          </w:pPr>
          <w:r>
            <w:rPr>
              <w:rFonts w:ascii="Times New Roman" w:eastAsia="Calibri" w:hAnsi="Times New Roman"/>
              <w:kern w:val="2"/>
              <w:sz w:val="28"/>
              <w:szCs w:val="28"/>
              <w:lang w:val="uk-UA" w:eastAsia="en-US"/>
              <w14:ligatures w14:val="standardContextual"/>
            </w:rPr>
            <w:t>Міністерство освіти і науки України</w:t>
          </w:r>
        </w:p>
        <w:p w14:paraId="3F0B1668" w14:textId="77777777" w:rsidR="001B2C41" w:rsidRDefault="00000000">
          <w:pPr>
            <w:spacing w:before="0" w:beforeAutospacing="0" w:after="0" w:afterAutospacing="0" w:line="360" w:lineRule="auto"/>
            <w:jc w:val="center"/>
            <w:rPr>
              <w:sz w:val="28"/>
              <w:szCs w:val="28"/>
            </w:rPr>
          </w:pPr>
          <w:r>
            <w:rPr>
              <w:rFonts w:ascii="Times New Roman" w:eastAsia="Calibri" w:hAnsi="Times New Roman"/>
              <w:sz w:val="28"/>
              <w:szCs w:val="28"/>
            </w:rPr>
            <w:t>Київський національний університет імені Тараса Шевченка</w:t>
          </w:r>
        </w:p>
        <w:p w14:paraId="27677544" w14:textId="77777777" w:rsidR="001B2C41" w:rsidRDefault="00000000">
          <w:pPr>
            <w:spacing w:before="0" w:beforeAutospacing="0" w:after="0" w:afterAutospacing="0" w:line="360" w:lineRule="auto"/>
            <w:jc w:val="center"/>
            <w:rPr>
              <w:rFonts w:ascii="Times New Roman" w:eastAsia="Calibri" w:hAnsi="Times New Roman"/>
              <w:sz w:val="28"/>
              <w:szCs w:val="28"/>
            </w:rPr>
          </w:pPr>
          <w:r>
            <w:rPr>
              <w:rFonts w:ascii="Times New Roman" w:eastAsia="Calibri" w:hAnsi="Times New Roman"/>
              <w:sz w:val="28"/>
              <w:szCs w:val="28"/>
            </w:rPr>
            <w:t xml:space="preserve">Географічний факультет </w:t>
          </w:r>
        </w:p>
        <w:p w14:paraId="470A713E" w14:textId="77777777" w:rsidR="001B2C41" w:rsidRDefault="00000000">
          <w:pPr>
            <w:spacing w:before="0" w:beforeAutospacing="0" w:after="0" w:afterAutospacing="0" w:line="360" w:lineRule="auto"/>
            <w:jc w:val="center"/>
            <w:rPr>
              <w:rFonts w:ascii="Times New Roman" w:eastAsia="Calibri" w:hAnsi="Times New Roman"/>
              <w:sz w:val="28"/>
              <w:szCs w:val="28"/>
            </w:rPr>
          </w:pPr>
          <w:r>
            <w:rPr>
              <w:rFonts w:ascii="Times New Roman" w:eastAsia="Calibri" w:hAnsi="Times New Roman"/>
              <w:sz w:val="28"/>
              <w:szCs w:val="28"/>
            </w:rPr>
            <w:t xml:space="preserve">Кафедра фізичної географії та геоекології </w:t>
          </w:r>
        </w:p>
        <w:p w14:paraId="76A7328F" w14:textId="77777777" w:rsidR="001B2C41" w:rsidRDefault="001B2C41">
          <w:pPr>
            <w:spacing w:before="0" w:beforeAutospacing="0" w:after="0" w:afterAutospacing="0" w:line="300" w:lineRule="auto"/>
            <w:jc w:val="right"/>
            <w:rPr>
              <w:rFonts w:ascii="Times New Roman" w:eastAsia="Calibri" w:hAnsi="Times New Roman"/>
              <w:sz w:val="28"/>
              <w:szCs w:val="28"/>
              <w:lang w:val="uk-UA"/>
            </w:rPr>
          </w:pPr>
        </w:p>
        <w:p w14:paraId="074B8C64" w14:textId="77777777" w:rsidR="001B2C41" w:rsidRDefault="00000000">
          <w:pPr>
            <w:spacing w:before="0" w:beforeAutospacing="0" w:after="0" w:afterAutospacing="0" w:line="300" w:lineRule="auto"/>
            <w:jc w:val="right"/>
            <w:rPr>
              <w:rFonts w:ascii="Times New Roman" w:eastAsia="Calibri" w:hAnsi="Times New Roman"/>
              <w:sz w:val="28"/>
              <w:szCs w:val="28"/>
            </w:rPr>
          </w:pPr>
          <w:r>
            <w:rPr>
              <w:rFonts w:ascii="Times New Roman" w:eastAsia="Calibri" w:hAnsi="Times New Roman"/>
              <w:sz w:val="28"/>
              <w:szCs w:val="28"/>
            </w:rPr>
            <w:t>На правах рукопису</w:t>
          </w:r>
        </w:p>
        <w:p w14:paraId="7855964A" w14:textId="77777777" w:rsidR="001B2C41" w:rsidRDefault="00000000">
          <w:pPr>
            <w:spacing w:before="0" w:beforeAutospacing="0" w:line="300" w:lineRule="auto"/>
            <w:jc w:val="right"/>
            <w:rPr>
              <w:rFonts w:ascii="Times New Roman" w:hAnsi="Times New Roman"/>
              <w:sz w:val="28"/>
              <w:szCs w:val="28"/>
            </w:rPr>
          </w:pPr>
          <w:r>
            <w:rPr>
              <w:rFonts w:ascii="Times New Roman" w:hAnsi="Times New Roman"/>
              <w:color w:val="000000"/>
              <w:sz w:val="28"/>
              <w:szCs w:val="28"/>
            </w:rPr>
            <w:t xml:space="preserve">                                                                                                      УДК </w:t>
          </w:r>
          <w:r>
            <w:rPr>
              <w:rFonts w:ascii="Times New Roman" w:eastAsia="Calibri" w:hAnsi="Times New Roman"/>
              <w:sz w:val="28"/>
              <w:szCs w:val="28"/>
              <w:lang w:val="uk-UA"/>
            </w:rPr>
            <w:t>911.2: 504.57</w:t>
          </w:r>
          <w:r>
            <w:rPr>
              <w:rFonts w:ascii="Times New Roman" w:hAnsi="Times New Roman"/>
              <w:sz w:val="28"/>
              <w:szCs w:val="28"/>
            </w:rPr>
            <w:t xml:space="preserve"> </w:t>
          </w:r>
          <w:r>
            <w:rPr>
              <w:rFonts w:ascii="Times New Roman" w:hAnsi="Times New Roman"/>
              <w:color w:val="000000"/>
              <w:sz w:val="28"/>
              <w:szCs w:val="28"/>
            </w:rPr>
            <w:t xml:space="preserve">                                                </w:t>
          </w:r>
          <w:r>
            <w:rPr>
              <w:rFonts w:ascii="Times New Roman" w:eastAsia="Calibri" w:hAnsi="Times New Roman"/>
              <w:sz w:val="28"/>
              <w:szCs w:val="28"/>
            </w:rPr>
            <w:t xml:space="preserve"> </w:t>
          </w:r>
          <w:r>
            <w:rPr>
              <w:rFonts w:ascii="Times New Roman" w:hAnsi="Times New Roman"/>
              <w:sz w:val="28"/>
              <w:szCs w:val="28"/>
            </w:rPr>
            <w:t xml:space="preserve"> </w:t>
          </w:r>
        </w:p>
        <w:p w14:paraId="06739D68" w14:textId="77777777" w:rsidR="001B2C41" w:rsidRDefault="00000000">
          <w:pPr>
            <w:spacing w:before="0" w:beforeAutospacing="0" w:after="0" w:afterAutospacing="0" w:line="360" w:lineRule="auto"/>
            <w:jc w:val="center"/>
            <w:rPr>
              <w:rFonts w:ascii="Times New Roman" w:eastAsia="Arial" w:hAnsi="Times New Roman"/>
              <w:b/>
              <w:sz w:val="28"/>
              <w:szCs w:val="28"/>
            </w:rPr>
          </w:pPr>
          <w:r>
            <w:rPr>
              <w:rFonts w:ascii="Times New Roman" w:eastAsia="Arial" w:hAnsi="Times New Roman"/>
              <w:b/>
              <w:sz w:val="28"/>
              <w:szCs w:val="28"/>
            </w:rPr>
            <w:t>ВОДНО-БОЛОТНІ УГІДДЯ ПІВНІЧНОГО ПРИЧОРНОМОР’Я:</w:t>
          </w:r>
        </w:p>
        <w:p w14:paraId="1C6A5076" w14:textId="77777777" w:rsidR="001B2C41" w:rsidRDefault="00000000">
          <w:pPr>
            <w:spacing w:before="0" w:beforeAutospacing="0" w:after="0" w:afterAutospacing="0" w:line="360" w:lineRule="auto"/>
            <w:jc w:val="center"/>
            <w:rPr>
              <w:rFonts w:ascii="Times New Roman" w:hAnsi="Times New Roman"/>
              <w:b/>
              <w:bCs/>
              <w:color w:val="000000"/>
              <w:sz w:val="28"/>
              <w:szCs w:val="28"/>
            </w:rPr>
          </w:pPr>
          <w:r>
            <w:rPr>
              <w:rFonts w:ascii="Times New Roman" w:eastAsia="Arial" w:hAnsi="Times New Roman"/>
              <w:b/>
              <w:sz w:val="28"/>
              <w:szCs w:val="28"/>
            </w:rPr>
            <w:t xml:space="preserve">СТАН, ЕКОЛОГІЧНЕ ЗНАЧЕННЯ ТА НАПРЯМИ ОХОРОНИ </w:t>
          </w:r>
        </w:p>
        <w:p w14:paraId="359D82C1" w14:textId="77777777" w:rsidR="001B2C41" w:rsidRDefault="00000000">
          <w:pPr>
            <w:spacing w:before="0" w:beforeAutospacing="0" w:after="0" w:afterAutospacing="0" w:line="360" w:lineRule="auto"/>
            <w:jc w:val="center"/>
            <w:rPr>
              <w:rFonts w:ascii="Times New Roman" w:hAnsi="Times New Roman"/>
              <w:b/>
              <w:bCs/>
              <w:color w:val="000000"/>
              <w:sz w:val="28"/>
              <w:szCs w:val="28"/>
              <w:lang w:val="en-US"/>
            </w:rPr>
          </w:pPr>
          <w:r>
            <w:rPr>
              <w:rFonts w:ascii="Times New Roman" w:hAnsi="Times New Roman"/>
              <w:b/>
              <w:bCs/>
              <w:color w:val="000000"/>
              <w:sz w:val="28"/>
              <w:szCs w:val="28"/>
              <w:lang w:val="en-US"/>
            </w:rPr>
            <w:t>WETLANDS OF THE NORTHERN BLACK SEA REGION:</w:t>
          </w:r>
        </w:p>
        <w:p w14:paraId="76ADEF51" w14:textId="77777777" w:rsidR="001B2C41" w:rsidRDefault="00000000">
          <w:pPr>
            <w:spacing w:before="0" w:beforeAutospacing="0" w:after="0" w:afterAutospacing="0" w:line="360" w:lineRule="auto"/>
            <w:jc w:val="center"/>
            <w:rPr>
              <w:rFonts w:ascii="Times New Roman" w:hAnsi="Times New Roman"/>
              <w:b/>
              <w:bCs/>
              <w:color w:val="000000"/>
              <w:sz w:val="28"/>
              <w:szCs w:val="28"/>
              <w:lang w:val="uk-UA"/>
            </w:rPr>
          </w:pPr>
          <w:r>
            <w:rPr>
              <w:rFonts w:ascii="Times New Roman" w:hAnsi="Times New Roman"/>
              <w:b/>
              <w:bCs/>
              <w:color w:val="000000"/>
              <w:sz w:val="28"/>
              <w:szCs w:val="28"/>
              <w:lang w:val="en-US"/>
            </w:rPr>
            <w:t>CURRENT STATE, ECOLOGICAL SIGNIFICANCE AND CONSERVATION DIRECTIONS</w:t>
          </w:r>
        </w:p>
        <w:p w14:paraId="09C2E207" w14:textId="77777777" w:rsidR="001B2C41" w:rsidRDefault="001B2C41">
          <w:pPr>
            <w:spacing w:before="0" w:beforeAutospacing="0" w:after="0" w:afterAutospacing="0" w:line="360" w:lineRule="auto"/>
            <w:jc w:val="center"/>
            <w:rPr>
              <w:rFonts w:ascii="Times New Roman" w:hAnsi="Times New Roman"/>
              <w:b/>
              <w:bCs/>
              <w:color w:val="000000"/>
              <w:sz w:val="28"/>
              <w:szCs w:val="28"/>
              <w:lang w:val="en-US"/>
            </w:rPr>
          </w:pPr>
        </w:p>
        <w:p w14:paraId="1465D3BA" w14:textId="77777777" w:rsidR="001B2C41" w:rsidRDefault="00000000">
          <w:pPr>
            <w:spacing w:before="0" w:beforeAutospacing="0" w:after="0" w:afterAutospacing="0" w:line="360" w:lineRule="auto"/>
            <w:rPr>
              <w:rFonts w:ascii="Times New Roman" w:eastAsia="Calibri" w:hAnsi="Times New Roman"/>
              <w:sz w:val="28"/>
              <w:szCs w:val="28"/>
            </w:rPr>
          </w:pPr>
          <w:r>
            <w:rPr>
              <w:rFonts w:ascii="Times New Roman" w:eastAsia="Calibri" w:hAnsi="Times New Roman"/>
              <w:sz w:val="28"/>
              <w:szCs w:val="28"/>
            </w:rPr>
            <w:t>Галузь знань 10 – природничі науки</w:t>
          </w:r>
        </w:p>
        <w:p w14:paraId="21784E5B" w14:textId="77777777" w:rsidR="001B2C41" w:rsidRDefault="00000000">
          <w:pPr>
            <w:spacing w:before="0" w:beforeAutospacing="0" w:after="0" w:afterAutospacing="0" w:line="360" w:lineRule="auto"/>
            <w:rPr>
              <w:rFonts w:ascii="Times New Roman" w:eastAsia="Calibri" w:hAnsi="Times New Roman"/>
              <w:sz w:val="28"/>
              <w:szCs w:val="28"/>
            </w:rPr>
          </w:pPr>
          <w:r>
            <w:rPr>
              <w:rFonts w:ascii="Times New Roman" w:eastAsia="Calibri" w:hAnsi="Times New Roman"/>
              <w:sz w:val="28"/>
              <w:szCs w:val="28"/>
            </w:rPr>
            <w:t xml:space="preserve">Спеціальність 106 Географія  </w:t>
          </w:r>
          <w:r>
            <w:rPr>
              <w:rFonts w:ascii="Times New Roman" w:eastAsia="Calibri" w:hAnsi="Times New Roman"/>
              <w:color w:val="FF0000"/>
              <w:sz w:val="28"/>
              <w:szCs w:val="28"/>
            </w:rPr>
            <w:t xml:space="preserve"> </w:t>
          </w:r>
          <w:r>
            <w:rPr>
              <w:rFonts w:ascii="Times New Roman" w:eastAsia="Calibri" w:hAnsi="Times New Roman"/>
              <w:sz w:val="28"/>
              <w:szCs w:val="28"/>
            </w:rPr>
            <w:t xml:space="preserve">                                             </w:t>
          </w:r>
        </w:p>
        <w:p w14:paraId="1F62ACFC" w14:textId="77777777" w:rsidR="001B2C41" w:rsidRDefault="00000000">
          <w:pPr>
            <w:spacing w:before="0" w:beforeAutospacing="0" w:line="360" w:lineRule="auto"/>
            <w:rPr>
              <w:rFonts w:ascii="Times New Roman" w:eastAsia="Calibri" w:hAnsi="Times New Roman"/>
              <w:sz w:val="28"/>
              <w:szCs w:val="28"/>
            </w:rPr>
          </w:pPr>
          <w:r>
            <w:rPr>
              <w:rFonts w:ascii="Times New Roman" w:eastAsia="Calibri" w:hAnsi="Times New Roman"/>
              <w:sz w:val="28"/>
              <w:szCs w:val="28"/>
            </w:rPr>
            <w:t>О</w:t>
          </w:r>
          <w:r>
            <w:rPr>
              <w:rFonts w:ascii="Times New Roman" w:eastAsia="Calibri" w:hAnsi="Times New Roman"/>
              <w:sz w:val="28"/>
              <w:szCs w:val="28"/>
              <w:lang w:val="uk-UA"/>
            </w:rPr>
            <w:t>П</w:t>
          </w:r>
          <w:r>
            <w:rPr>
              <w:rFonts w:ascii="Times New Roman" w:eastAsia="Calibri" w:hAnsi="Times New Roman"/>
              <w:sz w:val="28"/>
              <w:szCs w:val="28"/>
            </w:rPr>
            <w:t xml:space="preserve"> </w:t>
          </w:r>
          <w:r>
            <w:rPr>
              <w:rFonts w:ascii="Times New Roman" w:eastAsia="Calibri" w:hAnsi="Times New Roman"/>
              <w:sz w:val="28"/>
              <w:szCs w:val="28"/>
              <w:lang w:val="uk-UA"/>
            </w:rPr>
            <w:t>«</w:t>
          </w:r>
          <w:r>
            <w:rPr>
              <w:rFonts w:ascii="Times New Roman" w:eastAsia="Calibri" w:hAnsi="Times New Roman"/>
              <w:sz w:val="28"/>
              <w:szCs w:val="28"/>
            </w:rPr>
            <w:t>Транскордонне екологічне співробітництво</w:t>
          </w:r>
          <w:r>
            <w:rPr>
              <w:rFonts w:ascii="Times New Roman" w:eastAsia="Calibri" w:hAnsi="Times New Roman"/>
              <w:sz w:val="28"/>
              <w:szCs w:val="28"/>
              <w:lang w:val="uk-UA"/>
            </w:rPr>
            <w:t>»</w:t>
          </w:r>
        </w:p>
        <w:p w14:paraId="279314AB" w14:textId="77777777" w:rsidR="001B2C41" w:rsidRDefault="00000000">
          <w:pPr>
            <w:spacing w:before="0" w:beforeAutospacing="0" w:after="0" w:afterAutospacing="0" w:line="360" w:lineRule="auto"/>
            <w:jc w:val="right"/>
            <w:rPr>
              <w:rFonts w:ascii="Times New Roman" w:eastAsia="Calibri" w:hAnsi="Times New Roman"/>
              <w:bCs/>
              <w:color w:val="111111"/>
              <w:sz w:val="28"/>
              <w:szCs w:val="28"/>
            </w:rPr>
          </w:pPr>
          <w:r>
            <w:rPr>
              <w:rFonts w:ascii="Times New Roman" w:eastAsia="Calibri" w:hAnsi="Times New Roman"/>
              <w:bCs/>
              <w:color w:val="111111"/>
              <w:sz w:val="28"/>
              <w:szCs w:val="28"/>
            </w:rPr>
            <w:t xml:space="preserve">Кваліфікаційна робота бакалавра </w:t>
          </w:r>
        </w:p>
        <w:p w14:paraId="508CA4C9" w14:textId="77777777" w:rsidR="001B2C41" w:rsidRDefault="00000000">
          <w:pPr>
            <w:spacing w:before="0" w:beforeAutospacing="0" w:after="0" w:afterAutospacing="0" w:line="360" w:lineRule="auto"/>
            <w:jc w:val="right"/>
            <w:rPr>
              <w:rFonts w:ascii="Times New Roman" w:eastAsia="Calibri" w:hAnsi="Times New Roman"/>
              <w:bCs/>
              <w:color w:val="111111"/>
              <w:sz w:val="28"/>
              <w:szCs w:val="28"/>
            </w:rPr>
          </w:pPr>
          <w:r>
            <w:rPr>
              <w:rFonts w:ascii="Times New Roman" w:eastAsia="Calibri" w:hAnsi="Times New Roman"/>
              <w:bCs/>
              <w:color w:val="111111"/>
              <w:sz w:val="28"/>
              <w:szCs w:val="28"/>
              <w:lang w:val="uk-UA"/>
            </w:rPr>
            <w:t xml:space="preserve">студента </w:t>
          </w:r>
          <w:r>
            <w:rPr>
              <w:rFonts w:ascii="Times New Roman" w:eastAsia="Calibri" w:hAnsi="Times New Roman"/>
              <w:bCs/>
              <w:color w:val="111111"/>
              <w:sz w:val="28"/>
              <w:szCs w:val="28"/>
            </w:rPr>
            <w:t>четвертого курсу</w:t>
          </w:r>
        </w:p>
        <w:p w14:paraId="3E9A837E" w14:textId="77777777" w:rsidR="001B2C41" w:rsidRDefault="00000000">
          <w:pPr>
            <w:widowControl w:val="0"/>
            <w:autoSpaceDE w:val="0"/>
            <w:autoSpaceDN w:val="0"/>
            <w:spacing w:before="0" w:beforeAutospacing="0" w:after="0" w:afterAutospacing="0" w:line="360" w:lineRule="auto"/>
            <w:jc w:val="right"/>
            <w:rPr>
              <w:rFonts w:ascii="Times New Roman" w:hAnsi="Times New Roman"/>
              <w:color w:val="000000"/>
              <w:sz w:val="28"/>
              <w:szCs w:val="28"/>
              <w:lang w:val="uk-UA"/>
            </w:rPr>
          </w:pPr>
          <w:r>
            <w:rPr>
              <w:rFonts w:ascii="Times New Roman" w:hAnsi="Times New Roman"/>
              <w:color w:val="000000"/>
              <w:sz w:val="28"/>
              <w:szCs w:val="28"/>
            </w:rPr>
            <w:t xml:space="preserve">                                                                   </w:t>
          </w:r>
          <w:r>
            <w:rPr>
              <w:rFonts w:ascii="Times New Roman" w:hAnsi="Times New Roman"/>
              <w:color w:val="000000"/>
              <w:sz w:val="28"/>
              <w:szCs w:val="28"/>
              <w:lang w:val="uk-UA"/>
            </w:rPr>
            <w:t>Гавриленко Вікторії Василівни</w:t>
          </w:r>
        </w:p>
        <w:p w14:paraId="48B355C2" w14:textId="77777777" w:rsidR="001B2C41" w:rsidRDefault="00000000">
          <w:pPr>
            <w:spacing w:before="0" w:beforeAutospacing="0" w:after="0" w:afterAutospacing="0" w:line="360" w:lineRule="auto"/>
            <w:jc w:val="right"/>
            <w:rPr>
              <w:rFonts w:ascii="Times New Roman" w:eastAsia="Calibri" w:hAnsi="Times New Roman"/>
              <w:bCs/>
              <w:color w:val="111111"/>
              <w:sz w:val="28"/>
              <w:szCs w:val="28"/>
            </w:rPr>
          </w:pPr>
          <w:r>
            <w:rPr>
              <w:rFonts w:ascii="Times New Roman" w:eastAsia="Calibri" w:hAnsi="Times New Roman"/>
              <w:bCs/>
              <w:color w:val="111111"/>
              <w:sz w:val="28"/>
              <w:szCs w:val="28"/>
            </w:rPr>
            <w:t xml:space="preserve">                      Науковий керівник:</w:t>
          </w:r>
        </w:p>
        <w:p w14:paraId="22EDDD47" w14:textId="77777777" w:rsidR="001B2C41" w:rsidRDefault="00000000">
          <w:pPr>
            <w:spacing w:before="0" w:beforeAutospacing="0" w:after="0" w:afterAutospacing="0" w:line="360" w:lineRule="auto"/>
            <w:jc w:val="right"/>
            <w:rPr>
              <w:rFonts w:ascii="Times New Roman" w:eastAsia="Calibri" w:hAnsi="Times New Roman"/>
              <w:bCs/>
              <w:color w:val="111111"/>
              <w:sz w:val="28"/>
              <w:szCs w:val="28"/>
            </w:rPr>
          </w:pPr>
          <w:r>
            <w:rPr>
              <w:rFonts w:ascii="Times New Roman" w:eastAsia="Calibri" w:hAnsi="Times New Roman"/>
              <w:bCs/>
              <w:color w:val="111111"/>
              <w:sz w:val="28"/>
              <w:szCs w:val="28"/>
            </w:rPr>
            <w:t xml:space="preserve">    доцент кафедри фізичної географії</w:t>
          </w:r>
        </w:p>
        <w:p w14:paraId="1A4EB28E" w14:textId="77777777" w:rsidR="001B2C41" w:rsidRDefault="00000000">
          <w:pPr>
            <w:spacing w:before="0" w:beforeAutospacing="0" w:after="0" w:afterAutospacing="0" w:line="360" w:lineRule="auto"/>
            <w:jc w:val="right"/>
            <w:rPr>
              <w:rFonts w:ascii="Times New Roman" w:eastAsia="Calibri" w:hAnsi="Times New Roman"/>
              <w:bCs/>
              <w:color w:val="111111"/>
              <w:sz w:val="28"/>
              <w:szCs w:val="28"/>
            </w:rPr>
          </w:pPr>
          <w:r>
            <w:rPr>
              <w:rFonts w:ascii="Times New Roman" w:eastAsia="Calibri" w:hAnsi="Times New Roman"/>
              <w:bCs/>
              <w:color w:val="111111"/>
              <w:sz w:val="28"/>
              <w:szCs w:val="28"/>
            </w:rPr>
            <w:t>та геоекології,</w:t>
          </w:r>
        </w:p>
        <w:p w14:paraId="5824A92E" w14:textId="77777777" w:rsidR="001B2C41" w:rsidRDefault="00000000">
          <w:pPr>
            <w:spacing w:before="0" w:beforeAutospacing="0" w:after="0" w:afterAutospacing="0" w:line="360" w:lineRule="auto"/>
            <w:jc w:val="right"/>
            <w:rPr>
              <w:rFonts w:ascii="Times New Roman" w:eastAsia="Calibri" w:hAnsi="Times New Roman"/>
              <w:bCs/>
              <w:color w:val="111111"/>
              <w:sz w:val="28"/>
              <w:szCs w:val="28"/>
            </w:rPr>
          </w:pPr>
          <w:r>
            <w:rPr>
              <w:rFonts w:ascii="Times New Roman" w:eastAsia="Calibri" w:hAnsi="Times New Roman"/>
              <w:bCs/>
              <w:color w:val="111111"/>
              <w:sz w:val="28"/>
              <w:szCs w:val="28"/>
            </w:rPr>
            <w:t xml:space="preserve"> кандидат географічних наук, доцент                       </w:t>
          </w:r>
        </w:p>
        <w:p w14:paraId="117B4160" w14:textId="77777777" w:rsidR="001B2C41" w:rsidRDefault="00000000">
          <w:pPr>
            <w:spacing w:before="0" w:beforeAutospacing="0" w:line="360" w:lineRule="auto"/>
            <w:jc w:val="right"/>
            <w:rPr>
              <w:rFonts w:ascii="Times New Roman" w:eastAsia="Calibri" w:hAnsi="Times New Roman"/>
              <w:bCs/>
              <w:color w:val="111111"/>
              <w:sz w:val="28"/>
              <w:szCs w:val="28"/>
            </w:rPr>
          </w:pPr>
          <w:r>
            <w:rPr>
              <w:rFonts w:ascii="Times New Roman" w:eastAsia="Calibri" w:hAnsi="Times New Roman"/>
              <w:bCs/>
              <w:color w:val="111111"/>
              <w:sz w:val="28"/>
              <w:szCs w:val="28"/>
            </w:rPr>
            <w:t xml:space="preserve">                                                                          Діброва Іван Олександрович</w:t>
          </w:r>
          <w:r>
            <w:rPr>
              <w:rFonts w:ascii="Times New Roman" w:eastAsia="Calibri" w:hAnsi="Times New Roman"/>
              <w:sz w:val="28"/>
              <w:szCs w:val="28"/>
            </w:rPr>
            <w:t xml:space="preserve">                                                               </w:t>
          </w:r>
        </w:p>
        <w:p w14:paraId="4087B66C" w14:textId="77777777" w:rsidR="001B2C41" w:rsidRDefault="00000000" w:rsidP="00FA219B">
          <w:pPr>
            <w:spacing w:line="360" w:lineRule="auto"/>
            <w:ind w:right="-143"/>
            <w:rPr>
              <w:rFonts w:ascii="Times New Roman" w:eastAsia="Arial" w:hAnsi="Times New Roman"/>
              <w:sz w:val="28"/>
              <w:szCs w:val="28"/>
              <w:lang w:val="uk" w:eastAsia="uk-UA"/>
            </w:rPr>
          </w:pPr>
          <w:r>
            <w:rPr>
              <w:rFonts w:ascii="Times New Roman" w:hAnsi="Times New Roman"/>
              <w:b/>
              <w:sz w:val="28"/>
              <w:szCs w:val="28"/>
            </w:rPr>
            <w:t xml:space="preserve"> </w:t>
          </w:r>
          <w:r>
            <w:rPr>
              <w:rFonts w:ascii="Times New Roman" w:eastAsia="Arial" w:hAnsi="Times New Roman"/>
              <w:sz w:val="28"/>
              <w:szCs w:val="28"/>
              <w:lang w:val="uk" w:eastAsia="uk-UA"/>
            </w:rPr>
            <w:t>Допущено до захисту:</w:t>
          </w:r>
        </w:p>
        <w:p w14:paraId="316E3011" w14:textId="77777777" w:rsidR="001B2C41" w:rsidRDefault="00000000" w:rsidP="00FA219B">
          <w:pPr>
            <w:spacing w:before="0" w:beforeAutospacing="0" w:after="0" w:afterAutospacing="0" w:line="360" w:lineRule="auto"/>
            <w:ind w:right="-143"/>
            <w:rPr>
              <w:rFonts w:ascii="Times New Roman" w:eastAsia="Arial" w:hAnsi="Times New Roman"/>
              <w:sz w:val="28"/>
              <w:szCs w:val="28"/>
              <w:lang w:val="uk" w:eastAsia="uk-UA"/>
            </w:rPr>
          </w:pPr>
          <w:r>
            <w:rPr>
              <w:rFonts w:ascii="Times New Roman" w:eastAsia="Arial" w:hAnsi="Times New Roman"/>
              <w:sz w:val="28"/>
              <w:szCs w:val="28"/>
              <w:lang w:val="uk" w:eastAsia="uk-UA"/>
            </w:rPr>
            <w:t>Протокол засідання кафедри № ___ від «___» ____________20__ року</w:t>
          </w:r>
        </w:p>
        <w:p w14:paraId="6B36C60E" w14:textId="77777777" w:rsidR="001B2C41" w:rsidRDefault="00000000" w:rsidP="00FA219B">
          <w:pPr>
            <w:spacing w:before="0" w:beforeAutospacing="0" w:after="0" w:afterAutospacing="0" w:line="360" w:lineRule="auto"/>
            <w:ind w:right="-143"/>
            <w:rPr>
              <w:rFonts w:ascii="Times New Roman" w:eastAsia="Arial" w:hAnsi="Times New Roman"/>
              <w:sz w:val="28"/>
              <w:szCs w:val="28"/>
              <w:lang w:eastAsia="uk-UA"/>
            </w:rPr>
          </w:pPr>
          <w:r>
            <w:rPr>
              <w:rFonts w:ascii="Times New Roman" w:eastAsia="Arial" w:hAnsi="Times New Roman"/>
              <w:sz w:val="28"/>
              <w:szCs w:val="28"/>
              <w:lang w:val="uk" w:eastAsia="uk-UA"/>
            </w:rPr>
            <w:t>Завідувач кафедри: к. геогр. н., доцент Білоус Л.Ф.</w:t>
          </w:r>
        </w:p>
        <w:p w14:paraId="2F58E4AC" w14:textId="77777777" w:rsidR="001B2C41" w:rsidRDefault="00000000">
          <w:pPr>
            <w:spacing w:line="360" w:lineRule="auto"/>
            <w:jc w:val="center"/>
            <w:rPr>
              <w:rFonts w:ascii="Times New Roman" w:eastAsia="Calibri" w:hAnsi="Times New Roman"/>
              <w:bCs/>
              <w:sz w:val="28"/>
              <w:szCs w:val="28"/>
            </w:rPr>
          </w:pPr>
          <w:r>
            <w:rPr>
              <w:rFonts w:ascii="Times New Roman" w:hAnsi="Times New Roman"/>
              <w:bCs/>
              <w:sz w:val="28"/>
              <w:szCs w:val="28"/>
            </w:rPr>
            <w:t>Київ – 2026</w:t>
          </w:r>
        </w:p>
      </w:sdtContent>
    </w:sdt>
    <w:p w14:paraId="00496F62" w14:textId="77777777" w:rsidR="001B2C41" w:rsidRDefault="00000000">
      <w:pPr>
        <w:jc w:val="center"/>
        <w:rPr>
          <w:rFonts w:ascii="Times New Roman" w:hAnsi="Times New Roman"/>
          <w:b/>
          <w:sz w:val="28"/>
          <w:szCs w:val="28"/>
          <w:lang w:val="uk-UA"/>
        </w:rPr>
      </w:pPr>
      <w:r w:rsidRPr="00E170FC">
        <w:rPr>
          <w:rFonts w:ascii="Times New Roman" w:hAnsi="Times New Roman"/>
          <w:b/>
          <w:sz w:val="28"/>
          <w:szCs w:val="28"/>
          <w:lang w:val="uk-UA"/>
        </w:rPr>
        <w:lastRenderedPageBreak/>
        <w:t>ЗМІСТ</w:t>
      </w:r>
    </w:p>
    <w:p w14:paraId="1C42AE5D" w14:textId="77777777" w:rsidR="001B2C41" w:rsidRDefault="00000000">
      <w:pPr>
        <w:spacing w:after="0" w:afterAutospacing="0" w:line="300" w:lineRule="auto"/>
        <w:rPr>
          <w:rFonts w:ascii="Times New Roman" w:hAnsi="Times New Roman"/>
          <w:sz w:val="28"/>
          <w:szCs w:val="28"/>
        </w:rPr>
      </w:pPr>
      <w:r>
        <w:rPr>
          <w:rFonts w:ascii="Times New Roman" w:hAnsi="Times New Roman"/>
          <w:bCs/>
          <w:sz w:val="28"/>
          <w:szCs w:val="28"/>
        </w:rPr>
        <w:t>ВСТУП…………………………………………………………………………….3</w:t>
      </w:r>
    </w:p>
    <w:p w14:paraId="4527DC42" w14:textId="77777777" w:rsidR="001B2C41" w:rsidRDefault="00000000">
      <w:pPr>
        <w:spacing w:before="0" w:beforeAutospacing="0" w:after="0" w:afterAutospacing="0" w:line="300" w:lineRule="auto"/>
        <w:rPr>
          <w:rFonts w:ascii="Times New Roman" w:hAnsi="Times New Roman"/>
          <w:sz w:val="28"/>
          <w:szCs w:val="28"/>
          <w:lang w:val="de-DE"/>
        </w:rPr>
      </w:pPr>
      <w:r>
        <w:rPr>
          <w:rFonts w:ascii="Times New Roman" w:hAnsi="Times New Roman"/>
          <w:bCs/>
          <w:sz w:val="28"/>
          <w:szCs w:val="28"/>
        </w:rPr>
        <w:t>РОЗДІЛ 1. ДЕЛЬТА ДУНАЮ ЯК ВОДНО-БОЛОТНЕ УГІДДЯ МІЖНАРОДНОГО ЗНАЧЕННЯ………………………………………………...</w:t>
      </w:r>
      <w:r>
        <w:rPr>
          <w:rFonts w:ascii="Times New Roman" w:hAnsi="Times New Roman"/>
          <w:bCs/>
          <w:sz w:val="28"/>
          <w:szCs w:val="28"/>
          <w:lang w:val="de-DE"/>
        </w:rPr>
        <w:t>5</w:t>
      </w:r>
    </w:p>
    <w:p w14:paraId="2539BA3A" w14:textId="77777777" w:rsidR="001B2C41" w:rsidRDefault="00000000">
      <w:pPr>
        <w:numPr>
          <w:ilvl w:val="1"/>
          <w:numId w:val="0"/>
        </w:numPr>
        <w:spacing w:before="0" w:beforeAutospacing="0" w:after="0" w:afterAutospacing="0" w:line="300" w:lineRule="auto"/>
        <w:rPr>
          <w:rFonts w:ascii="Times New Roman" w:hAnsi="Times New Roman"/>
          <w:sz w:val="28"/>
          <w:szCs w:val="28"/>
          <w:highlight w:val="red"/>
          <w:lang w:val="de-DE"/>
        </w:rPr>
      </w:pPr>
      <w:r>
        <w:rPr>
          <w:rFonts w:ascii="Times New Roman" w:hAnsi="Times New Roman"/>
          <w:sz w:val="28"/>
          <w:szCs w:val="28"/>
          <w:lang w:val="uk-UA"/>
        </w:rPr>
        <w:t>1.1.</w:t>
      </w:r>
      <w:r>
        <w:rPr>
          <w:rFonts w:ascii="Times New Roman" w:hAnsi="Times New Roman"/>
          <w:sz w:val="28"/>
          <w:szCs w:val="28"/>
          <w:lang w:val="de-DE"/>
        </w:rPr>
        <w:t xml:space="preserve"> </w:t>
      </w:r>
      <w:r>
        <w:rPr>
          <w:rFonts w:ascii="Times New Roman" w:hAnsi="Times New Roman"/>
          <w:sz w:val="28"/>
          <w:szCs w:val="28"/>
        </w:rPr>
        <w:t>Географічне положення та природні умови………………………………..</w:t>
      </w:r>
      <w:r>
        <w:rPr>
          <w:rFonts w:ascii="Times New Roman" w:hAnsi="Times New Roman"/>
          <w:sz w:val="28"/>
          <w:szCs w:val="28"/>
          <w:lang w:val="de-DE"/>
        </w:rPr>
        <w:t>5</w:t>
      </w:r>
      <w:r>
        <w:rPr>
          <w:rFonts w:ascii="Times New Roman" w:hAnsi="Times New Roman"/>
          <w:sz w:val="28"/>
          <w:szCs w:val="28"/>
        </w:rPr>
        <w:br/>
        <w:t>1.2. Біорізноманіття та екологічне значення……………………………………</w:t>
      </w:r>
      <w:r>
        <w:rPr>
          <w:rFonts w:ascii="Times New Roman" w:hAnsi="Times New Roman"/>
          <w:sz w:val="28"/>
          <w:szCs w:val="28"/>
          <w:lang w:val="de-DE"/>
        </w:rPr>
        <w:t>6</w:t>
      </w:r>
      <w:r>
        <w:rPr>
          <w:rFonts w:ascii="Times New Roman" w:hAnsi="Times New Roman"/>
          <w:sz w:val="28"/>
          <w:szCs w:val="28"/>
        </w:rPr>
        <w:br/>
        <w:t>1.3. Сучасний стан і проблеми збереження……………………………………1</w:t>
      </w:r>
      <w:r>
        <w:rPr>
          <w:rFonts w:ascii="Times New Roman" w:hAnsi="Times New Roman"/>
          <w:sz w:val="28"/>
          <w:szCs w:val="28"/>
          <w:lang w:val="de-DE"/>
        </w:rPr>
        <w:t>3</w:t>
      </w:r>
      <w:r>
        <w:rPr>
          <w:rFonts w:ascii="Times New Roman" w:hAnsi="Times New Roman"/>
          <w:sz w:val="28"/>
          <w:szCs w:val="28"/>
        </w:rPr>
        <w:br/>
        <w:t xml:space="preserve">1.4. </w:t>
      </w:r>
      <w:r>
        <w:rPr>
          <w:rFonts w:ascii="Times New Roman" w:hAnsi="Times New Roman"/>
          <w:sz w:val="28"/>
          <w:szCs w:val="28"/>
          <w:lang w:val="uk-UA"/>
        </w:rPr>
        <w:t>Транскордонна п</w:t>
      </w:r>
      <w:r>
        <w:rPr>
          <w:rFonts w:ascii="Times New Roman" w:hAnsi="Times New Roman"/>
          <w:sz w:val="28"/>
          <w:szCs w:val="28"/>
        </w:rPr>
        <w:t>риродоохоронна співпраця</w:t>
      </w:r>
      <w:r>
        <w:rPr>
          <w:rFonts w:ascii="Times New Roman" w:hAnsi="Times New Roman"/>
          <w:sz w:val="28"/>
          <w:szCs w:val="28"/>
          <w:lang w:val="uk-UA"/>
        </w:rPr>
        <w:t xml:space="preserve"> в регіоні</w:t>
      </w:r>
      <w:r>
        <w:rPr>
          <w:rFonts w:ascii="Times New Roman" w:hAnsi="Times New Roman"/>
          <w:sz w:val="16"/>
          <w:szCs w:val="16"/>
          <w:lang w:val="uk-UA"/>
        </w:rPr>
        <w:t xml:space="preserve"> </w:t>
      </w:r>
      <w:r>
        <w:rPr>
          <w:rFonts w:ascii="Times New Roman" w:hAnsi="Times New Roman"/>
          <w:sz w:val="28"/>
          <w:szCs w:val="28"/>
        </w:rPr>
        <w:t>…………………..</w:t>
      </w:r>
      <w:r>
        <w:rPr>
          <w:rFonts w:ascii="Times New Roman" w:hAnsi="Times New Roman"/>
          <w:sz w:val="28"/>
          <w:szCs w:val="28"/>
          <w:lang w:val="uk-UA"/>
        </w:rPr>
        <w:t>1</w:t>
      </w:r>
      <w:r>
        <w:rPr>
          <w:rFonts w:ascii="Times New Roman" w:hAnsi="Times New Roman"/>
          <w:sz w:val="28"/>
          <w:szCs w:val="28"/>
          <w:lang w:val="de-DE"/>
        </w:rPr>
        <w:t>8</w:t>
      </w:r>
    </w:p>
    <w:p w14:paraId="32AA0C47" w14:textId="1B728399" w:rsidR="001B2C41" w:rsidRPr="008F4574" w:rsidRDefault="00000000">
      <w:pPr>
        <w:spacing w:before="0" w:beforeAutospacing="0" w:after="0" w:afterAutospacing="0" w:line="300" w:lineRule="auto"/>
        <w:rPr>
          <w:rFonts w:ascii="Times New Roman" w:hAnsi="Times New Roman"/>
          <w:sz w:val="28"/>
          <w:szCs w:val="28"/>
          <w:lang w:val="uk-UA"/>
        </w:rPr>
      </w:pPr>
      <w:r>
        <w:rPr>
          <w:rFonts w:ascii="Times New Roman" w:hAnsi="Times New Roman"/>
          <w:bCs/>
          <w:sz w:val="28"/>
          <w:szCs w:val="28"/>
        </w:rPr>
        <w:t>РОЗДІЛ 2. ХАРАКТЕРИСТИКА УТЛЮЦЬКОГО ТА ТИЛІГУЛЬСЬКОГО ЛИМАНІВ ПІВНІЧНОГО ПРИЧОРНОМОР’Я…………………………….....2</w:t>
      </w:r>
      <w:r w:rsidR="008F4574">
        <w:rPr>
          <w:rFonts w:ascii="Times New Roman" w:hAnsi="Times New Roman"/>
          <w:bCs/>
          <w:sz w:val="28"/>
          <w:szCs w:val="28"/>
          <w:lang w:val="uk-UA"/>
        </w:rPr>
        <w:t>5</w:t>
      </w:r>
    </w:p>
    <w:p w14:paraId="40A5C507" w14:textId="1829EABB" w:rsidR="001B2C41" w:rsidRDefault="00000000">
      <w:pPr>
        <w:spacing w:before="0" w:beforeAutospacing="0" w:after="0" w:afterAutospacing="0" w:line="300" w:lineRule="auto"/>
        <w:rPr>
          <w:rFonts w:ascii="Times New Roman" w:hAnsi="Times New Roman"/>
          <w:sz w:val="28"/>
          <w:szCs w:val="28"/>
        </w:rPr>
      </w:pPr>
      <w:r>
        <w:rPr>
          <w:rFonts w:ascii="Times New Roman" w:hAnsi="Times New Roman"/>
          <w:sz w:val="28"/>
          <w:szCs w:val="28"/>
        </w:rPr>
        <w:t>2.1. Географічне розташування та природні особливості.................................2</w:t>
      </w:r>
      <w:r w:rsidR="008F4574">
        <w:rPr>
          <w:rFonts w:ascii="Times New Roman" w:hAnsi="Times New Roman"/>
          <w:sz w:val="28"/>
          <w:szCs w:val="28"/>
          <w:lang w:val="uk-UA"/>
        </w:rPr>
        <w:t>5</w:t>
      </w:r>
      <w:r>
        <w:rPr>
          <w:rFonts w:ascii="Times New Roman" w:hAnsi="Times New Roman"/>
          <w:sz w:val="28"/>
          <w:szCs w:val="28"/>
        </w:rPr>
        <w:br/>
        <w:t xml:space="preserve">2.2. Екологічні функції лиманів та їхнє значення для збереження </w:t>
      </w:r>
    </w:p>
    <w:p w14:paraId="32847117" w14:textId="2C4F49E8" w:rsidR="001B2C41" w:rsidRPr="008F4574" w:rsidRDefault="00000000">
      <w:pPr>
        <w:spacing w:before="0" w:beforeAutospacing="0" w:after="0" w:afterAutospacing="0" w:line="300" w:lineRule="auto"/>
        <w:rPr>
          <w:rFonts w:ascii="Times New Roman" w:hAnsi="Times New Roman"/>
          <w:sz w:val="28"/>
          <w:szCs w:val="28"/>
          <w:lang w:val="uk-UA"/>
        </w:rPr>
      </w:pPr>
      <w:r>
        <w:rPr>
          <w:rFonts w:ascii="Times New Roman" w:hAnsi="Times New Roman"/>
          <w:sz w:val="28"/>
          <w:szCs w:val="28"/>
        </w:rPr>
        <w:t>біологічного й ландшафтного різноманіття…...................................................2</w:t>
      </w:r>
      <w:r w:rsidR="008F4574">
        <w:rPr>
          <w:rFonts w:ascii="Times New Roman" w:hAnsi="Times New Roman"/>
          <w:sz w:val="28"/>
          <w:szCs w:val="28"/>
          <w:lang w:val="uk-UA"/>
        </w:rPr>
        <w:t>8</w:t>
      </w:r>
      <w:r>
        <w:rPr>
          <w:rFonts w:ascii="Times New Roman" w:hAnsi="Times New Roman"/>
          <w:sz w:val="28"/>
          <w:szCs w:val="28"/>
        </w:rPr>
        <w:br/>
        <w:t>2.3. Стан лиманів та проблеми їхнього збереження..........................................</w:t>
      </w:r>
      <w:r>
        <w:rPr>
          <w:rFonts w:ascii="Times New Roman" w:hAnsi="Times New Roman"/>
          <w:sz w:val="28"/>
          <w:szCs w:val="28"/>
          <w:lang w:val="de-DE"/>
        </w:rPr>
        <w:t>31</w:t>
      </w:r>
      <w:r>
        <w:rPr>
          <w:rFonts w:ascii="Times New Roman" w:hAnsi="Times New Roman"/>
          <w:sz w:val="28"/>
          <w:szCs w:val="28"/>
        </w:rPr>
        <w:br/>
        <w:t>2.4. Охорона лиманних екосистем в Україні.....................................................</w:t>
      </w:r>
      <w:r>
        <w:rPr>
          <w:rFonts w:ascii="Times New Roman" w:hAnsi="Times New Roman"/>
          <w:sz w:val="28"/>
          <w:szCs w:val="28"/>
          <w:lang w:val="de-DE"/>
        </w:rPr>
        <w:t>.3</w:t>
      </w:r>
      <w:r w:rsidR="008F4574">
        <w:rPr>
          <w:rFonts w:ascii="Times New Roman" w:hAnsi="Times New Roman"/>
          <w:sz w:val="28"/>
          <w:szCs w:val="28"/>
          <w:lang w:val="uk-UA"/>
        </w:rPr>
        <w:t>4</w:t>
      </w:r>
    </w:p>
    <w:p w14:paraId="1DF34724" w14:textId="55002491" w:rsidR="001B2C41" w:rsidRDefault="00000000">
      <w:pPr>
        <w:spacing w:before="0" w:beforeAutospacing="0" w:after="0" w:afterAutospacing="0" w:line="300" w:lineRule="auto"/>
        <w:rPr>
          <w:rFonts w:ascii="Times New Roman" w:hAnsi="Times New Roman"/>
          <w:sz w:val="28"/>
          <w:szCs w:val="28"/>
          <w:lang w:val="uk-UA"/>
        </w:rPr>
      </w:pPr>
      <w:r>
        <w:rPr>
          <w:rFonts w:ascii="Times New Roman" w:hAnsi="Times New Roman"/>
          <w:bCs/>
          <w:sz w:val="28"/>
          <w:szCs w:val="28"/>
        </w:rPr>
        <w:t>РОЗДІЛ 3. МІЖНАРОДНИЙ ДОСВІД ОХОРОНИ ВОДНО-БОЛОТНИХ УГІДДЬ (НА ПРИКЛАДІ ВАТ</w:t>
      </w:r>
      <w:r>
        <w:rPr>
          <w:rFonts w:ascii="Times New Roman" w:hAnsi="Times New Roman"/>
          <w:bCs/>
          <w:sz w:val="28"/>
          <w:szCs w:val="28"/>
          <w:lang w:val="uk-UA"/>
        </w:rPr>
        <w:t>Т</w:t>
      </w:r>
      <w:r>
        <w:rPr>
          <w:rFonts w:ascii="Times New Roman" w:hAnsi="Times New Roman"/>
          <w:bCs/>
          <w:sz w:val="28"/>
          <w:szCs w:val="28"/>
        </w:rPr>
        <w:t>ОВОГО МОРЯ)..............................................3</w:t>
      </w:r>
      <w:r w:rsidR="008F4574">
        <w:rPr>
          <w:rFonts w:ascii="Times New Roman" w:hAnsi="Times New Roman"/>
          <w:bCs/>
          <w:sz w:val="28"/>
          <w:szCs w:val="28"/>
          <w:lang w:val="uk-UA"/>
        </w:rPr>
        <w:t>7</w:t>
      </w:r>
    </w:p>
    <w:p w14:paraId="18FCE402" w14:textId="33238853" w:rsidR="001B2C41" w:rsidRDefault="00000000">
      <w:pPr>
        <w:spacing w:before="0" w:beforeAutospacing="0" w:after="0" w:afterAutospacing="0" w:line="300" w:lineRule="auto"/>
        <w:rPr>
          <w:rFonts w:ascii="Times New Roman" w:hAnsi="Times New Roman"/>
          <w:sz w:val="28"/>
          <w:szCs w:val="28"/>
          <w:lang w:val="uk-UA"/>
        </w:rPr>
      </w:pPr>
      <w:r>
        <w:rPr>
          <w:rFonts w:ascii="Times New Roman" w:hAnsi="Times New Roman"/>
          <w:sz w:val="28"/>
          <w:szCs w:val="28"/>
        </w:rPr>
        <w:t>3.1. Географічне розташування та природна характеристика Ват</w:t>
      </w:r>
      <w:r>
        <w:rPr>
          <w:rFonts w:ascii="Times New Roman" w:hAnsi="Times New Roman"/>
          <w:sz w:val="28"/>
          <w:szCs w:val="28"/>
          <w:lang w:val="uk-UA"/>
        </w:rPr>
        <w:t>т</w:t>
      </w:r>
      <w:r>
        <w:rPr>
          <w:rFonts w:ascii="Times New Roman" w:hAnsi="Times New Roman"/>
          <w:sz w:val="28"/>
          <w:szCs w:val="28"/>
        </w:rPr>
        <w:t>ового моря........................................................................................................................3</w:t>
      </w:r>
      <w:r w:rsidR="008F4574">
        <w:rPr>
          <w:rFonts w:ascii="Times New Roman" w:hAnsi="Times New Roman"/>
          <w:sz w:val="28"/>
          <w:szCs w:val="28"/>
          <w:lang w:val="uk-UA"/>
        </w:rPr>
        <w:t>7</w:t>
      </w:r>
      <w:r>
        <w:rPr>
          <w:rFonts w:ascii="Times New Roman" w:hAnsi="Times New Roman"/>
          <w:sz w:val="28"/>
          <w:szCs w:val="28"/>
        </w:rPr>
        <w:br/>
        <w:t>3.2. Природоохоронний статус Ват</w:t>
      </w:r>
      <w:r>
        <w:rPr>
          <w:rFonts w:ascii="Times New Roman" w:hAnsi="Times New Roman"/>
          <w:sz w:val="28"/>
          <w:szCs w:val="28"/>
          <w:lang w:val="uk-UA"/>
        </w:rPr>
        <w:t>т</w:t>
      </w:r>
      <w:r>
        <w:rPr>
          <w:rFonts w:ascii="Times New Roman" w:hAnsi="Times New Roman"/>
          <w:sz w:val="28"/>
          <w:szCs w:val="28"/>
        </w:rPr>
        <w:t>ового моря та транскордонні механізми управління.............................................................................................................</w:t>
      </w:r>
      <w:r>
        <w:rPr>
          <w:rFonts w:ascii="Times New Roman" w:hAnsi="Times New Roman"/>
          <w:sz w:val="28"/>
          <w:szCs w:val="28"/>
          <w:lang w:val="uk-UA"/>
        </w:rPr>
        <w:t>44</w:t>
      </w:r>
      <w:r>
        <w:rPr>
          <w:rFonts w:ascii="Times New Roman" w:hAnsi="Times New Roman"/>
          <w:sz w:val="28"/>
          <w:szCs w:val="28"/>
        </w:rPr>
        <w:br/>
        <w:t>3.3. Можливості урахування міжнародного досвіду охорони водно-болотних угідь для Північного Причорномор’я………………………………………….</w:t>
      </w:r>
      <w:r>
        <w:rPr>
          <w:rFonts w:ascii="Times New Roman" w:hAnsi="Times New Roman"/>
          <w:sz w:val="28"/>
          <w:szCs w:val="28"/>
          <w:lang w:val="uk-UA"/>
        </w:rPr>
        <w:t>5</w:t>
      </w:r>
      <w:r w:rsidR="00156A7A">
        <w:rPr>
          <w:rFonts w:ascii="Times New Roman" w:hAnsi="Times New Roman"/>
          <w:sz w:val="28"/>
          <w:szCs w:val="28"/>
          <w:lang w:val="uk-UA"/>
        </w:rPr>
        <w:t>2</w:t>
      </w:r>
    </w:p>
    <w:p w14:paraId="38C3CF7C" w14:textId="77777777" w:rsidR="001B2C41" w:rsidRDefault="00000000">
      <w:pPr>
        <w:spacing w:before="0" w:beforeAutospacing="0" w:after="0" w:afterAutospacing="0" w:line="300" w:lineRule="auto"/>
        <w:jc w:val="both"/>
        <w:rPr>
          <w:rFonts w:ascii="Times New Roman" w:hAnsi="Times New Roman"/>
          <w:sz w:val="28"/>
          <w:szCs w:val="28"/>
        </w:rPr>
      </w:pPr>
      <w:r>
        <w:rPr>
          <w:rFonts w:ascii="Times New Roman" w:hAnsi="Times New Roman"/>
          <w:sz w:val="28"/>
          <w:szCs w:val="28"/>
        </w:rPr>
        <w:t xml:space="preserve">3.3.1. Водно-болотні угіддя Північного Причорномор’я та Ваттове </w:t>
      </w:r>
    </w:p>
    <w:p w14:paraId="4AFB88B6" w14:textId="0BE86D15" w:rsidR="001B2C41" w:rsidRDefault="00000000">
      <w:pPr>
        <w:spacing w:before="0" w:beforeAutospacing="0" w:after="0" w:afterAutospacing="0" w:line="300" w:lineRule="auto"/>
        <w:jc w:val="both"/>
        <w:rPr>
          <w:rFonts w:ascii="Times New Roman" w:hAnsi="Times New Roman"/>
          <w:sz w:val="28"/>
          <w:szCs w:val="28"/>
          <w:lang w:val="uk-UA"/>
        </w:rPr>
      </w:pPr>
      <w:r>
        <w:rPr>
          <w:rFonts w:ascii="Times New Roman" w:hAnsi="Times New Roman"/>
          <w:sz w:val="28"/>
          <w:szCs w:val="28"/>
        </w:rPr>
        <w:t>море: подібність природних умов та екологічного значення………………..</w:t>
      </w:r>
      <w:r>
        <w:rPr>
          <w:rFonts w:ascii="Times New Roman" w:hAnsi="Times New Roman"/>
          <w:sz w:val="28"/>
          <w:szCs w:val="28"/>
          <w:lang w:val="uk-UA"/>
        </w:rPr>
        <w:t>5</w:t>
      </w:r>
      <w:r w:rsidR="00156A7A">
        <w:rPr>
          <w:rFonts w:ascii="Times New Roman" w:hAnsi="Times New Roman"/>
          <w:sz w:val="28"/>
          <w:szCs w:val="28"/>
          <w:lang w:val="uk-UA"/>
        </w:rPr>
        <w:t>2</w:t>
      </w:r>
    </w:p>
    <w:p w14:paraId="2EB87E97" w14:textId="77777777" w:rsidR="001B2C41" w:rsidRDefault="00000000">
      <w:pPr>
        <w:spacing w:before="0" w:beforeAutospacing="0" w:after="0" w:afterAutospacing="0" w:line="300" w:lineRule="auto"/>
        <w:jc w:val="both"/>
        <w:rPr>
          <w:rFonts w:ascii="Times New Roman" w:hAnsi="Times New Roman"/>
          <w:sz w:val="28"/>
          <w:szCs w:val="28"/>
        </w:rPr>
      </w:pPr>
      <w:r>
        <w:rPr>
          <w:rFonts w:ascii="Times New Roman" w:hAnsi="Times New Roman"/>
          <w:sz w:val="28"/>
          <w:szCs w:val="28"/>
        </w:rPr>
        <w:t xml:space="preserve">3.3.2. Порівняння природоохоронних заходів водно-болотних угідь </w:t>
      </w:r>
    </w:p>
    <w:p w14:paraId="76DD43D7" w14:textId="7A6641B3" w:rsidR="001B2C41" w:rsidRDefault="00000000">
      <w:pPr>
        <w:spacing w:before="0" w:beforeAutospacing="0" w:after="0" w:afterAutospacing="0" w:line="300" w:lineRule="auto"/>
        <w:jc w:val="both"/>
        <w:rPr>
          <w:rFonts w:ascii="Times New Roman" w:hAnsi="Times New Roman"/>
          <w:sz w:val="28"/>
          <w:szCs w:val="28"/>
          <w:lang w:val="uk-UA"/>
        </w:rPr>
      </w:pPr>
      <w:r>
        <w:rPr>
          <w:rFonts w:ascii="Times New Roman" w:hAnsi="Times New Roman"/>
          <w:sz w:val="28"/>
          <w:szCs w:val="28"/>
        </w:rPr>
        <w:t>Північного Причорномор’я та Ваттового моря………………………………</w:t>
      </w:r>
      <w:r>
        <w:rPr>
          <w:rFonts w:ascii="Times New Roman" w:hAnsi="Times New Roman"/>
          <w:sz w:val="28"/>
          <w:szCs w:val="28"/>
          <w:lang w:val="uk-UA"/>
        </w:rPr>
        <w:t>5</w:t>
      </w:r>
      <w:r w:rsidR="00E170FC">
        <w:rPr>
          <w:rFonts w:ascii="Times New Roman" w:hAnsi="Times New Roman"/>
          <w:sz w:val="28"/>
          <w:szCs w:val="28"/>
          <w:lang w:val="uk-UA"/>
        </w:rPr>
        <w:t>3</w:t>
      </w:r>
    </w:p>
    <w:p w14:paraId="218078E8" w14:textId="77777777" w:rsidR="001B2C41" w:rsidRDefault="00000000">
      <w:pPr>
        <w:spacing w:before="0" w:beforeAutospacing="0" w:after="0" w:afterAutospacing="0" w:line="300" w:lineRule="auto"/>
        <w:jc w:val="both"/>
        <w:rPr>
          <w:rFonts w:ascii="Times New Roman" w:hAnsi="Times New Roman"/>
          <w:sz w:val="28"/>
          <w:szCs w:val="28"/>
        </w:rPr>
      </w:pPr>
      <w:r>
        <w:rPr>
          <w:rFonts w:ascii="Times New Roman" w:hAnsi="Times New Roman"/>
          <w:sz w:val="28"/>
          <w:szCs w:val="28"/>
        </w:rPr>
        <w:t xml:space="preserve">3.3.3. Можливості урахування досвіду охорони Ваттового моря для </w:t>
      </w:r>
    </w:p>
    <w:p w14:paraId="58AB220A" w14:textId="79227962" w:rsidR="001B2C41" w:rsidRDefault="00000000">
      <w:pPr>
        <w:spacing w:before="0" w:beforeAutospacing="0" w:after="0" w:afterAutospacing="0" w:line="300" w:lineRule="auto"/>
        <w:jc w:val="both"/>
        <w:rPr>
          <w:rFonts w:ascii="Times New Roman" w:hAnsi="Times New Roman"/>
          <w:sz w:val="28"/>
          <w:szCs w:val="28"/>
          <w:lang w:val="uk-UA"/>
        </w:rPr>
      </w:pPr>
      <w:r>
        <w:rPr>
          <w:rFonts w:ascii="Times New Roman" w:hAnsi="Times New Roman"/>
          <w:sz w:val="28"/>
          <w:szCs w:val="28"/>
        </w:rPr>
        <w:t>водно-болотних угідь Північного Причорномор’я</w:t>
      </w:r>
      <w:r>
        <w:rPr>
          <w:rFonts w:ascii="Times New Roman" w:hAnsi="Times New Roman"/>
          <w:sz w:val="6"/>
          <w:szCs w:val="6"/>
        </w:rPr>
        <w:t xml:space="preserve"> </w:t>
      </w:r>
      <w:r>
        <w:rPr>
          <w:rFonts w:ascii="Times New Roman" w:hAnsi="Times New Roman"/>
          <w:sz w:val="28"/>
          <w:szCs w:val="28"/>
        </w:rPr>
        <w:t>…………………………..</w:t>
      </w:r>
      <w:r>
        <w:rPr>
          <w:rFonts w:ascii="Times New Roman" w:hAnsi="Times New Roman"/>
          <w:sz w:val="28"/>
          <w:szCs w:val="28"/>
          <w:lang w:val="uk-UA"/>
        </w:rPr>
        <w:t>5</w:t>
      </w:r>
      <w:r w:rsidR="00E170FC">
        <w:rPr>
          <w:rFonts w:ascii="Times New Roman" w:hAnsi="Times New Roman"/>
          <w:sz w:val="28"/>
          <w:szCs w:val="28"/>
          <w:lang w:val="uk-UA"/>
        </w:rPr>
        <w:t>8</w:t>
      </w:r>
    </w:p>
    <w:p w14:paraId="3845B798" w14:textId="637E087B" w:rsidR="001B2C41" w:rsidRDefault="00000000">
      <w:pPr>
        <w:spacing w:before="0" w:beforeAutospacing="0" w:after="0" w:afterAutospacing="0" w:line="300" w:lineRule="auto"/>
        <w:rPr>
          <w:rFonts w:ascii="Times New Roman" w:hAnsi="Times New Roman"/>
          <w:sz w:val="28"/>
          <w:szCs w:val="28"/>
          <w:lang w:val="uk-UA"/>
        </w:rPr>
      </w:pPr>
      <w:r>
        <w:rPr>
          <w:rFonts w:ascii="Times New Roman" w:hAnsi="Times New Roman"/>
          <w:bCs/>
          <w:sz w:val="28"/>
          <w:szCs w:val="28"/>
        </w:rPr>
        <w:t>ВИСНОВКИ</w:t>
      </w:r>
      <w:r>
        <w:rPr>
          <w:rFonts w:ascii="Times New Roman" w:hAnsi="Times New Roman"/>
          <w:bCs/>
          <w:sz w:val="28"/>
          <w:szCs w:val="28"/>
          <w:lang w:val="uk-UA"/>
        </w:rPr>
        <w:t>.</w:t>
      </w:r>
      <w:r>
        <w:rPr>
          <w:rFonts w:ascii="Times New Roman" w:hAnsi="Times New Roman"/>
          <w:bCs/>
          <w:sz w:val="28"/>
          <w:szCs w:val="28"/>
        </w:rPr>
        <w:t>………………………………………………………....................</w:t>
      </w:r>
      <w:r>
        <w:rPr>
          <w:rFonts w:ascii="Times New Roman" w:hAnsi="Times New Roman"/>
          <w:bCs/>
          <w:sz w:val="28"/>
          <w:szCs w:val="28"/>
          <w:lang w:val="uk-UA"/>
        </w:rPr>
        <w:t>6</w:t>
      </w:r>
      <w:r w:rsidR="00E170FC">
        <w:rPr>
          <w:rFonts w:ascii="Times New Roman" w:hAnsi="Times New Roman"/>
          <w:bCs/>
          <w:sz w:val="28"/>
          <w:szCs w:val="28"/>
          <w:lang w:val="uk-UA"/>
        </w:rPr>
        <w:t>2</w:t>
      </w:r>
    </w:p>
    <w:p w14:paraId="65A11384" w14:textId="3CA86F3D" w:rsidR="001B2C41" w:rsidRDefault="00000000">
      <w:pPr>
        <w:spacing w:before="0" w:beforeAutospacing="0" w:after="0" w:afterAutospacing="0" w:line="300" w:lineRule="auto"/>
        <w:rPr>
          <w:rFonts w:ascii="Times New Roman" w:hAnsi="Times New Roman"/>
          <w:sz w:val="28"/>
          <w:szCs w:val="28"/>
          <w:lang w:val="uk-UA"/>
        </w:rPr>
      </w:pPr>
      <w:r>
        <w:rPr>
          <w:rFonts w:ascii="Times New Roman" w:hAnsi="Times New Roman"/>
          <w:bCs/>
          <w:sz w:val="28"/>
          <w:szCs w:val="28"/>
        </w:rPr>
        <w:t>СПИСОК ВИКОРИСТАНИХ ДЖЕРЕЛ</w:t>
      </w:r>
      <w:r>
        <w:rPr>
          <w:rFonts w:ascii="Times New Roman" w:hAnsi="Times New Roman"/>
          <w:bCs/>
          <w:sz w:val="28"/>
          <w:szCs w:val="28"/>
          <w:lang w:val="uk-UA"/>
        </w:rPr>
        <w:t xml:space="preserve"> ……………………………………...6</w:t>
      </w:r>
      <w:r w:rsidR="00E170FC">
        <w:rPr>
          <w:rFonts w:ascii="Times New Roman" w:hAnsi="Times New Roman"/>
          <w:bCs/>
          <w:sz w:val="28"/>
          <w:szCs w:val="28"/>
          <w:lang w:val="uk-UA"/>
        </w:rPr>
        <w:t>4</w:t>
      </w:r>
    </w:p>
    <w:p w14:paraId="6F768BDD" w14:textId="0168F93F" w:rsidR="001B2C41" w:rsidRDefault="00000000">
      <w:pPr>
        <w:spacing w:before="0" w:beforeAutospacing="0" w:after="0" w:afterAutospacing="0" w:line="240" w:lineRule="auto"/>
        <w:rPr>
          <w:rFonts w:ascii="Times New Roman" w:hAnsi="Times New Roman"/>
          <w:bCs/>
          <w:sz w:val="28"/>
          <w:szCs w:val="28"/>
          <w:lang w:val="uk-UA"/>
        </w:rPr>
      </w:pPr>
      <w:r>
        <w:rPr>
          <w:rFonts w:ascii="Times New Roman" w:hAnsi="Times New Roman"/>
          <w:bCs/>
          <w:sz w:val="28"/>
          <w:szCs w:val="28"/>
          <w:lang w:val="uk-UA"/>
        </w:rPr>
        <w:t xml:space="preserve">ДОДАТКИ </w:t>
      </w:r>
      <w:r>
        <w:rPr>
          <w:rFonts w:ascii="Times New Roman" w:hAnsi="Times New Roman"/>
          <w:bCs/>
          <w:sz w:val="28"/>
          <w:szCs w:val="28"/>
        </w:rPr>
        <w:t>………………………………………</w:t>
      </w:r>
      <w:r>
        <w:rPr>
          <w:rFonts w:ascii="Times New Roman" w:hAnsi="Times New Roman"/>
          <w:bCs/>
          <w:sz w:val="28"/>
          <w:szCs w:val="28"/>
          <w:lang w:val="uk-UA"/>
        </w:rPr>
        <w:t>...............................................7</w:t>
      </w:r>
      <w:r w:rsidR="00E170FC">
        <w:rPr>
          <w:rFonts w:ascii="Times New Roman" w:hAnsi="Times New Roman"/>
          <w:bCs/>
          <w:sz w:val="28"/>
          <w:szCs w:val="28"/>
          <w:lang w:val="uk-UA"/>
        </w:rPr>
        <w:t>1</w:t>
      </w:r>
    </w:p>
    <w:p w14:paraId="31E0801E" w14:textId="77777777" w:rsidR="001B2C41" w:rsidRDefault="001B2C41">
      <w:pPr>
        <w:spacing w:before="0" w:beforeAutospacing="0" w:after="0" w:afterAutospacing="0" w:line="240" w:lineRule="auto"/>
        <w:rPr>
          <w:rFonts w:ascii="Times New Roman" w:hAnsi="Times New Roman"/>
          <w:bCs/>
          <w:sz w:val="28"/>
          <w:szCs w:val="28"/>
        </w:rPr>
      </w:pPr>
    </w:p>
    <w:p w14:paraId="0C9FC8DB" w14:textId="77777777" w:rsidR="001B2C41" w:rsidRDefault="001B2C41">
      <w:pPr>
        <w:spacing w:before="0" w:beforeAutospacing="0" w:after="0" w:afterAutospacing="0" w:line="300" w:lineRule="auto"/>
        <w:ind w:firstLine="708"/>
        <w:jc w:val="center"/>
        <w:rPr>
          <w:rFonts w:ascii="Times New Roman" w:hAnsi="Times New Roman"/>
          <w:b/>
          <w:color w:val="000000" w:themeColor="text1"/>
          <w:sz w:val="28"/>
          <w:szCs w:val="28"/>
          <w:lang w:val="uk-UA"/>
        </w:rPr>
      </w:pPr>
    </w:p>
    <w:p w14:paraId="68E937BF" w14:textId="77777777" w:rsidR="001B2C41" w:rsidRDefault="00000000">
      <w:pPr>
        <w:spacing w:before="0" w:beforeAutospacing="0" w:after="0" w:afterAutospacing="0" w:line="300" w:lineRule="auto"/>
        <w:ind w:firstLine="708"/>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lastRenderedPageBreak/>
        <w:t>ВСТУП</w:t>
      </w:r>
    </w:p>
    <w:p w14:paraId="560C9172" w14:textId="77777777" w:rsidR="001B2C41" w:rsidRDefault="001B2C41">
      <w:pPr>
        <w:spacing w:before="0" w:beforeAutospacing="0" w:after="0" w:afterAutospacing="0" w:line="300" w:lineRule="auto"/>
        <w:ind w:firstLine="708"/>
        <w:rPr>
          <w:rFonts w:ascii="Times New Roman" w:hAnsi="Times New Roman"/>
          <w:b/>
          <w:color w:val="000000" w:themeColor="text1"/>
          <w:sz w:val="6"/>
          <w:szCs w:val="6"/>
          <w:lang w:val="uk-UA"/>
        </w:rPr>
      </w:pPr>
    </w:p>
    <w:p w14:paraId="3B34B44E" w14:textId="77777777" w:rsidR="001B2C41" w:rsidRDefault="001B2C41">
      <w:pPr>
        <w:spacing w:before="0" w:beforeAutospacing="0" w:after="0" w:afterAutospacing="0" w:line="300" w:lineRule="auto"/>
        <w:ind w:firstLine="708"/>
        <w:rPr>
          <w:rFonts w:ascii="Times New Roman" w:hAnsi="Times New Roman"/>
          <w:b/>
          <w:color w:val="000000" w:themeColor="text1"/>
          <w:sz w:val="2"/>
          <w:szCs w:val="2"/>
          <w:lang w:val="uk-UA"/>
        </w:rPr>
      </w:pPr>
    </w:p>
    <w:p w14:paraId="6FF5F1C5"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Екологічний стан водно-болотних угідь та їхня охорона є одним із важливих питань сьогодення. Особливе ж місце серед водно-болотних угідь України займають об’єкти Північного Причорномор’я, зокрема дельта Дунаю та лиманні екосистемні комплекси Чорного та Азовського морів.  Ці території є осередками високого біологічного та ландшафтного різноманіття, а також надзвичайно важливими місцями гніздування птахів та їхнього відпочинку. Втім, на жаль, ці природні системи зазнають впливу інтенсивного антропогенного навантаження, недостатнього рівня охорони, глобальних кліматичних змін та активних бойових дій на півдні України.</w:t>
      </w:r>
    </w:p>
    <w:p w14:paraId="4948FFD0"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b/>
          <w:color w:val="000000" w:themeColor="text1"/>
          <w:sz w:val="28"/>
          <w:szCs w:val="28"/>
          <w:lang w:val="uk-UA"/>
        </w:rPr>
        <w:t>Метою роботи</w:t>
      </w:r>
      <w:r>
        <w:rPr>
          <w:rFonts w:ascii="Times New Roman" w:hAnsi="Times New Roman"/>
          <w:color w:val="000000" w:themeColor="text1"/>
          <w:sz w:val="28"/>
          <w:szCs w:val="28"/>
          <w:lang w:val="uk-UA"/>
        </w:rPr>
        <w:t xml:space="preserve"> є визначення екологічного значення водно-болотних угідь Північного Причорномор’я, дослідження їхнього сучасного стану та аналіз основних напрямів їхньої охорони, а також розгляд можливостей запозичення міжнародного досвіду збереження схожих за природною основою територій.</w:t>
      </w:r>
    </w:p>
    <w:p w14:paraId="108AA21C"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Для досягнення поставленої мети в роботі передбачено виконання таких </w:t>
      </w:r>
      <w:r>
        <w:rPr>
          <w:rFonts w:ascii="Times New Roman" w:hAnsi="Times New Roman"/>
          <w:b/>
          <w:color w:val="000000" w:themeColor="text1"/>
          <w:sz w:val="28"/>
          <w:szCs w:val="28"/>
          <w:lang w:val="uk-UA"/>
        </w:rPr>
        <w:t>завдань</w:t>
      </w:r>
      <w:r>
        <w:rPr>
          <w:rFonts w:ascii="Times New Roman" w:hAnsi="Times New Roman"/>
          <w:color w:val="000000" w:themeColor="text1"/>
          <w:sz w:val="28"/>
          <w:szCs w:val="28"/>
          <w:lang w:val="uk-UA"/>
        </w:rPr>
        <w:t>:</w:t>
      </w:r>
    </w:p>
    <w:p w14:paraId="3179D3F4"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 по-перше</w:t>
      </w:r>
      <w:r>
        <w:rPr>
          <w:rFonts w:ascii="Times New Roman" w:hAnsi="Times New Roman"/>
          <w:color w:val="000000" w:themeColor="text1"/>
          <w:sz w:val="28"/>
          <w:szCs w:val="28"/>
          <w:lang w:val="uk-UA"/>
        </w:rPr>
        <w:t>, аналіз географічного положення та природних умов водно-болотних угідь Північного Причорномор’я;</w:t>
      </w:r>
    </w:p>
    <w:p w14:paraId="29C511EE"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 по-друге</w:t>
      </w:r>
      <w:r>
        <w:rPr>
          <w:rFonts w:ascii="Times New Roman" w:hAnsi="Times New Roman"/>
          <w:color w:val="000000" w:themeColor="text1"/>
          <w:sz w:val="28"/>
          <w:szCs w:val="28"/>
          <w:lang w:val="uk-UA"/>
        </w:rPr>
        <w:t>, характеристика біологічного різноманіття та екологічних функцій основних типів водно-болотних угідь регіону;</w:t>
      </w:r>
    </w:p>
    <w:p w14:paraId="084DAC95"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 по-третє</w:t>
      </w:r>
      <w:r>
        <w:rPr>
          <w:rFonts w:ascii="Times New Roman" w:hAnsi="Times New Roman"/>
          <w:color w:val="000000" w:themeColor="text1"/>
          <w:sz w:val="28"/>
          <w:szCs w:val="28"/>
          <w:lang w:val="uk-UA"/>
        </w:rPr>
        <w:t>, оцінка сучасного стану водно-болотних угідь та виявлення основних екологічних проблем;</w:t>
      </w:r>
    </w:p>
    <w:p w14:paraId="26E290CB"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 по-четверте</w:t>
      </w:r>
      <w:r>
        <w:rPr>
          <w:rFonts w:ascii="Times New Roman" w:hAnsi="Times New Roman"/>
          <w:color w:val="000000" w:themeColor="text1"/>
          <w:sz w:val="28"/>
          <w:szCs w:val="28"/>
          <w:lang w:val="uk-UA"/>
        </w:rPr>
        <w:t xml:space="preserve">, аналіз міжнародного досвіду охорони водно-болотних екосистемних комплексів на прикладі Ваттового моря та визначення перспектив застосування такого досвіду в Північному Причорномор’ї. </w:t>
      </w:r>
    </w:p>
    <w:p w14:paraId="5CD98C3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rPr>
      </w:pPr>
      <w:r>
        <w:rPr>
          <w:rFonts w:ascii="Times New Roman" w:hAnsi="Times New Roman"/>
          <w:b/>
          <w:color w:val="000000" w:themeColor="text1"/>
          <w:sz w:val="28"/>
          <w:szCs w:val="28"/>
          <w:lang w:val="uk-UA"/>
        </w:rPr>
        <w:lastRenderedPageBreak/>
        <w:t>Об’єктом дослідження</w:t>
      </w:r>
      <w:r>
        <w:rPr>
          <w:rFonts w:ascii="Times New Roman" w:hAnsi="Times New Roman"/>
          <w:color w:val="000000" w:themeColor="text1"/>
          <w:sz w:val="28"/>
          <w:szCs w:val="28"/>
          <w:lang w:val="uk-UA"/>
        </w:rPr>
        <w:t xml:space="preserve"> є водно-болотні угіддя Північного Причорномор’я, а також Ваттове море – припливно-відпливна частина Північного моря.</w:t>
      </w:r>
      <w:r>
        <w:rPr>
          <w:rFonts w:ascii="Times New Roman" w:hAnsi="Times New Roman"/>
          <w:color w:val="000000" w:themeColor="text1"/>
          <w:sz w:val="28"/>
          <w:szCs w:val="28"/>
        </w:rPr>
        <w:t xml:space="preserve"> </w:t>
      </w:r>
    </w:p>
    <w:p w14:paraId="20E51D55"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b/>
          <w:color w:val="000000" w:themeColor="text1"/>
          <w:sz w:val="28"/>
          <w:szCs w:val="28"/>
          <w:lang w:val="uk-UA"/>
        </w:rPr>
        <w:t>Предметом дослідження</w:t>
      </w:r>
      <w:r>
        <w:rPr>
          <w:rFonts w:ascii="Times New Roman" w:hAnsi="Times New Roman"/>
          <w:color w:val="000000" w:themeColor="text1"/>
          <w:sz w:val="28"/>
          <w:szCs w:val="28"/>
          <w:lang w:val="uk-UA"/>
        </w:rPr>
        <w:t xml:space="preserve"> виступають їхнє екологічне значення, сучасний стан та напрями охорони в умовах зростання антропогенного впливу.</w:t>
      </w:r>
    </w:p>
    <w:p w14:paraId="75C8BF8F" w14:textId="75EB385F" w:rsidR="00BC266E" w:rsidRPr="00BC266E" w:rsidRDefault="00BC266E" w:rsidP="00BC266E">
      <w:pPr>
        <w:spacing w:before="0" w:beforeAutospacing="0" w:after="0" w:afterAutospacing="0" w:line="360" w:lineRule="auto"/>
        <w:ind w:firstLine="709"/>
        <w:jc w:val="both"/>
        <w:rPr>
          <w:rFonts w:ascii="Times New Roman" w:eastAsia="Calibri" w:hAnsi="Times New Roman"/>
          <w:b/>
          <w:bCs/>
          <w:kern w:val="2"/>
          <w:sz w:val="28"/>
          <w:szCs w:val="28"/>
          <w:lang w:val="uk-UA" w:eastAsia="en-US"/>
          <w14:ligatures w14:val="standardContextual"/>
        </w:rPr>
      </w:pPr>
      <w:r w:rsidRPr="00BC266E">
        <w:rPr>
          <w:rFonts w:ascii="Times New Roman" w:eastAsia="Calibri" w:hAnsi="Times New Roman"/>
          <w:kern w:val="2"/>
          <w:sz w:val="28"/>
          <w:szCs w:val="28"/>
          <w:lang w:val="uk-UA" w:eastAsia="en-US"/>
          <w14:ligatures w14:val="standardContextual"/>
        </w:rPr>
        <w:t xml:space="preserve">В процесі виконання кваліфікаційної роботи були </w:t>
      </w:r>
      <w:r>
        <w:rPr>
          <w:rFonts w:ascii="Times New Roman" w:eastAsia="Calibri" w:hAnsi="Times New Roman"/>
          <w:kern w:val="2"/>
          <w:sz w:val="28"/>
          <w:szCs w:val="28"/>
          <w:lang w:val="uk-UA" w:eastAsia="en-US"/>
          <w14:ligatures w14:val="standardContextual"/>
        </w:rPr>
        <w:t>проаналізовані та узагальнені вихідні інформаційні джерела, застосовані</w:t>
      </w:r>
      <w:r>
        <w:rPr>
          <w:rFonts w:ascii="Times New Roman" w:eastAsia="Calibri" w:hAnsi="Times New Roman"/>
          <w:b/>
          <w:bCs/>
          <w:kern w:val="2"/>
          <w:sz w:val="28"/>
          <w:szCs w:val="28"/>
          <w:lang w:val="uk-UA" w:eastAsia="en-US"/>
          <w14:ligatures w14:val="standardContextual"/>
        </w:rPr>
        <w:t xml:space="preserve"> </w:t>
      </w:r>
      <w:r w:rsidRPr="00BC266E">
        <w:rPr>
          <w:rFonts w:ascii="Times New Roman" w:eastAsia="Calibri" w:hAnsi="Times New Roman"/>
          <w:b/>
          <w:bCs/>
          <w:kern w:val="2"/>
          <w:sz w:val="28"/>
          <w:szCs w:val="28"/>
          <w:lang w:val="uk-UA" w:eastAsia="en-US"/>
          <w14:ligatures w14:val="standardContextual"/>
        </w:rPr>
        <w:t>методи</w:t>
      </w:r>
      <w:r w:rsidRPr="00BC266E">
        <w:rPr>
          <w:rFonts w:ascii="Times New Roman" w:eastAsia="Calibri" w:hAnsi="Times New Roman"/>
          <w:kern w:val="2"/>
          <w:sz w:val="28"/>
          <w:szCs w:val="28"/>
          <w:lang w:val="uk-UA" w:eastAsia="en-US"/>
          <w14:ligatures w14:val="standardContextual"/>
        </w:rPr>
        <w:t xml:space="preserve"> дистанційного зондування Землі</w:t>
      </w:r>
      <w:r>
        <w:rPr>
          <w:rFonts w:ascii="Times New Roman" w:eastAsia="Calibri" w:hAnsi="Times New Roman"/>
          <w:kern w:val="2"/>
          <w:sz w:val="28"/>
          <w:szCs w:val="28"/>
          <w:lang w:val="uk-UA" w:eastAsia="en-US"/>
          <w14:ligatures w14:val="standardContextual"/>
        </w:rPr>
        <w:t xml:space="preserve"> та </w:t>
      </w:r>
      <w:r w:rsidRPr="00BC266E">
        <w:rPr>
          <w:rFonts w:ascii="Times New Roman" w:eastAsia="Calibri" w:hAnsi="Times New Roman"/>
          <w:kern w:val="2"/>
          <w:sz w:val="28"/>
          <w:szCs w:val="28"/>
          <w:lang w:val="uk-UA" w:eastAsia="en-US"/>
          <w14:ligatures w14:val="standardContextual"/>
        </w:rPr>
        <w:t>геоінформаційний аналіз</w:t>
      </w:r>
      <w:r>
        <w:rPr>
          <w:rFonts w:ascii="Times New Roman" w:eastAsia="Calibri" w:hAnsi="Times New Roman"/>
          <w:kern w:val="2"/>
          <w:sz w:val="28"/>
          <w:szCs w:val="28"/>
          <w:lang w:val="uk-UA" w:eastAsia="en-US"/>
          <w14:ligatures w14:val="standardContextual"/>
        </w:rPr>
        <w:t>,</w:t>
      </w:r>
      <w:r w:rsidRPr="00BC266E">
        <w:rPr>
          <w:rFonts w:ascii="Times New Roman" w:eastAsia="Calibri" w:hAnsi="Times New Roman"/>
          <w:kern w:val="2"/>
          <w:sz w:val="28"/>
          <w:szCs w:val="28"/>
          <w:lang w:val="uk-UA" w:eastAsia="en-US"/>
          <w14:ligatures w14:val="standardContextual"/>
        </w:rPr>
        <w:t xml:space="preserve"> картографічне моделювання та візуалізація</w:t>
      </w:r>
      <w:r>
        <w:rPr>
          <w:rFonts w:ascii="Times New Roman" w:eastAsia="Calibri" w:hAnsi="Times New Roman"/>
          <w:kern w:val="2"/>
          <w:sz w:val="28"/>
          <w:szCs w:val="28"/>
          <w:lang w:val="uk-UA" w:eastAsia="en-US"/>
          <w14:ligatures w14:val="standardContextual"/>
        </w:rPr>
        <w:t xml:space="preserve">, </w:t>
      </w:r>
      <w:r w:rsidRPr="00BC266E">
        <w:rPr>
          <w:rFonts w:ascii="Times New Roman" w:eastAsia="Calibri" w:hAnsi="Times New Roman"/>
          <w:kern w:val="2"/>
          <w:sz w:val="28"/>
          <w:szCs w:val="28"/>
          <w:lang w:val="uk-UA" w:eastAsia="en-US"/>
          <w14:ligatures w14:val="standardContextual"/>
        </w:rPr>
        <w:t>проведен</w:t>
      </w:r>
      <w:r w:rsidR="00734E13">
        <w:rPr>
          <w:rFonts w:ascii="Times New Roman" w:eastAsia="Calibri" w:hAnsi="Times New Roman"/>
          <w:kern w:val="2"/>
          <w:sz w:val="28"/>
          <w:szCs w:val="28"/>
          <w:lang w:val="uk-UA" w:eastAsia="en-US"/>
          <w14:ligatures w14:val="standardContextual"/>
        </w:rPr>
        <w:t xml:space="preserve">ий </w:t>
      </w:r>
      <w:r w:rsidRPr="00BC266E">
        <w:rPr>
          <w:rFonts w:ascii="Times New Roman" w:eastAsia="Calibri" w:hAnsi="Times New Roman"/>
          <w:kern w:val="2"/>
          <w:sz w:val="28"/>
          <w:szCs w:val="28"/>
          <w:lang w:val="uk-UA" w:eastAsia="en-US"/>
          <w14:ligatures w14:val="standardContextual"/>
        </w:rPr>
        <w:t>просторово-часовий аналіз</w:t>
      </w:r>
      <w:r>
        <w:rPr>
          <w:rFonts w:ascii="Times New Roman" w:eastAsia="Calibri" w:hAnsi="Times New Roman"/>
          <w:kern w:val="2"/>
          <w:sz w:val="28"/>
          <w:szCs w:val="28"/>
          <w:lang w:val="uk-UA" w:eastAsia="en-US"/>
          <w14:ligatures w14:val="standardContextual"/>
        </w:rPr>
        <w:t xml:space="preserve"> стану водно-болотних угідь дельти Дунаю</w:t>
      </w:r>
      <w:r w:rsidRPr="00BC266E">
        <w:rPr>
          <w:rFonts w:ascii="Times New Roman" w:eastAsia="Calibri" w:hAnsi="Times New Roman"/>
          <w:kern w:val="2"/>
          <w:sz w:val="28"/>
          <w:szCs w:val="28"/>
          <w:lang w:val="uk-UA" w:eastAsia="en-US"/>
          <w14:ligatures w14:val="standardContextual"/>
        </w:rPr>
        <w:t>.</w:t>
      </w:r>
      <w:r>
        <w:rPr>
          <w:rFonts w:ascii="Times New Roman" w:eastAsia="Calibri" w:hAnsi="Times New Roman"/>
          <w:kern w:val="2"/>
          <w:sz w:val="28"/>
          <w:szCs w:val="28"/>
          <w:lang w:val="uk-UA" w:eastAsia="en-US"/>
          <w14:ligatures w14:val="standardContextual"/>
        </w:rPr>
        <w:t xml:space="preserve"> </w:t>
      </w:r>
    </w:p>
    <w:p w14:paraId="59A92E2F" w14:textId="7DC43C8E"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b/>
          <w:bCs/>
          <w:color w:val="000000" w:themeColor="text1"/>
          <w:sz w:val="28"/>
          <w:szCs w:val="28"/>
          <w:lang w:val="uk-UA"/>
        </w:rPr>
        <w:t>Наукова новизна</w:t>
      </w:r>
      <w:r>
        <w:rPr>
          <w:rFonts w:ascii="Times New Roman" w:hAnsi="Times New Roman"/>
          <w:color w:val="000000" w:themeColor="text1"/>
          <w:sz w:val="28"/>
          <w:szCs w:val="28"/>
          <w:lang w:val="uk-UA"/>
        </w:rPr>
        <w:t xml:space="preserve"> роботи полягає у здійсненні порівняльного аналізу природних умов та особливостей охорони водно-болотних угідь Північного Причорномор’я та Ваттового моря з акцентом на ефективність природоохоронних механізмів і транскордонної співпраці. У роботі вперше проведено</w:t>
      </w:r>
      <w:r w:rsidR="00BC266E">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таке порівняння та розглануто можливості адаптації досвіду управління Ваттовим морем до умов дельти Дунаю й лиманів Північного Причорномор’я.</w:t>
      </w:r>
    </w:p>
    <w:p w14:paraId="4A5D9F09" w14:textId="5E995C4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Кваліфікаційна робота, обсягом 7</w:t>
      </w:r>
      <w:r w:rsidR="00CA0DCA">
        <w:rPr>
          <w:rFonts w:ascii="Times New Roman" w:hAnsi="Times New Roman"/>
          <w:color w:val="000000" w:themeColor="text1"/>
          <w:sz w:val="28"/>
          <w:szCs w:val="28"/>
          <w:lang w:val="uk-UA"/>
        </w:rPr>
        <w:t>5</w:t>
      </w:r>
      <w:r>
        <w:rPr>
          <w:rFonts w:ascii="Times New Roman" w:hAnsi="Times New Roman"/>
          <w:color w:val="000000" w:themeColor="text1"/>
          <w:sz w:val="28"/>
          <w:szCs w:val="28"/>
          <w:lang w:val="uk-UA"/>
        </w:rPr>
        <w:t xml:space="preserve"> стор., складається із вступу, трьох розділів, висновків, списку використаних джерел та додатків. </w:t>
      </w:r>
    </w:p>
    <w:p w14:paraId="04AAED92" w14:textId="77777777" w:rsidR="001B2C41" w:rsidRDefault="001B2C41">
      <w:pPr>
        <w:spacing w:before="160" w:beforeAutospacing="0" w:after="0" w:afterAutospacing="0" w:line="300" w:lineRule="auto"/>
        <w:jc w:val="center"/>
        <w:rPr>
          <w:rFonts w:ascii="Times New Roman" w:hAnsi="Times New Roman"/>
          <w:b/>
          <w:color w:val="000000" w:themeColor="text1"/>
          <w:sz w:val="28"/>
          <w:szCs w:val="28"/>
          <w:lang w:val="uk-UA"/>
        </w:rPr>
      </w:pPr>
    </w:p>
    <w:p w14:paraId="2C68B097" w14:textId="77777777" w:rsidR="001B2C41" w:rsidRDefault="001B2C41">
      <w:pPr>
        <w:spacing w:before="160" w:beforeAutospacing="0" w:after="0" w:afterAutospacing="0" w:line="300" w:lineRule="auto"/>
        <w:jc w:val="center"/>
        <w:rPr>
          <w:rFonts w:ascii="Times New Roman" w:hAnsi="Times New Roman"/>
          <w:b/>
          <w:color w:val="000000" w:themeColor="text1"/>
          <w:sz w:val="28"/>
          <w:szCs w:val="28"/>
          <w:lang w:val="uk-UA"/>
        </w:rPr>
      </w:pPr>
    </w:p>
    <w:p w14:paraId="474B4D53" w14:textId="77777777" w:rsidR="001B2C41" w:rsidRDefault="001B2C41">
      <w:pPr>
        <w:spacing w:before="160" w:beforeAutospacing="0" w:after="0" w:afterAutospacing="0" w:line="300" w:lineRule="auto"/>
        <w:jc w:val="center"/>
        <w:rPr>
          <w:rFonts w:ascii="Times New Roman" w:hAnsi="Times New Roman"/>
          <w:b/>
          <w:color w:val="000000" w:themeColor="text1"/>
          <w:sz w:val="28"/>
          <w:szCs w:val="28"/>
          <w:lang w:val="uk-UA"/>
        </w:rPr>
      </w:pPr>
    </w:p>
    <w:p w14:paraId="2EE23308" w14:textId="77777777" w:rsidR="001B2C41" w:rsidRDefault="001B2C41">
      <w:pPr>
        <w:spacing w:before="160" w:beforeAutospacing="0" w:after="0" w:afterAutospacing="0" w:line="300" w:lineRule="auto"/>
        <w:jc w:val="center"/>
        <w:rPr>
          <w:rFonts w:ascii="Times New Roman" w:hAnsi="Times New Roman"/>
          <w:b/>
          <w:color w:val="000000" w:themeColor="text1"/>
          <w:sz w:val="28"/>
          <w:szCs w:val="28"/>
          <w:lang w:val="uk-UA"/>
        </w:rPr>
      </w:pPr>
    </w:p>
    <w:p w14:paraId="36CC977E" w14:textId="77777777" w:rsidR="001B2C41" w:rsidRDefault="001B2C41">
      <w:pPr>
        <w:spacing w:before="160" w:beforeAutospacing="0" w:after="0" w:afterAutospacing="0" w:line="300" w:lineRule="auto"/>
        <w:jc w:val="center"/>
        <w:rPr>
          <w:rFonts w:ascii="Times New Roman" w:hAnsi="Times New Roman"/>
          <w:b/>
          <w:color w:val="000000" w:themeColor="text1"/>
          <w:sz w:val="28"/>
          <w:szCs w:val="28"/>
          <w:lang w:val="uk-UA"/>
        </w:rPr>
      </w:pPr>
    </w:p>
    <w:p w14:paraId="61DC9197" w14:textId="77777777" w:rsidR="001B2C41" w:rsidRDefault="001B2C41">
      <w:pPr>
        <w:spacing w:before="160" w:beforeAutospacing="0" w:after="0" w:afterAutospacing="0" w:line="300" w:lineRule="auto"/>
        <w:jc w:val="center"/>
        <w:rPr>
          <w:rFonts w:ascii="Times New Roman" w:hAnsi="Times New Roman"/>
          <w:b/>
          <w:color w:val="000000" w:themeColor="text1"/>
          <w:sz w:val="28"/>
          <w:szCs w:val="28"/>
          <w:lang w:val="uk-UA"/>
        </w:rPr>
      </w:pPr>
    </w:p>
    <w:p w14:paraId="65CA3F5F" w14:textId="77777777" w:rsidR="001B2C41" w:rsidRDefault="001B2C41">
      <w:pPr>
        <w:spacing w:before="160" w:beforeAutospacing="0" w:after="0" w:afterAutospacing="0" w:line="300" w:lineRule="auto"/>
        <w:jc w:val="center"/>
        <w:rPr>
          <w:rFonts w:ascii="Times New Roman" w:hAnsi="Times New Roman"/>
          <w:b/>
          <w:color w:val="000000" w:themeColor="text1"/>
          <w:sz w:val="28"/>
          <w:szCs w:val="28"/>
          <w:lang w:val="uk-UA"/>
        </w:rPr>
      </w:pPr>
    </w:p>
    <w:p w14:paraId="1AEE0079" w14:textId="77777777" w:rsidR="001B2C41" w:rsidRDefault="001B2C41">
      <w:pPr>
        <w:spacing w:before="160" w:beforeAutospacing="0" w:after="0" w:afterAutospacing="0" w:line="300" w:lineRule="auto"/>
        <w:jc w:val="center"/>
        <w:rPr>
          <w:rFonts w:ascii="Times New Roman" w:hAnsi="Times New Roman"/>
          <w:b/>
          <w:color w:val="000000" w:themeColor="text1"/>
          <w:sz w:val="28"/>
          <w:szCs w:val="28"/>
          <w:lang w:val="uk-UA"/>
        </w:rPr>
      </w:pPr>
    </w:p>
    <w:p w14:paraId="640C1226" w14:textId="77777777" w:rsidR="001B2C41" w:rsidRDefault="00000000">
      <w:pPr>
        <w:spacing w:before="160" w:beforeAutospacing="0" w:after="0" w:afterAutospacing="0" w:line="300" w:lineRule="auto"/>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lastRenderedPageBreak/>
        <w:t>РОЗДІЛ 1. ДЕЛЬТА ДУНАЮ ЯК ВОДНО-БОЛОТНЕ УГІДДЯ МІЖНАРОДНОГО ЗНАЧЕННЯ</w:t>
      </w:r>
    </w:p>
    <w:p w14:paraId="3E212D9F" w14:textId="77777777" w:rsidR="001B2C41" w:rsidRDefault="00000000">
      <w:pPr>
        <w:pStyle w:val="ac"/>
        <w:numPr>
          <w:ilvl w:val="1"/>
          <w:numId w:val="1"/>
        </w:numPr>
        <w:spacing w:before="160" w:beforeAutospacing="0" w:after="0" w:afterAutospacing="0" w:line="300" w:lineRule="auto"/>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Географічне положення та природні умови</w:t>
      </w:r>
    </w:p>
    <w:p w14:paraId="19E0033B"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Дельта Дунаю є одним із найбільш разючих та унікальних природних об’єктів України. Вона утворилася в місці впадіння ріки в Чорне море та посідає друге місце за величиною серед річкових дельт Європи (рис.1.1.). Дельта займає площу близько 5800 км² </w:t>
      </w:r>
      <w:r>
        <w:rPr>
          <w:rFonts w:ascii="Times New Roman" w:hAnsi="Times New Roman"/>
          <w:sz w:val="28"/>
          <w:szCs w:val="28"/>
          <w:lang w:val="uk-UA"/>
        </w:rPr>
        <w:t>[29]</w:t>
      </w:r>
      <w:r>
        <w:rPr>
          <w:rFonts w:ascii="Times New Roman" w:hAnsi="Times New Roman"/>
          <w:color w:val="000000" w:themeColor="text1"/>
          <w:sz w:val="28"/>
          <w:szCs w:val="28"/>
          <w:lang w:val="uk-UA"/>
        </w:rPr>
        <w:t xml:space="preserve"> (за іншими джерелами – близько 4180 км²) та розташована на території двох держав: Румунії та України, причому 82% дельти належить Румунії, 18% – Україні [12].</w:t>
      </w:r>
      <w:r>
        <w:rPr>
          <w:rFonts w:ascii="Times New Roman" w:hAnsi="Times New Roman"/>
          <w:b/>
          <w:color w:val="000000" w:themeColor="text1"/>
          <w:sz w:val="28"/>
          <w:szCs w:val="28"/>
          <w:lang w:val="uk-UA"/>
        </w:rPr>
        <w:t xml:space="preserve"> </w:t>
      </w:r>
      <w:r>
        <w:rPr>
          <w:rFonts w:ascii="Times New Roman" w:hAnsi="Times New Roman"/>
          <w:color w:val="000000" w:themeColor="text1"/>
          <w:sz w:val="28"/>
          <w:szCs w:val="28"/>
          <w:lang w:val="uk-UA"/>
        </w:rPr>
        <w:t>Дунайська дельта представлена чотирма основними руслами – Кілійське, Тульчинське, Сулинське та Георгіївське [8], на останні два з яких розгалужується Тульчинське у своїй нижній течії, та безліччю дрібніших проток та рукавів, що разом з островами між ними формують плавневий ландшафт.</w:t>
      </w:r>
    </w:p>
    <w:p w14:paraId="41E8B970" w14:textId="77777777" w:rsidR="001B2C41" w:rsidRDefault="00000000">
      <w:pPr>
        <w:spacing w:before="160" w:beforeAutospacing="0" w:after="0" w:afterAutospacing="0" w:line="300" w:lineRule="auto"/>
        <w:jc w:val="center"/>
        <w:rPr>
          <w:rFonts w:ascii="Times New Roman" w:hAnsi="Times New Roman"/>
          <w:color w:val="000000" w:themeColor="text1"/>
          <w:sz w:val="28"/>
          <w:szCs w:val="28"/>
          <w:lang w:val="uk-UA"/>
        </w:rPr>
      </w:pPr>
      <w:r>
        <w:rPr>
          <w:rFonts w:ascii="Times New Roman" w:hAnsi="Times New Roman"/>
          <w:noProof/>
          <w:color w:val="000000" w:themeColor="text1"/>
          <w:sz w:val="28"/>
          <w:szCs w:val="28"/>
        </w:rPr>
        <w:drawing>
          <wp:inline distT="0" distB="0" distL="0" distR="0" wp14:anchorId="1FB29423" wp14:editId="20E9BEA9">
            <wp:extent cx="2987675" cy="2987675"/>
            <wp:effectExtent l="0" t="0" r="3175"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2998164" cy="2998164"/>
                    </a:xfrm>
                    <a:prstGeom prst="rect">
                      <a:avLst/>
                    </a:prstGeom>
                    <a:noFill/>
                  </pic:spPr>
                </pic:pic>
              </a:graphicData>
            </a:graphic>
          </wp:inline>
        </w:drawing>
      </w:r>
    </w:p>
    <w:p w14:paraId="181ED0B6" w14:textId="77777777" w:rsidR="001B2C41" w:rsidRDefault="00000000">
      <w:pPr>
        <w:spacing w:before="160" w:beforeAutospacing="0" w:after="0" w:afterAutospacing="0" w:line="300" w:lineRule="auto"/>
        <w:jc w:val="center"/>
        <w:rPr>
          <w:rFonts w:ascii="Times New Roman" w:hAnsi="Times New Roman"/>
          <w:b/>
          <w:bCs/>
          <w:iCs/>
          <w:color w:val="000000" w:themeColor="text1"/>
        </w:rPr>
      </w:pPr>
      <w:r>
        <w:rPr>
          <w:rFonts w:ascii="Times New Roman" w:hAnsi="Times New Roman"/>
          <w:b/>
          <w:bCs/>
          <w:iCs/>
          <w:color w:val="000000" w:themeColor="text1"/>
          <w:lang w:val="uk-UA"/>
        </w:rPr>
        <w:t>Рис. 1.1. Дельта Дунаю</w:t>
      </w:r>
      <w:r>
        <w:rPr>
          <w:rFonts w:ascii="Times New Roman" w:hAnsi="Times New Roman"/>
          <w:b/>
          <w:bCs/>
          <w:iCs/>
          <w:color w:val="000000" w:themeColor="text1"/>
        </w:rPr>
        <w:t xml:space="preserve"> [21]</w:t>
      </w:r>
    </w:p>
    <w:p w14:paraId="7139937B" w14:textId="77777777" w:rsidR="001B2C41" w:rsidRDefault="00000000">
      <w:pPr>
        <w:spacing w:before="0" w:beforeAutospacing="0" w:after="0" w:afterAutospacing="0" w:line="360" w:lineRule="auto"/>
        <w:ind w:firstLine="709"/>
        <w:jc w:val="both"/>
        <w:rPr>
          <w:rFonts w:ascii="Times New Roman" w:hAnsi="Times New Roman"/>
          <w:b/>
          <w:color w:val="000000" w:themeColor="text1"/>
          <w:sz w:val="28"/>
          <w:szCs w:val="28"/>
          <w:lang w:val="uk-UA"/>
        </w:rPr>
      </w:pPr>
      <w:r>
        <w:rPr>
          <w:rFonts w:ascii="Times New Roman" w:hAnsi="Times New Roman"/>
          <w:color w:val="000000" w:themeColor="text1"/>
          <w:sz w:val="28"/>
          <w:szCs w:val="28"/>
          <w:lang w:val="uk-UA"/>
        </w:rPr>
        <w:t xml:space="preserve">Сучасна дельта Дунаю почала формуватися близько 6000 років тому, коли рівень Чорного моря наблизився до його сучасного стану. У результаті утворення піщаного бар’єра, що перегородив Дунайську затоку, річка розпочала процес дельтоутворення. Після заповнення затоки алювіальними </w:t>
      </w:r>
      <w:r>
        <w:rPr>
          <w:rFonts w:ascii="Times New Roman" w:hAnsi="Times New Roman"/>
          <w:color w:val="000000" w:themeColor="text1"/>
          <w:sz w:val="28"/>
          <w:szCs w:val="28"/>
          <w:lang w:val="uk-UA"/>
        </w:rPr>
        <w:lastRenderedPageBreak/>
        <w:t>відкладами приблизно 5500 років тому Дунай набув багаторукавної структури, формуючи у своєму пониззі кілька гирл: Георгієвське I (5500-3600 р. тому), Сулинське (3600-2000 р. тому), Георгієвське II (2000 р. тому - донині) та Кілійське (1600 р. тому - донині) [12]. За походженням дельта Дунаю поділяється на стародавню річкову і молоду морську частини, межею між якими слугує піщаний береговий вал із назвою Жебриянівське пасмо. Це пасмо на півночі розірване Кілійським руслом, а далі в морі утворюється вторинна дельта останнього</w:t>
      </w:r>
      <w:r>
        <w:rPr>
          <w:rFonts w:ascii="Times New Roman" w:hAnsi="Times New Roman"/>
          <w:b/>
          <w:color w:val="000000" w:themeColor="text1"/>
          <w:sz w:val="28"/>
          <w:szCs w:val="28"/>
          <w:lang w:val="uk-UA"/>
        </w:rPr>
        <w:t xml:space="preserve"> </w:t>
      </w:r>
      <w:r>
        <w:rPr>
          <w:rFonts w:ascii="Times New Roman" w:hAnsi="Times New Roman"/>
          <w:color w:val="000000" w:themeColor="text1"/>
          <w:sz w:val="28"/>
          <w:szCs w:val="28"/>
        </w:rPr>
        <w:t>[38</w:t>
      </w:r>
      <w:r>
        <w:rPr>
          <w:rFonts w:ascii="Times New Roman" w:hAnsi="Times New Roman"/>
          <w:color w:val="000000" w:themeColor="text1"/>
          <w:sz w:val="28"/>
          <w:szCs w:val="28"/>
          <w:lang w:val="uk-UA"/>
        </w:rPr>
        <w:t>].</w:t>
      </w:r>
    </w:p>
    <w:p w14:paraId="48DBCCD2"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Регіон пониззя Дунаю характеризується помірно континентальним кліматом з короткою і теплою зимою та тривалою літньою спекою. Середньомісячні температури січня перебувають у межах від -2 до -1,5°С,  а червня – 22,3-23,0°С. Загальна кількість опадів становить 350-400 мм/рік при випаровуванні 750-900 мм/рік. Таке значне випаровування зумовлює підняття ґрунтових вод, насичених різноманітними солями, що мало б спричиняти сильне засолення ґрунту. Проте останнє спостерігається хіба що на ділянках зі зруйнованим рослинним покривом, адже ґрунти захищає сильний промивний ефект Дунаю в період повеней - тривалої весняної, а в деякі роки навіть осінньої [</w:t>
      </w:r>
      <w:r>
        <w:rPr>
          <w:rFonts w:ascii="Times New Roman" w:hAnsi="Times New Roman"/>
          <w:color w:val="000000" w:themeColor="text1"/>
          <w:sz w:val="28"/>
          <w:szCs w:val="28"/>
        </w:rPr>
        <w:t>38</w:t>
      </w:r>
      <w:r>
        <w:rPr>
          <w:rFonts w:ascii="Times New Roman" w:hAnsi="Times New Roman"/>
          <w:color w:val="000000" w:themeColor="text1"/>
          <w:sz w:val="28"/>
          <w:szCs w:val="28"/>
          <w:lang w:val="uk-UA"/>
        </w:rPr>
        <w:t xml:space="preserve">]. </w:t>
      </w:r>
    </w:p>
    <w:p w14:paraId="334D66F0"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Гідрологічна мережа дельти Дунаю, зокрема гирла Кілії, дуже розгалужена. Тут широко представлені численні великі й малі рукави, а також система прісноводних внутрішніх і приморських водойм. Близько 87% площі дельти займають плавні з глибиною 1-2 метри, рідше 3-4 метри</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w:t>
      </w:r>
      <w:r>
        <w:rPr>
          <w:rFonts w:ascii="Times New Roman" w:hAnsi="Times New Roman"/>
          <w:color w:val="000000" w:themeColor="text1"/>
          <w:sz w:val="28"/>
          <w:szCs w:val="28"/>
        </w:rPr>
        <w:t>38</w:t>
      </w:r>
      <w:r>
        <w:rPr>
          <w:rFonts w:ascii="Times New Roman" w:hAnsi="Times New Roman"/>
          <w:color w:val="000000" w:themeColor="text1"/>
          <w:sz w:val="28"/>
          <w:szCs w:val="28"/>
          <w:lang w:val="uk-UA"/>
        </w:rPr>
        <w:t xml:space="preserve">]. </w:t>
      </w:r>
    </w:p>
    <w:p w14:paraId="3B72C613" w14:textId="77777777" w:rsidR="001B2C41" w:rsidRDefault="00000000">
      <w:pPr>
        <w:pStyle w:val="ac"/>
        <w:numPr>
          <w:ilvl w:val="1"/>
          <w:numId w:val="1"/>
        </w:numPr>
        <w:spacing w:before="0" w:beforeAutospacing="0" w:after="0" w:afterAutospacing="0" w:line="360" w:lineRule="auto"/>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 xml:space="preserve">Біорізноманіття та екологічне значення </w:t>
      </w:r>
    </w:p>
    <w:p w14:paraId="3D25AC4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Дельта річки Дунай належить до унікальних ландшафтів України та Європи й відзначається надзвичайним багатством видів флори та фауни. Цей регіон завдячує наявності густої сітки водойм та водотоків, а також тому факту, що територія дельти має унікальну мережу тісно пов'язаних між собою середовищ існування: річкові рукави, зарості очерету, плавучі острови, озера, заплавні ліси тощо. Таке розмаїття середовищ та оселищ уможливлює </w:t>
      </w:r>
      <w:r>
        <w:rPr>
          <w:rFonts w:ascii="Times New Roman" w:hAnsi="Times New Roman"/>
          <w:color w:val="000000" w:themeColor="text1"/>
          <w:sz w:val="28"/>
          <w:szCs w:val="28"/>
          <w:lang w:val="uk-UA"/>
        </w:rPr>
        <w:lastRenderedPageBreak/>
        <w:t>існування разючого різноманіття рослинного та тваринного світу [7]. Усього в регіоні дельти Дунаю налічується понад 25 екосистем, що поділяються на 4 категорії: водні, болотисті, наземні та антропогенні; серед природних виділяють близько 11 водних, 4 болотистих, 5 наземних і 16 загатних екосистем [18]. Далі розглянуто основні типи місцевих середовищ, а також представників їхньої флори та фауни.</w:t>
      </w:r>
    </w:p>
    <w:p w14:paraId="694F16C7"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bCs/>
          <w:i/>
          <w:iCs/>
          <w:color w:val="000000" w:themeColor="text1"/>
          <w:sz w:val="28"/>
          <w:szCs w:val="28"/>
          <w:lang w:val="uk-UA"/>
        </w:rPr>
        <w:t>Річкові екосистеми</w:t>
      </w:r>
      <w:r>
        <w:rPr>
          <w:rFonts w:ascii="Times New Roman" w:hAnsi="Times New Roman"/>
          <w:color w:val="000000" w:themeColor="text1"/>
          <w:sz w:val="28"/>
          <w:szCs w:val="28"/>
          <w:lang w:val="uk-UA"/>
        </w:rPr>
        <w:t xml:space="preserve"> дельти сформовані головними рукавами нижньої течії Дунаю, а також численними звивистими каналами та притоками. У їх межах виокремлюють три основні типи середовищ існування: відкриті водні простори, зону між водою і субстратом (придонну частину) та підґрунтові води, що перебувають у русі. Зона взаємодії між ґрунтовими і проточними водами має ключове значення для стабільного функціонування всієї екосистеми [18].</w:t>
      </w:r>
    </w:p>
    <w:p w14:paraId="1A29BB3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Існування організмів у проточній воді потребує спеціальних морфологічних і поведінкових адаптацій. Зокрема, деякі види мають присоски або інші пристосування, які дозволяють їм утримуватися на субстраті та протистояти силі течії. До таких організмів належать, наприклад, п’явки [18].</w:t>
      </w:r>
    </w:p>
    <w:p w14:paraId="4E000E89"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Серед поширених видів риб у великих і малих дельтових руслах трапляються короп (Cyprinus carpio), стерлядь (Acipenser ruthenus), чорноморський оселедець (Alosa pontica) та сом (Silurus glanis). Типовими хижими рибами є жерех (Aspius aspius), білуга (Huso huso) і судак (Lucioperca lucioperca) [18].</w:t>
      </w:r>
    </w:p>
    <w:p w14:paraId="733A8AA3"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Берегова лінія в дельті Дунаю відзначається значною різноманітністю. На окремих ділянках береги укріплені кам’яними або бетонними конструкціями, які, попри свою штучність, створюють сприятливі умови для проживання рептилій, земноводних та крабів. Природні береги, за умови невеликої швидкості течії, заростають рослинністю, що сприяє формуванню умов, подібних до стоячих водойм. Водночас досить поширеними є мулисті береги з незначним рослинним покривом, які приваблюють куликів, що </w:t>
      </w:r>
      <w:r>
        <w:rPr>
          <w:rFonts w:ascii="Times New Roman" w:hAnsi="Times New Roman"/>
          <w:color w:val="000000" w:themeColor="text1"/>
          <w:sz w:val="28"/>
          <w:szCs w:val="28"/>
          <w:lang w:val="uk-UA"/>
        </w:rPr>
        <w:lastRenderedPageBreak/>
        <w:t>живляться комахами та іншими дрібними безхребетними. Подекуди береги представлені крутими урвищами, до яких пристосувалися окремі види тварин, зокрема зимородок, який використовує їх для гніздування та полювання [18].</w:t>
      </w:r>
    </w:p>
    <w:p w14:paraId="27E58C7F"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i/>
          <w:iCs/>
          <w:color w:val="000000" w:themeColor="text1"/>
          <w:sz w:val="28"/>
          <w:szCs w:val="28"/>
          <w:lang w:val="uk-UA"/>
        </w:rPr>
        <w:t>Екосистеми</w:t>
      </w:r>
      <w:r>
        <w:rPr>
          <w:rFonts w:ascii="Times New Roman" w:hAnsi="Times New Roman"/>
          <w:color w:val="000000" w:themeColor="text1"/>
          <w:sz w:val="28"/>
          <w:szCs w:val="28"/>
          <w:lang w:val="uk-UA"/>
        </w:rPr>
        <w:t xml:space="preserve"> </w:t>
      </w:r>
      <w:r>
        <w:rPr>
          <w:rFonts w:ascii="Times New Roman" w:hAnsi="Times New Roman"/>
          <w:bCs/>
          <w:i/>
          <w:iCs/>
          <w:color w:val="000000" w:themeColor="text1"/>
          <w:sz w:val="28"/>
          <w:szCs w:val="28"/>
          <w:lang w:val="uk-UA"/>
        </w:rPr>
        <w:t>стоячих вод</w:t>
      </w:r>
      <w:r>
        <w:rPr>
          <w:rFonts w:ascii="Times New Roman" w:hAnsi="Times New Roman"/>
          <w:color w:val="000000" w:themeColor="text1"/>
          <w:sz w:val="28"/>
          <w:szCs w:val="28"/>
          <w:lang w:val="uk-UA"/>
        </w:rPr>
        <w:t xml:space="preserve"> формуються озерами, ділянками русел із мінімальною швидкістю течії, а також каналами із замкненим водообміном. Основними середовищами існування в межах таких водойм є відкриті пелагічні води та бентальна зона, яка виступає перехідним простором між водним середовищем і твердим субстратом [18].</w:t>
      </w:r>
    </w:p>
    <w:p w14:paraId="2C4BB297"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Флора стоячих водойм характеризується різноманіттям водної рослинності, серед якої поширені латаття біле (Nymphaea alba), глечики жовті (Nymphaea lutea), глечик морський (Nymphoides peltata), водяний горіх (Trapa natans) та інші види. Тваринний світ представлений численними видами риб, зокрема коропом (Cyprinus carpio), лином (Tinca tinca), лящем (Abramis brama), краснопіркою (Scardinius erythrophthalmus), сріблястим карасем (Carassius auratus gibelio), окунем (Perca fluviatilis), сомом (Silurus glanis), щукою (Esox lucius) і судаком (Lucioperca lucioperca), а також різноманітними земноводними та птахами (рис.1.2). Значну роль в орнітологічній фауні стоячих водойм відіграють чернь чубата (Aythya fuligula), чернь білоока (Aythya nyroca), чернь червонодзьоба (Netta rufina), сіра гуска (Anser anser), чепура велика (Egretta alba) і мала (Egretta garzetta), сіра чапля (Ardea cinerea), квак (Nycticorax nycticorax), великий білий (Pelecanus onocrotalus) і кучерявий пелікани (Pelecanus crispus), лебідь-шипун (Cygnus olor) та ібіс бурий (Plegadis falcinellus) [18]. </w:t>
      </w:r>
    </w:p>
    <w:p w14:paraId="6F0F0526" w14:textId="77777777" w:rsidR="001B2C41" w:rsidRDefault="00000000">
      <w:pPr>
        <w:spacing w:before="160" w:beforeAutospacing="0" w:after="0" w:afterAutospacing="0" w:line="300" w:lineRule="auto"/>
        <w:ind w:firstLine="708"/>
        <w:jc w:val="center"/>
        <w:rPr>
          <w:rFonts w:ascii="Times New Roman" w:hAnsi="Times New Roman"/>
          <w:color w:val="000000" w:themeColor="text1"/>
          <w:sz w:val="28"/>
          <w:szCs w:val="28"/>
          <w:lang w:val="uk-UA"/>
        </w:rPr>
      </w:pPr>
      <w:r>
        <w:rPr>
          <w:rFonts w:ascii="Times New Roman" w:hAnsi="Times New Roman"/>
          <w:noProof/>
          <w:color w:val="000000" w:themeColor="text1"/>
          <w:sz w:val="28"/>
          <w:szCs w:val="28"/>
        </w:rPr>
        <w:lastRenderedPageBreak/>
        <w:drawing>
          <wp:inline distT="0" distB="0" distL="0" distR="0" wp14:anchorId="424418DC" wp14:editId="497A83FE">
            <wp:extent cx="3774440" cy="2190115"/>
            <wp:effectExtent l="0" t="0" r="0"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3804771" cy="2207384"/>
                    </a:xfrm>
                    <a:prstGeom prst="rect">
                      <a:avLst/>
                    </a:prstGeom>
                    <a:noFill/>
                  </pic:spPr>
                </pic:pic>
              </a:graphicData>
            </a:graphic>
          </wp:inline>
        </w:drawing>
      </w:r>
    </w:p>
    <w:p w14:paraId="2E4568C9" w14:textId="77777777" w:rsidR="001B2C41" w:rsidRDefault="00000000">
      <w:pPr>
        <w:spacing w:before="160" w:beforeAutospacing="0" w:after="0" w:afterAutospacing="0" w:line="300" w:lineRule="auto"/>
        <w:ind w:firstLine="708"/>
        <w:jc w:val="center"/>
        <w:rPr>
          <w:rFonts w:ascii="Times New Roman" w:hAnsi="Times New Roman"/>
          <w:b/>
          <w:bCs/>
          <w:iCs/>
          <w:color w:val="000000" w:themeColor="text1"/>
        </w:rPr>
      </w:pPr>
      <w:r>
        <w:rPr>
          <w:rFonts w:ascii="Times New Roman" w:hAnsi="Times New Roman"/>
          <w:b/>
          <w:bCs/>
          <w:iCs/>
          <w:color w:val="000000" w:themeColor="text1"/>
          <w:lang w:val="uk-UA"/>
        </w:rPr>
        <w:t xml:space="preserve">Рис. 1.2. Пелікан рожевий – символ дельти Дунаю </w:t>
      </w:r>
      <w:r>
        <w:rPr>
          <w:rFonts w:ascii="Times New Roman" w:hAnsi="Times New Roman"/>
          <w:b/>
          <w:bCs/>
          <w:iCs/>
          <w:color w:val="000000" w:themeColor="text1"/>
        </w:rPr>
        <w:t>[4]</w:t>
      </w:r>
    </w:p>
    <w:p w14:paraId="37D1A2BD"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bCs/>
          <w:i/>
          <w:iCs/>
          <w:color w:val="000000" w:themeColor="text1"/>
          <w:sz w:val="28"/>
          <w:szCs w:val="28"/>
          <w:lang w:val="uk-UA"/>
        </w:rPr>
        <w:t>Болотні екосистеми</w:t>
      </w:r>
      <w:r>
        <w:rPr>
          <w:rFonts w:ascii="Times New Roman" w:hAnsi="Times New Roman"/>
          <w:color w:val="000000" w:themeColor="text1"/>
          <w:sz w:val="28"/>
          <w:szCs w:val="28"/>
          <w:lang w:val="uk-UA"/>
        </w:rPr>
        <w:t xml:space="preserve"> характеризуються значним поширенням очерету та формуванням очеретяних плавучих островів (рис.1.3). Такі острови являють собою складні утворення з переплетених коренів, трав’янистої рослинності, органічних решток і ґрунту, які формують специфічні умови існування для багатьох організмів. Вони часто є рухомими, вільно дрейфують водною поверхнею, досягаючи значних розмірів, і нерідко облямовують озера та цілі озерні комплекси [17]. </w:t>
      </w:r>
    </w:p>
    <w:p w14:paraId="005CFD96" w14:textId="77777777" w:rsidR="001B2C41" w:rsidRDefault="00000000">
      <w:pPr>
        <w:spacing w:before="160" w:beforeAutospacing="0" w:after="0" w:afterAutospacing="0" w:line="300" w:lineRule="auto"/>
        <w:jc w:val="center"/>
        <w:rPr>
          <w:rFonts w:ascii="Times New Roman" w:hAnsi="Times New Roman"/>
          <w:color w:val="000000" w:themeColor="text1"/>
          <w:sz w:val="28"/>
          <w:szCs w:val="28"/>
          <w:lang w:val="uk-UA"/>
        </w:rPr>
      </w:pPr>
      <w:r>
        <w:rPr>
          <w:noProof/>
          <w:color w:val="000000" w:themeColor="text1"/>
        </w:rPr>
        <w:drawing>
          <wp:inline distT="0" distB="0" distL="0" distR="0" wp14:anchorId="7C267977" wp14:editId="6B0ED465">
            <wp:extent cx="3274695" cy="2455545"/>
            <wp:effectExtent l="0" t="0" r="1905" b="1905"/>
            <wp:docPr id="23" name="Рисунок 23" descr="Bil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descr="Bild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3360309" cy="2520233"/>
                    </a:xfrm>
                    <a:prstGeom prst="rect">
                      <a:avLst/>
                    </a:prstGeom>
                    <a:noFill/>
                    <a:ln>
                      <a:noFill/>
                    </a:ln>
                  </pic:spPr>
                </pic:pic>
              </a:graphicData>
            </a:graphic>
          </wp:inline>
        </w:drawing>
      </w:r>
    </w:p>
    <w:p w14:paraId="0A791D91" w14:textId="77777777" w:rsidR="001B2C41" w:rsidRDefault="00000000">
      <w:pPr>
        <w:spacing w:before="160" w:beforeAutospacing="0" w:after="0" w:afterAutospacing="0" w:line="300" w:lineRule="auto"/>
        <w:jc w:val="center"/>
        <w:rPr>
          <w:rFonts w:ascii="Times New Roman" w:hAnsi="Times New Roman"/>
          <w:b/>
          <w:bCs/>
          <w:iCs/>
          <w:color w:val="000000" w:themeColor="text1"/>
          <w:lang w:val="uk-UA"/>
        </w:rPr>
      </w:pPr>
      <w:r>
        <w:rPr>
          <w:rFonts w:ascii="Times New Roman" w:hAnsi="Times New Roman"/>
          <w:b/>
          <w:bCs/>
          <w:iCs/>
          <w:color w:val="000000" w:themeColor="text1"/>
          <w:lang w:val="uk-UA"/>
        </w:rPr>
        <w:t>Рис. 1.3. Плавучий очеретяний острів [18]</w:t>
      </w:r>
    </w:p>
    <w:p w14:paraId="636FEE62"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Болотисті екосистеми відзначаються високою динамічністю, оскільки постійне переміщення очеретяних островів призводить до безперервних змін біотопів, що змушує організми адаптуватися до мінливих умов середовища [18].</w:t>
      </w:r>
    </w:p>
    <w:p w14:paraId="58192259"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У бік підвищених ділянок ландшафту очерет поступово замінюється іншими видами вологолюбної рослинності, зокрема рогозом широколистим (Typha latifolia) і вузьколистим (Typha angustifolia), осоками дводомною (Carex dioica) та жорсткою (Carex stricta), рогозом корінним (Scirpus radicans), комишем озерним (Scirpus lacustris), ірисом болотним (Iris pseudacorus), м’ятою водяною (Mentha aquatica) та вербою попелястою (Salix cinerea). Такі зарості є важливими нерестовищами для риб, оскільки молодь у них надійно захищена від хижаків серед густої водної рослинності [18].</w:t>
      </w:r>
    </w:p>
    <w:p w14:paraId="57478B72"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Болотисті угіддя слугують також важливими місцями розмноження птахів, які використовують щільні рослинні угруповання для прихованого розміщення гнізд, що зменшує ризик їхнього знищення хижаками [18].</w:t>
      </w:r>
    </w:p>
    <w:p w14:paraId="6EBD6975"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У складі фауни цих екосистем трапляються окремі види рептилій, зокрема європейська болотна черепаха (Emys orbicularis) та водяний вуж (Natrix tessellata) [18]. </w:t>
      </w:r>
    </w:p>
    <w:p w14:paraId="73838D8F"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Серед флори </w:t>
      </w:r>
      <w:r>
        <w:rPr>
          <w:rFonts w:ascii="Times New Roman" w:hAnsi="Times New Roman"/>
          <w:bCs/>
          <w:i/>
          <w:iCs/>
          <w:color w:val="000000" w:themeColor="text1"/>
          <w:sz w:val="28"/>
          <w:szCs w:val="28"/>
          <w:lang w:val="uk-UA"/>
        </w:rPr>
        <w:t>річкових дамб</w:t>
      </w:r>
      <w:r>
        <w:rPr>
          <w:rFonts w:ascii="Times New Roman" w:hAnsi="Times New Roman"/>
          <w:b/>
          <w:color w:val="000000" w:themeColor="text1"/>
          <w:sz w:val="28"/>
          <w:szCs w:val="28"/>
          <w:lang w:val="uk-UA"/>
        </w:rPr>
        <w:t xml:space="preserve"> </w:t>
      </w:r>
      <w:r>
        <w:rPr>
          <w:rFonts w:ascii="Times New Roman" w:hAnsi="Times New Roman"/>
          <w:color w:val="000000" w:themeColor="text1"/>
          <w:sz w:val="28"/>
          <w:szCs w:val="28"/>
          <w:lang w:val="uk-UA"/>
        </w:rPr>
        <w:t xml:space="preserve">колись були поширені верби, але, на жаль, значна частина цих природних насаджень була знищена та замінена штучними насадженнями тополі канадської (Populus x canadensis). Водночас на окремих менш порушених ділянках до сьогодні збереглися поодинокі угруповання різних видів верб. Серед них трапляються верба біла (Salix alba), верба ламка (S. fragilis), верба пурпурова (S. purpurea), верба п’ятитичинкова (S. pentandra), верба мигдалева (S. triandra), верба червона (S. rubra) та верба попеляста (S. cinerea). Такі угруповання часто супроводжуються насадженнями білої тополі (Populus alba) й різноманітними чагарниковими видами [18]. </w:t>
      </w:r>
    </w:p>
    <w:p w14:paraId="18DAA20F"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Переважна частина екосистем дельти сформувалася саме на </w:t>
      </w:r>
      <w:r>
        <w:rPr>
          <w:rFonts w:ascii="Times New Roman" w:hAnsi="Times New Roman"/>
          <w:bCs/>
          <w:i/>
          <w:iCs/>
          <w:color w:val="000000" w:themeColor="text1"/>
          <w:sz w:val="28"/>
          <w:szCs w:val="28"/>
          <w:lang w:val="uk-UA"/>
        </w:rPr>
        <w:t>морських дамбах</w:t>
      </w:r>
      <w:r>
        <w:rPr>
          <w:rFonts w:ascii="Times New Roman" w:hAnsi="Times New Roman"/>
          <w:color w:val="000000" w:themeColor="text1"/>
          <w:sz w:val="28"/>
          <w:szCs w:val="28"/>
          <w:lang w:val="uk-UA"/>
        </w:rPr>
        <w:t>, флористичний склад яких вирізняється більшою різноманітністю та складністю порівняно з антропогенними річковими дамбами. У межах морських загат нерідко формуються піщані дюни, між якими місцями збереглися дубові насадження (рис.1.4.). У місцевих лісах зростають різні види ліан, що надає ландшафтам рис, характерних для субтропічних екосистем [18].</w:t>
      </w:r>
    </w:p>
    <w:p w14:paraId="1687DDB6" w14:textId="77777777" w:rsidR="001B2C41" w:rsidRDefault="00000000">
      <w:pPr>
        <w:spacing w:before="160" w:beforeAutospacing="0" w:after="0" w:afterAutospacing="0" w:line="300" w:lineRule="auto"/>
        <w:ind w:firstLine="708"/>
        <w:jc w:val="center"/>
        <w:rPr>
          <w:rFonts w:ascii="Times New Roman" w:hAnsi="Times New Roman"/>
          <w:color w:val="000000" w:themeColor="text1"/>
          <w:sz w:val="28"/>
          <w:szCs w:val="28"/>
          <w:lang w:val="uk-UA"/>
        </w:rPr>
      </w:pPr>
      <w:r>
        <w:rPr>
          <w:rFonts w:ascii="Times New Roman" w:hAnsi="Times New Roman"/>
          <w:noProof/>
          <w:color w:val="000000" w:themeColor="text1"/>
          <w:sz w:val="28"/>
          <w:szCs w:val="28"/>
        </w:rPr>
        <w:lastRenderedPageBreak/>
        <w:drawing>
          <wp:inline distT="0" distB="0" distL="0" distR="0" wp14:anchorId="32F724CC" wp14:editId="56EBEAB7">
            <wp:extent cx="4480769" cy="234632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496682" cy="2354658"/>
                    </a:xfrm>
                    <a:prstGeom prst="rect">
                      <a:avLst/>
                    </a:prstGeom>
                    <a:noFill/>
                  </pic:spPr>
                </pic:pic>
              </a:graphicData>
            </a:graphic>
          </wp:inline>
        </w:drawing>
      </w:r>
    </w:p>
    <w:p w14:paraId="755154CC" w14:textId="77777777" w:rsidR="001B2C41" w:rsidRDefault="00000000">
      <w:pPr>
        <w:spacing w:before="160" w:beforeAutospacing="0" w:after="0" w:afterAutospacing="0" w:line="300" w:lineRule="auto"/>
        <w:ind w:firstLine="708"/>
        <w:jc w:val="center"/>
        <w:rPr>
          <w:rFonts w:ascii="Times New Roman" w:hAnsi="Times New Roman"/>
          <w:b/>
          <w:bCs/>
          <w:iCs/>
          <w:color w:val="000000" w:themeColor="text1"/>
        </w:rPr>
      </w:pPr>
      <w:r>
        <w:rPr>
          <w:rFonts w:ascii="Times New Roman" w:hAnsi="Times New Roman"/>
          <w:b/>
          <w:bCs/>
          <w:iCs/>
          <w:color w:val="000000" w:themeColor="text1"/>
          <w:lang w:val="uk-UA"/>
        </w:rPr>
        <w:t>Рис. 1.4. Ліси між дюн у межах морських загатних екосистем</w:t>
      </w:r>
      <w:r>
        <w:rPr>
          <w:rFonts w:ascii="Times New Roman" w:hAnsi="Times New Roman"/>
          <w:b/>
          <w:bCs/>
          <w:iCs/>
          <w:color w:val="000000" w:themeColor="text1"/>
        </w:rPr>
        <w:t xml:space="preserve"> [18]</w:t>
      </w:r>
    </w:p>
    <w:p w14:paraId="4C2F1377"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Серед домінуючих деревних видів тут трапляються дуб звичайний (Quercus robur), ясен вузьколистий (Fraxinus angustifolia), в’яз польовий (Ulmus foliacea), тополя біла (Populus alba), тополя сіра (Populus canescens) та осика. Чагарниковий ярус представлений тереном (Prunus spinosa), глодом звичайним (Crataegus monogyna), шипшиною собачою (Rosa canina), барбарисом звичайним (Berberis vulgaris), бирючиною звичайною (Ligustrum vulgare) і тамариксом розлогим (Tamarix ramosissima) [18]. </w:t>
      </w:r>
    </w:p>
    <w:p w14:paraId="450A91B9"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Важливою особливістю цих угруповань є значна кількість витких рослин, зокрема дикого винограду (Vitis sylvestris), плюща звичайного (Hedera helix), хмелю звичайного (Humulus lupulus) та обвійника грецького (Periploca graeca) [18]. </w:t>
      </w:r>
    </w:p>
    <w:p w14:paraId="418549B6"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Трав’яний покрив морських дамб включає ефедру двоколоскову (Ephedra distachya), мерендеру паросткову (Merendera sobolifera), а також низку рідкісних видів орхідних, серед яких зозулинець пірамідальний (Anacamptis pyramidalis), коручка темно-червона (Epipactis atrorubens) і любка дволиста (Platanthera bifolia) [18]. </w:t>
      </w:r>
    </w:p>
    <w:p w14:paraId="3169AD59"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Морські загати є також важливими оселищами для більшості представників тваринного світу дельти Дунаю. Тут мешкають численні види земноводних, плазунів, птахів і ссавців, а також велика кількість комах. У </w:t>
      </w:r>
      <w:r>
        <w:rPr>
          <w:rFonts w:ascii="Times New Roman" w:hAnsi="Times New Roman"/>
          <w:color w:val="000000" w:themeColor="text1"/>
          <w:sz w:val="28"/>
          <w:szCs w:val="28"/>
          <w:lang w:val="uk-UA"/>
        </w:rPr>
        <w:lastRenderedPageBreak/>
        <w:t xml:space="preserve">високих кронах дубів гніздиться один із найбільших хижих птахів планети — орлан-білохвіст (Haliaeetus albicilla) [18]. </w:t>
      </w:r>
    </w:p>
    <w:p w14:paraId="3E2C0E31" w14:textId="77777777" w:rsidR="001B2C41" w:rsidRDefault="00000000">
      <w:pPr>
        <w:spacing w:before="0" w:beforeAutospacing="0" w:after="0" w:afterAutospacing="0" w:line="360" w:lineRule="auto"/>
        <w:ind w:firstLine="709"/>
        <w:jc w:val="both"/>
        <w:rPr>
          <w:rFonts w:ascii="Times New Roman" w:hAnsi="Times New Roman"/>
          <w:b/>
          <w:color w:val="000000" w:themeColor="text1"/>
          <w:sz w:val="28"/>
          <w:szCs w:val="28"/>
          <w:lang w:val="uk-UA"/>
        </w:rPr>
      </w:pPr>
      <w:r>
        <w:rPr>
          <w:rFonts w:ascii="Times New Roman" w:hAnsi="Times New Roman"/>
          <w:color w:val="000000" w:themeColor="text1"/>
          <w:sz w:val="28"/>
          <w:szCs w:val="28"/>
          <w:lang w:val="uk-UA"/>
        </w:rPr>
        <w:t>Говорячи про екологічне значення дельти Дунаю, необхідно наголосити, що біота дельти вирізняється не лише загальним видовим різноманіттям, а й високою часткою унікальних таксонів. Флора цього регіону включає значну кількість видів, ендемічних для Чорноморсько-Каспійського басейну. До Червоної книги України занесено 26 видів рослин, зокрема білоцвіт літній, водяний горіх плаваючий, гвоздику бессарабську, меч-траву болотну, ковилу дніпровську, сальвінію плаваючу, золотобородник цикадових та ін., тоді як до Європейського червоного списку включено 10 видів [36].</w:t>
      </w:r>
    </w:p>
    <w:p w14:paraId="3B2945F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Серед фауни дельти також немало рідкісних або зникаючих видів: наприклад, для норки європейської та кота лісового оселища дельти Дунаю є ключовими для їхнього виживання на європейському рівні [36], а поміж прісноводних риб-мешканців дельти Дунаю сім видів занесено до Європейського червоного списку [36].</w:t>
      </w:r>
    </w:p>
    <w:p w14:paraId="396EF319"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Іншим надзвичайно важливим аспектом є те, що дельта Дунаю розташована на перетині кількох шляхів міграції птахів і пропонує близько 325 видам пернатих місця гніздування, відпочинку та годівлі. Наприклад, дельта є місцем зимівлі рідкісного червоногрудого гусака [7]. Орнітологи регулярно каталогізують все нові види птахів у пониззях Дунаю. Беручи до уваги птахів, що зимують, і птахів, що відпочивають, дельта має міжнародне значення для численних видів водоплавних і болотних пернатих [15]. </w:t>
      </w:r>
    </w:p>
    <w:p w14:paraId="7070C70B"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До того ж, окрім свого виняткового значення для збереження біологічного різноманіття, дельта Дунаю також утворює цінну природну буферну зону, що допомагає фільтрувати забруднювачі, які несе з собою Дунай, чим сприяє поліпшенню стану досить вразливих вод північно-західної частини Чорного моря [2].  </w:t>
      </w:r>
    </w:p>
    <w:p w14:paraId="072C8405" w14:textId="77777777" w:rsidR="00F81F98" w:rsidRDefault="00F81F98">
      <w:pPr>
        <w:spacing w:before="0" w:beforeAutospacing="0" w:after="0" w:afterAutospacing="0" w:line="360" w:lineRule="auto"/>
        <w:ind w:firstLine="709"/>
        <w:jc w:val="both"/>
        <w:rPr>
          <w:rFonts w:ascii="Times New Roman" w:hAnsi="Times New Roman"/>
          <w:b/>
          <w:color w:val="000000" w:themeColor="text1"/>
          <w:sz w:val="28"/>
          <w:szCs w:val="28"/>
          <w:lang w:val="uk-UA"/>
        </w:rPr>
      </w:pPr>
    </w:p>
    <w:p w14:paraId="68AB42F8" w14:textId="77777777" w:rsidR="00F81F98" w:rsidRDefault="00F81F98">
      <w:pPr>
        <w:spacing w:before="0" w:beforeAutospacing="0" w:after="0" w:afterAutospacing="0" w:line="360" w:lineRule="auto"/>
        <w:ind w:firstLine="709"/>
        <w:jc w:val="both"/>
        <w:rPr>
          <w:rFonts w:ascii="Times New Roman" w:hAnsi="Times New Roman"/>
          <w:b/>
          <w:color w:val="000000" w:themeColor="text1"/>
          <w:sz w:val="28"/>
          <w:szCs w:val="28"/>
          <w:lang w:val="uk-UA"/>
        </w:rPr>
      </w:pPr>
    </w:p>
    <w:p w14:paraId="3190DD58" w14:textId="51D1620C" w:rsidR="001B2C41" w:rsidRDefault="00000000">
      <w:pPr>
        <w:spacing w:before="0" w:beforeAutospacing="0" w:after="0" w:afterAutospacing="0" w:line="360" w:lineRule="auto"/>
        <w:ind w:firstLine="709"/>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lastRenderedPageBreak/>
        <w:t>1.3. Сучасний стан і проблеми збереження</w:t>
      </w:r>
    </w:p>
    <w:p w14:paraId="1D88459F"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Однією з ключових загроз екологічному стану дельти є антропогенний вплив, що призводить до зміни гідрологічного режиму. До такого належать, зокрема, каналізація дельти та масштабні меліоративні роботи, через що насичені поживними речовинами води течуть переважно через основні канали замість того, щоб розподілятися по водно-болотних угіддях дельти. Це призводить до порушення природної динаміки екосистем. Крім того, у дельті відбувається скорочення рибних ставків, площ водно-болотних угідь на користь будівництву сільськогосподарських полдерів, адже осушені болота є досить родючими [</w:t>
      </w:r>
      <w:r>
        <w:rPr>
          <w:rFonts w:ascii="Times New Roman" w:hAnsi="Times New Roman"/>
          <w:color w:val="000000" w:themeColor="text1"/>
          <w:sz w:val="28"/>
          <w:szCs w:val="28"/>
        </w:rPr>
        <w:t>10</w:t>
      </w:r>
      <w:r>
        <w:rPr>
          <w:rFonts w:ascii="Times New Roman" w:hAnsi="Times New Roman"/>
          <w:color w:val="000000" w:themeColor="text1"/>
          <w:sz w:val="28"/>
          <w:szCs w:val="28"/>
          <w:lang w:val="uk-UA"/>
        </w:rPr>
        <w:t xml:space="preserve">].  </w:t>
      </w:r>
    </w:p>
    <w:p w14:paraId="0FE3B7A3"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Іншою важливою проблемою є забруднення вод дельти через надмірне надходження поживних речовин із сільськогосподарських угідь країн, розташованих вище за течією річки. Це спричиняє евтрофікацію водойм, що, окрім стандартних наслідків такого цвітіння, як-от зменшення кількості кисню у воді, також становить загрозу для рослин, плавучість яких зберігається завдяки повільному розкладанню органічної речовини. Додатково на стан дельти впливають інші забруднювачі, які надходять з міських населених пунктів, розташованих на Дунаї [</w:t>
      </w:r>
      <w:r>
        <w:rPr>
          <w:rFonts w:ascii="Times New Roman" w:hAnsi="Times New Roman"/>
          <w:color w:val="000000" w:themeColor="text1"/>
          <w:sz w:val="28"/>
          <w:szCs w:val="28"/>
        </w:rPr>
        <w:t>10</w:t>
      </w:r>
      <w:r>
        <w:rPr>
          <w:rFonts w:ascii="Times New Roman" w:hAnsi="Times New Roman"/>
          <w:color w:val="000000" w:themeColor="text1"/>
          <w:sz w:val="28"/>
          <w:szCs w:val="28"/>
          <w:lang w:val="uk-UA"/>
        </w:rPr>
        <w:t xml:space="preserve">]. </w:t>
      </w:r>
    </w:p>
    <w:p w14:paraId="2E0897A5"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Кліматичні зміни також посилюють тиск на екосистеми дельти. За прогнозами, середня температура повітря може підвищитися на 1-1,5 °C, а води – до 2 °C, що спричинить інтенсивний ріст водоростей і зниження рівня кисню у водоймах та водотоках, а це, у свою чергу, призведе до скорочення популяцій риби та порушення екосистемної рівноваги у цілому. Окрім того, глобальні зміни клімату пов’язані з підвищенням рівня Чорного моря, підвищеним ризиком повеней та тривалих посух, а також погіршенням якості води [10]. </w:t>
      </w:r>
    </w:p>
    <w:p w14:paraId="1AAE6DF5"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Війна в Україні додатково погіршує екологічний стан регіону. Через блокаду морського експорту зерна Україні довелося шукати альтернативні маршрути. Таким транспортним коридором стало Килійське гирло. Бойові дії, </w:t>
      </w:r>
      <w:r>
        <w:rPr>
          <w:rFonts w:ascii="Times New Roman" w:hAnsi="Times New Roman"/>
          <w:color w:val="000000" w:themeColor="text1"/>
          <w:sz w:val="28"/>
          <w:szCs w:val="28"/>
          <w:lang w:val="uk-UA"/>
        </w:rPr>
        <w:lastRenderedPageBreak/>
        <w:t>впливають на хід природних процесів у межах дельти. Крім того, війна значно ускладнила науковий моніторинг, у тому числі унеможлививши оцінку екологічних збитків на деяких українських ділянках, а також реалізацію національних та міжнародних природоохоронних проєктів. Усі ці фактори створюють додатковий стрес для місцевих екосистем та ставлять під загрозу популяції окремих видів. Зокрема, рожеві пелікани, що є надзвичайно чутливими до шуму від вибухів й активного судноплавства, змушені покидати Килійський рукав, де буденністю стали ракетні атаки, військова діяльність та обмежений доступ до охоронюваних зон [26].</w:t>
      </w:r>
    </w:p>
    <w:p w14:paraId="30BD21C0"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Міжнародні організації, наукові установи, технологічні компанії та природоохоронні громадські ініціативи розробляють програми збереження та відновлення екосистем, а також проводять просвітницьку діяльність з теми природних багатств регіону та їхньої охорони. Втім, ефективність таких заходів великою мірою залежить від тісної міжнародної співпраці, достатнього фінансування, а також інтегрованого управління природними ресурсами. Варто зазначити, що негативний вплив чинять складні соціально-економічні умови регіону дельти, а також повномасштабна війна в Україні.</w:t>
      </w:r>
    </w:p>
    <w:p w14:paraId="62C4A31B" w14:textId="336D7244"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nb-NO"/>
        </w:rPr>
      </w:pPr>
      <w:r>
        <w:rPr>
          <w:rFonts w:ascii="Times New Roman" w:hAnsi="Times New Roman"/>
          <w:color w:val="000000" w:themeColor="text1"/>
          <w:sz w:val="28"/>
          <w:szCs w:val="28"/>
          <w:lang w:val="uk-UA"/>
        </w:rPr>
        <w:t>Для візуалізації прикладів змін, що відбуваються у водно-болотних угіддях дельти Дунаю, були проведені</w:t>
      </w:r>
      <w:r w:rsidR="00497E19">
        <w:rPr>
          <w:rFonts w:ascii="Times New Roman" w:hAnsi="Times New Roman"/>
          <w:color w:val="000000" w:themeColor="text1"/>
          <w:sz w:val="28"/>
          <w:szCs w:val="28"/>
          <w:lang w:val="uk-UA"/>
        </w:rPr>
        <w:t xml:space="preserve"> власні</w:t>
      </w:r>
      <w:r>
        <w:rPr>
          <w:rFonts w:ascii="Times New Roman" w:hAnsi="Times New Roman"/>
          <w:color w:val="000000" w:themeColor="text1"/>
          <w:sz w:val="28"/>
          <w:szCs w:val="28"/>
          <w:lang w:val="uk-UA"/>
        </w:rPr>
        <w:t xml:space="preserve"> обстеження</w:t>
      </w:r>
      <w:r w:rsidR="00F81F9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окремої ділянки плавнів</w:t>
      </w:r>
      <w:r w:rsidR="00F81F9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розташованої на румунській частині дельти поблизу лісу Летя, за серпень 2020-2025 рр.</w:t>
      </w:r>
      <w:r w:rsidR="00F81F9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(аналіз космічних знімків </w:t>
      </w:r>
      <w:r>
        <w:rPr>
          <w:rFonts w:ascii="Times New Roman" w:hAnsi="Times New Roman"/>
          <w:color w:val="000000" w:themeColor="text1"/>
          <w:sz w:val="28"/>
          <w:szCs w:val="28"/>
          <w:lang w:val="nb-NO"/>
        </w:rPr>
        <w:t>Sentinel 2 L2A</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nb-NO"/>
        </w:rPr>
        <w:t>.</w:t>
      </w:r>
    </w:p>
    <w:p w14:paraId="2CB23347" w14:textId="4B69E7E3"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Так, н</w:t>
      </w:r>
      <w:r>
        <w:rPr>
          <w:rFonts w:ascii="Times New Roman" w:hAnsi="Times New Roman"/>
          <w:color w:val="000000" w:themeColor="text1"/>
          <w:sz w:val="28"/>
          <w:szCs w:val="28"/>
          <w:lang w:val="nb-NO"/>
        </w:rPr>
        <w:t>а космічному знімку 2020 року</w:t>
      </w:r>
      <w:r w:rsidR="00F51AB4">
        <w:rPr>
          <w:rFonts w:ascii="Times New Roman" w:hAnsi="Times New Roman"/>
          <w:color w:val="000000" w:themeColor="text1"/>
          <w:sz w:val="28"/>
          <w:szCs w:val="28"/>
          <w:lang w:val="uk-UA"/>
        </w:rPr>
        <w:t xml:space="preserve"> (рис.1.5)</w:t>
      </w:r>
      <w:r w:rsidRPr="00F81F98">
        <w:rPr>
          <w:rFonts w:ascii="Times New Roman" w:hAnsi="Times New Roman"/>
          <w:color w:val="000000" w:themeColor="text1"/>
          <w:sz w:val="28"/>
          <w:szCs w:val="28"/>
        </w:rPr>
        <w:t xml:space="preserve"> </w:t>
      </w:r>
      <w:r>
        <w:rPr>
          <w:rFonts w:ascii="Times New Roman" w:hAnsi="Times New Roman"/>
          <w:color w:val="000000" w:themeColor="text1"/>
          <w:sz w:val="28"/>
          <w:szCs w:val="28"/>
        </w:rPr>
        <w:t>можна побачити, що</w:t>
      </w:r>
      <w:r>
        <w:rPr>
          <w:rFonts w:ascii="Times New Roman" w:hAnsi="Times New Roman"/>
          <w:color w:val="000000" w:themeColor="text1"/>
          <w:sz w:val="28"/>
          <w:szCs w:val="28"/>
          <w:lang w:val="nb-NO"/>
        </w:rPr>
        <w:t xml:space="preserve"> досліджувана територія представлена водно-болотними угіддями</w:t>
      </w:r>
      <w:r>
        <w:rPr>
          <w:rFonts w:ascii="Times New Roman" w:hAnsi="Times New Roman"/>
          <w:color w:val="000000" w:themeColor="text1"/>
          <w:sz w:val="28"/>
          <w:szCs w:val="28"/>
        </w:rPr>
        <w:t xml:space="preserve"> дельти, наближеними до природного стану</w:t>
      </w:r>
      <w:r>
        <w:rPr>
          <w:rFonts w:ascii="Times New Roman" w:hAnsi="Times New Roman"/>
          <w:color w:val="000000" w:themeColor="text1"/>
          <w:sz w:val="28"/>
          <w:szCs w:val="28"/>
          <w:lang w:val="nb-NO"/>
        </w:rPr>
        <w:t xml:space="preserve">. У межах ділянки спостерігається відносно однорідний </w:t>
      </w:r>
      <w:r>
        <w:rPr>
          <w:rFonts w:ascii="Times New Roman" w:hAnsi="Times New Roman"/>
          <w:color w:val="000000" w:themeColor="text1"/>
          <w:sz w:val="28"/>
          <w:szCs w:val="28"/>
          <w:lang w:val="uk-UA"/>
        </w:rPr>
        <w:t xml:space="preserve">та густий </w:t>
      </w:r>
      <w:r>
        <w:rPr>
          <w:rFonts w:ascii="Times New Roman" w:hAnsi="Times New Roman"/>
          <w:color w:val="000000" w:themeColor="text1"/>
          <w:sz w:val="28"/>
          <w:szCs w:val="28"/>
        </w:rPr>
        <w:t>плавнево-остр</w:t>
      </w:r>
      <w:r>
        <w:rPr>
          <w:rFonts w:ascii="Times New Roman" w:hAnsi="Times New Roman"/>
          <w:color w:val="000000" w:themeColor="text1"/>
          <w:sz w:val="28"/>
          <w:szCs w:val="28"/>
          <w:lang w:val="uk-UA"/>
        </w:rPr>
        <w:t>і</w:t>
      </w:r>
      <w:r>
        <w:rPr>
          <w:rFonts w:ascii="Times New Roman" w:hAnsi="Times New Roman"/>
          <w:color w:val="000000" w:themeColor="text1"/>
          <w:sz w:val="28"/>
          <w:szCs w:val="28"/>
        </w:rPr>
        <w:t xml:space="preserve">вний </w:t>
      </w:r>
      <w:r>
        <w:rPr>
          <w:rFonts w:ascii="Times New Roman" w:hAnsi="Times New Roman"/>
          <w:color w:val="000000" w:themeColor="text1"/>
          <w:sz w:val="28"/>
          <w:szCs w:val="28"/>
          <w:lang w:val="nb-NO"/>
        </w:rPr>
        <w:t>рослинний покрив</w:t>
      </w:r>
      <w:r>
        <w:rPr>
          <w:rFonts w:ascii="Times New Roman" w:hAnsi="Times New Roman"/>
          <w:color w:val="000000" w:themeColor="text1"/>
          <w:sz w:val="28"/>
          <w:szCs w:val="28"/>
          <w:lang w:val="uk-UA"/>
        </w:rPr>
        <w:t xml:space="preserve"> ВБУ</w:t>
      </w:r>
      <w:r>
        <w:rPr>
          <w:rFonts w:ascii="Times New Roman" w:hAnsi="Times New Roman"/>
          <w:color w:val="000000" w:themeColor="text1"/>
          <w:sz w:val="28"/>
          <w:szCs w:val="28"/>
          <w:lang w:val="nb-NO"/>
        </w:rPr>
        <w:t xml:space="preserve"> із незначними відмінностями у спектральних характеристиках.</w:t>
      </w:r>
    </w:p>
    <w:p w14:paraId="4B65F6EB" w14:textId="77777777" w:rsidR="001B2C41" w:rsidRDefault="00000000">
      <w:pPr>
        <w:spacing w:before="0" w:beforeAutospacing="0" w:after="0" w:afterAutospacing="0" w:line="360" w:lineRule="auto"/>
        <w:rPr>
          <w:rFonts w:ascii="Times New Roman" w:hAnsi="Times New Roman"/>
          <w:color w:val="000000" w:themeColor="text1"/>
          <w:sz w:val="28"/>
          <w:szCs w:val="28"/>
        </w:rPr>
      </w:pPr>
      <w:r>
        <w:rPr>
          <w:rFonts w:ascii="Times New Roman" w:hAnsi="Times New Roman"/>
          <w:noProof/>
          <w:color w:val="000000" w:themeColor="text1"/>
          <w:sz w:val="28"/>
          <w:szCs w:val="28"/>
        </w:rPr>
        <w:lastRenderedPageBreak/>
        <w:drawing>
          <wp:inline distT="0" distB="0" distL="114300" distR="114300" wp14:anchorId="3FC3729B" wp14:editId="48108A49">
            <wp:extent cx="7997190" cy="2525395"/>
            <wp:effectExtent l="0" t="0" r="0" b="0"/>
            <wp:docPr id="3" name="Изображение 3" descr="2020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 3" descr="2020_3"/>
                    <pic:cNvPicPr>
                      <a:picLocks noChangeAspect="1"/>
                    </pic:cNvPicPr>
                  </pic:nvPicPr>
                  <pic:blipFill>
                    <a:blip r:embed="rId11"/>
                    <a:srcRect l="5123" t="41592" b="16044"/>
                    <a:stretch>
                      <a:fillRect/>
                    </a:stretch>
                  </pic:blipFill>
                  <pic:spPr>
                    <a:xfrm>
                      <a:off x="0" y="0"/>
                      <a:ext cx="7997190" cy="2525395"/>
                    </a:xfrm>
                    <a:prstGeom prst="rect">
                      <a:avLst/>
                    </a:prstGeom>
                  </pic:spPr>
                </pic:pic>
              </a:graphicData>
            </a:graphic>
          </wp:inline>
        </w:drawing>
      </w:r>
    </w:p>
    <w:p w14:paraId="21BE8431" w14:textId="77777777" w:rsidR="001B2C41" w:rsidRDefault="00000000">
      <w:pPr>
        <w:spacing w:before="0" w:beforeAutospacing="0" w:after="0" w:afterAutospacing="0" w:line="360" w:lineRule="auto"/>
        <w:ind w:firstLine="708"/>
        <w:jc w:val="both"/>
        <w:rPr>
          <w:rFonts w:ascii="Times New Roman" w:hAnsi="Times New Roman"/>
          <w:b/>
          <w:bCs/>
          <w:color w:val="000000" w:themeColor="text1"/>
          <w:lang w:val="uk-UA"/>
        </w:rPr>
      </w:pPr>
      <w:r>
        <w:rPr>
          <w:rFonts w:ascii="Times New Roman" w:hAnsi="Times New Roman"/>
          <w:b/>
          <w:bCs/>
          <w:color w:val="000000" w:themeColor="text1"/>
          <w:lang w:val="uk-UA"/>
        </w:rPr>
        <w:t>Рис.1.5. Космознімок досліджуваної ділянки дельти Дунаю та її околиць, Sentinel-2 L2A, 25.08.2020</w:t>
      </w:r>
    </w:p>
    <w:p w14:paraId="1D37631B" w14:textId="1C279A4E" w:rsidR="001B2C41" w:rsidRDefault="00000000" w:rsidP="00F51AB4">
      <w:pPr>
        <w:spacing w:before="0" w:beforeAutospacing="0" w:after="0" w:afterAutospacing="0" w:line="360" w:lineRule="auto"/>
        <w:ind w:firstLine="708"/>
        <w:jc w:val="both"/>
        <w:rPr>
          <w:rFonts w:ascii="Times New Roman" w:hAnsi="Times New Roman"/>
          <w:color w:val="000000" w:themeColor="text1"/>
          <w:sz w:val="28"/>
          <w:szCs w:val="28"/>
          <w:lang w:val="uk-UA"/>
        </w:rPr>
      </w:pPr>
      <w:r w:rsidRPr="00F81F98">
        <w:rPr>
          <w:rFonts w:ascii="Times New Roman" w:hAnsi="Times New Roman"/>
          <w:color w:val="000000" w:themeColor="text1"/>
          <w:sz w:val="28"/>
          <w:szCs w:val="28"/>
          <w:lang w:val="uk-UA"/>
        </w:rPr>
        <w:t xml:space="preserve">Починаючи </w:t>
      </w:r>
      <w:r>
        <w:rPr>
          <w:rFonts w:ascii="Times New Roman" w:hAnsi="Times New Roman"/>
          <w:color w:val="000000" w:themeColor="text1"/>
          <w:sz w:val="28"/>
          <w:szCs w:val="28"/>
          <w:lang w:val="uk-UA"/>
        </w:rPr>
        <w:t xml:space="preserve">з 2021 </w:t>
      </w:r>
      <w:r w:rsidRPr="00F81F98">
        <w:rPr>
          <w:rFonts w:ascii="Times New Roman" w:hAnsi="Times New Roman"/>
          <w:color w:val="000000" w:themeColor="text1"/>
          <w:sz w:val="28"/>
          <w:szCs w:val="28"/>
          <w:lang w:val="uk-UA"/>
        </w:rPr>
        <w:t>року</w:t>
      </w:r>
      <w:r w:rsidR="00F81F98">
        <w:rPr>
          <w:rFonts w:ascii="Times New Roman" w:hAnsi="Times New Roman"/>
          <w:color w:val="000000" w:themeColor="text1"/>
          <w:sz w:val="28"/>
          <w:szCs w:val="28"/>
          <w:lang w:val="uk-UA"/>
        </w:rPr>
        <w:t>,</w:t>
      </w:r>
      <w:r w:rsidRPr="00F81F98">
        <w:rPr>
          <w:rFonts w:ascii="Times New Roman" w:hAnsi="Times New Roman"/>
          <w:color w:val="000000" w:themeColor="text1"/>
          <w:sz w:val="28"/>
          <w:szCs w:val="28"/>
          <w:lang w:val="uk-UA"/>
        </w:rPr>
        <w:t xml:space="preserve"> в межах досліджуваної території вже помітна поява </w:t>
      </w:r>
      <w:r>
        <w:rPr>
          <w:rFonts w:ascii="Times New Roman" w:hAnsi="Times New Roman"/>
          <w:color w:val="000000" w:themeColor="text1"/>
          <w:sz w:val="28"/>
          <w:szCs w:val="28"/>
          <w:lang w:val="uk-UA"/>
        </w:rPr>
        <w:t xml:space="preserve">прилеглих до Дунаю </w:t>
      </w:r>
      <w:r w:rsidRPr="00F81F98">
        <w:rPr>
          <w:rFonts w:ascii="Times New Roman" w:hAnsi="Times New Roman"/>
          <w:color w:val="000000" w:themeColor="text1"/>
          <w:sz w:val="28"/>
          <w:szCs w:val="28"/>
          <w:lang w:val="uk-UA"/>
        </w:rPr>
        <w:t>окремих</w:t>
      </w:r>
      <w:r>
        <w:rPr>
          <w:rFonts w:ascii="Times New Roman" w:hAnsi="Times New Roman"/>
          <w:color w:val="000000" w:themeColor="text1"/>
          <w:sz w:val="28"/>
          <w:szCs w:val="28"/>
          <w:lang w:val="uk-UA"/>
        </w:rPr>
        <w:t xml:space="preserve"> світло-коричневих</w:t>
      </w:r>
      <w:r w:rsidRPr="00F81F98">
        <w:rPr>
          <w:rFonts w:ascii="Times New Roman" w:hAnsi="Times New Roman"/>
          <w:color w:val="000000" w:themeColor="text1"/>
          <w:sz w:val="28"/>
          <w:szCs w:val="28"/>
          <w:lang w:val="uk-UA"/>
        </w:rPr>
        <w:t xml:space="preserve"> ділянок з </w:t>
      </w:r>
      <w:r>
        <w:rPr>
          <w:rFonts w:ascii="Times New Roman" w:hAnsi="Times New Roman"/>
          <w:color w:val="000000" w:themeColor="text1"/>
          <w:sz w:val="28"/>
          <w:szCs w:val="28"/>
          <w:lang w:val="uk-UA"/>
        </w:rPr>
        <w:t xml:space="preserve">відносно </w:t>
      </w:r>
      <w:r w:rsidRPr="00F81F98">
        <w:rPr>
          <w:rFonts w:ascii="Times New Roman" w:hAnsi="Times New Roman"/>
          <w:color w:val="000000" w:themeColor="text1"/>
          <w:sz w:val="28"/>
          <w:szCs w:val="28"/>
          <w:lang w:val="uk-UA"/>
        </w:rPr>
        <w:t>чіткими геометричними контурами</w:t>
      </w:r>
      <w:r w:rsidR="00F51AB4">
        <w:rPr>
          <w:rFonts w:ascii="Times New Roman" w:hAnsi="Times New Roman"/>
          <w:color w:val="000000" w:themeColor="text1"/>
          <w:sz w:val="28"/>
          <w:szCs w:val="28"/>
          <w:lang w:val="uk-UA"/>
        </w:rPr>
        <w:t xml:space="preserve"> (рис. 1.6)</w:t>
      </w:r>
      <w:r w:rsidR="00F81F98">
        <w:rPr>
          <w:rFonts w:ascii="Times New Roman" w:hAnsi="Times New Roman"/>
          <w:color w:val="000000" w:themeColor="text1"/>
          <w:sz w:val="28"/>
          <w:szCs w:val="28"/>
          <w:lang w:val="uk-UA"/>
        </w:rPr>
        <w:t>. Останні мають</w:t>
      </w:r>
      <w:r w:rsidRPr="00F81F98">
        <w:rPr>
          <w:rFonts w:ascii="Times New Roman" w:hAnsi="Times New Roman"/>
          <w:color w:val="000000" w:themeColor="text1"/>
          <w:sz w:val="28"/>
          <w:szCs w:val="28"/>
          <w:lang w:val="uk-UA"/>
        </w:rPr>
        <w:t xml:space="preserve"> ознак</w:t>
      </w:r>
      <w:r w:rsidR="00F81F98">
        <w:rPr>
          <w:rFonts w:ascii="Times New Roman" w:hAnsi="Times New Roman"/>
          <w:color w:val="000000" w:themeColor="text1"/>
          <w:sz w:val="28"/>
          <w:szCs w:val="28"/>
          <w:lang w:val="uk-UA"/>
        </w:rPr>
        <w:t>и</w:t>
      </w:r>
      <w:r w:rsidRPr="00F81F9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ймовірного </w:t>
      </w:r>
      <w:r w:rsidRPr="00F81F98">
        <w:rPr>
          <w:rFonts w:ascii="Times New Roman" w:hAnsi="Times New Roman"/>
          <w:color w:val="000000" w:themeColor="text1"/>
          <w:sz w:val="28"/>
          <w:szCs w:val="28"/>
          <w:lang w:val="uk-UA"/>
        </w:rPr>
        <w:t>осушення</w:t>
      </w:r>
      <w:r>
        <w:rPr>
          <w:rFonts w:ascii="Times New Roman" w:hAnsi="Times New Roman"/>
          <w:color w:val="000000" w:themeColor="text1"/>
          <w:sz w:val="28"/>
          <w:szCs w:val="28"/>
          <w:lang w:val="uk-UA"/>
        </w:rPr>
        <w:t xml:space="preserve"> та втрати дельтової рослинності.</w:t>
      </w:r>
      <w:r w:rsidRPr="00F81F9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У 2022 році площа таких придунайських ділянок</w:t>
      </w:r>
      <w:r w:rsidR="00F51AB4">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збільшилас</w:t>
      </w:r>
      <w:r w:rsidR="00F81F98">
        <w:rPr>
          <w:rFonts w:ascii="Times New Roman" w:hAnsi="Times New Roman"/>
          <w:color w:val="000000" w:themeColor="text1"/>
          <w:sz w:val="28"/>
          <w:szCs w:val="28"/>
          <w:lang w:val="uk-UA"/>
        </w:rPr>
        <w:t>я</w:t>
      </w:r>
      <w:r w:rsidR="00F51AB4">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що</w:t>
      </w:r>
      <w:r w:rsidR="00F51AB4">
        <w:rPr>
          <w:rFonts w:ascii="Times New Roman" w:hAnsi="Times New Roman"/>
          <w:color w:val="000000" w:themeColor="text1"/>
          <w:sz w:val="28"/>
          <w:szCs w:val="28"/>
          <w:lang w:val="uk-UA"/>
        </w:rPr>
        <w:t xml:space="preserve"> свідчить</w:t>
      </w:r>
      <w:r>
        <w:rPr>
          <w:rFonts w:ascii="Times New Roman" w:hAnsi="Times New Roman"/>
          <w:color w:val="000000" w:themeColor="text1"/>
          <w:sz w:val="28"/>
          <w:szCs w:val="28"/>
          <w:lang w:val="uk-UA"/>
        </w:rPr>
        <w:t xml:space="preserve"> про акти</w:t>
      </w:r>
      <w:r w:rsidR="00F51AB4">
        <w:rPr>
          <w:rFonts w:ascii="Times New Roman" w:hAnsi="Times New Roman"/>
          <w:color w:val="000000" w:themeColor="text1"/>
          <w:sz w:val="28"/>
          <w:szCs w:val="28"/>
          <w:lang w:val="uk-UA"/>
        </w:rPr>
        <w:t>візацію</w:t>
      </w:r>
      <w:r>
        <w:rPr>
          <w:rFonts w:ascii="Times New Roman" w:hAnsi="Times New Roman"/>
          <w:color w:val="000000" w:themeColor="text1"/>
          <w:sz w:val="28"/>
          <w:szCs w:val="28"/>
          <w:lang w:val="uk-UA"/>
        </w:rPr>
        <w:t xml:space="preserve"> антро</w:t>
      </w:r>
      <w:r w:rsidR="00F51AB4">
        <w:rPr>
          <w:rFonts w:ascii="Times New Roman" w:hAnsi="Times New Roman"/>
          <w:color w:val="000000" w:themeColor="text1"/>
          <w:sz w:val="28"/>
          <w:szCs w:val="28"/>
          <w:lang w:val="uk-UA"/>
        </w:rPr>
        <w:t>пізаційних процесів (рис. 1.7).</w:t>
      </w:r>
    </w:p>
    <w:p w14:paraId="70E1BFCC" w14:textId="77777777" w:rsidR="001B2C41" w:rsidRDefault="00000000">
      <w:pPr>
        <w:spacing w:before="0" w:beforeAutospacing="0" w:after="0" w:afterAutospacing="0" w:line="360" w:lineRule="auto"/>
        <w:jc w:val="both"/>
        <w:rPr>
          <w:rFonts w:ascii="Times New Roman" w:hAnsi="Times New Roman"/>
          <w:color w:val="000000" w:themeColor="text1"/>
          <w:sz w:val="28"/>
          <w:szCs w:val="28"/>
          <w:lang w:val="uk-UA"/>
        </w:rPr>
      </w:pPr>
      <w:r>
        <w:rPr>
          <w:rFonts w:ascii="Times New Roman" w:hAnsi="Times New Roman"/>
          <w:noProof/>
          <w:color w:val="000000" w:themeColor="text1"/>
          <w:sz w:val="28"/>
          <w:szCs w:val="28"/>
          <w:lang w:val="uk-UA"/>
        </w:rPr>
        <w:drawing>
          <wp:inline distT="0" distB="0" distL="114300" distR="114300" wp14:anchorId="3D95F487" wp14:editId="3CD2A8FF">
            <wp:extent cx="8425815" cy="2639060"/>
            <wp:effectExtent l="0" t="0" r="0" b="0"/>
            <wp:docPr id="6" name="Изображение 6" descr="2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 6" descr="2021"/>
                    <pic:cNvPicPr>
                      <a:picLocks noChangeAspect="1"/>
                    </pic:cNvPicPr>
                  </pic:nvPicPr>
                  <pic:blipFill>
                    <a:blip r:embed="rId12"/>
                    <a:srcRect l="2520" t="40436" b="16396"/>
                    <a:stretch>
                      <a:fillRect/>
                    </a:stretch>
                  </pic:blipFill>
                  <pic:spPr>
                    <a:xfrm>
                      <a:off x="0" y="0"/>
                      <a:ext cx="8425815" cy="2639060"/>
                    </a:xfrm>
                    <a:prstGeom prst="rect">
                      <a:avLst/>
                    </a:prstGeom>
                  </pic:spPr>
                </pic:pic>
              </a:graphicData>
            </a:graphic>
          </wp:inline>
        </w:drawing>
      </w:r>
    </w:p>
    <w:p w14:paraId="1F87EFC5"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lang w:val="uk-UA"/>
        </w:rPr>
      </w:pPr>
      <w:r>
        <w:rPr>
          <w:rFonts w:ascii="Times New Roman" w:hAnsi="Times New Roman"/>
          <w:b/>
          <w:bCs/>
          <w:color w:val="000000" w:themeColor="text1"/>
          <w:lang w:val="uk-UA"/>
        </w:rPr>
        <w:t>Рис.1.6. Космознімок досліджуваної ділянки дельти Дунаю та її околиць, Sentinel-2 L2A, 25.08.2021</w:t>
      </w:r>
    </w:p>
    <w:p w14:paraId="3D061961" w14:textId="77777777" w:rsidR="001B2C41" w:rsidRDefault="001B2C41">
      <w:pPr>
        <w:spacing w:before="0" w:beforeAutospacing="0" w:after="0" w:afterAutospacing="0" w:line="360" w:lineRule="auto"/>
        <w:jc w:val="both"/>
        <w:rPr>
          <w:rFonts w:ascii="Times New Roman" w:hAnsi="Times New Roman"/>
          <w:color w:val="000000" w:themeColor="text1"/>
          <w:sz w:val="28"/>
          <w:szCs w:val="28"/>
          <w:lang w:val="uk-UA"/>
        </w:rPr>
      </w:pPr>
    </w:p>
    <w:p w14:paraId="2E087CA6" w14:textId="77777777" w:rsidR="001B2C41" w:rsidRDefault="00000000">
      <w:pPr>
        <w:spacing w:before="0" w:beforeAutospacing="0" w:after="0" w:afterAutospacing="0" w:line="360" w:lineRule="auto"/>
        <w:jc w:val="both"/>
        <w:rPr>
          <w:rFonts w:ascii="Times New Roman" w:hAnsi="Times New Roman"/>
          <w:color w:val="000000" w:themeColor="text1"/>
          <w:sz w:val="28"/>
          <w:szCs w:val="28"/>
          <w:lang w:val="uk-UA"/>
        </w:rPr>
      </w:pPr>
      <w:r>
        <w:rPr>
          <w:rFonts w:ascii="Times New Roman" w:hAnsi="Times New Roman"/>
          <w:noProof/>
          <w:color w:val="000000" w:themeColor="text1"/>
          <w:sz w:val="28"/>
          <w:szCs w:val="28"/>
          <w:lang w:val="uk-UA"/>
        </w:rPr>
        <w:lastRenderedPageBreak/>
        <w:drawing>
          <wp:inline distT="0" distB="0" distL="114300" distR="114300" wp14:anchorId="78AA2330" wp14:editId="3214DF80">
            <wp:extent cx="7541260" cy="2486660"/>
            <wp:effectExtent l="0" t="0" r="0" b="0"/>
            <wp:docPr id="7" name="Изображение 7" descr="2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Изображение 7" descr="2022"/>
                    <pic:cNvPicPr>
                      <a:picLocks noChangeAspect="1"/>
                    </pic:cNvPicPr>
                  </pic:nvPicPr>
                  <pic:blipFill>
                    <a:blip r:embed="rId13"/>
                    <a:srcRect l="2325" t="39685" b="14787"/>
                    <a:stretch>
                      <a:fillRect/>
                    </a:stretch>
                  </pic:blipFill>
                  <pic:spPr>
                    <a:xfrm>
                      <a:off x="0" y="0"/>
                      <a:ext cx="7541260" cy="2486660"/>
                    </a:xfrm>
                    <a:prstGeom prst="rect">
                      <a:avLst/>
                    </a:prstGeom>
                  </pic:spPr>
                </pic:pic>
              </a:graphicData>
            </a:graphic>
          </wp:inline>
        </w:drawing>
      </w:r>
    </w:p>
    <w:p w14:paraId="16A2C10D" w14:textId="77777777" w:rsidR="001B2C41" w:rsidRDefault="00000000">
      <w:pPr>
        <w:spacing w:before="0" w:beforeAutospacing="0" w:after="0" w:afterAutospacing="0" w:line="360" w:lineRule="auto"/>
        <w:ind w:firstLine="708"/>
        <w:jc w:val="both"/>
        <w:rPr>
          <w:rFonts w:ascii="Times New Roman" w:hAnsi="Times New Roman"/>
          <w:b/>
          <w:bCs/>
          <w:color w:val="000000" w:themeColor="text1"/>
          <w:lang w:val="uk-UA"/>
        </w:rPr>
      </w:pPr>
      <w:r>
        <w:rPr>
          <w:rFonts w:ascii="Times New Roman" w:hAnsi="Times New Roman"/>
          <w:b/>
          <w:bCs/>
          <w:color w:val="000000" w:themeColor="text1"/>
          <w:lang w:val="uk-UA"/>
        </w:rPr>
        <w:t>Рис.1.7. Космознімок досліджуваної ділянки дельти Дунаю та її околиць, Sentinel-2 L2A, 23.08.2022</w:t>
      </w:r>
    </w:p>
    <w:p w14:paraId="7CD4D3E7" w14:textId="77777777" w:rsidR="001B2C41" w:rsidRDefault="001B2C41">
      <w:pPr>
        <w:spacing w:before="0" w:beforeAutospacing="0" w:after="0" w:afterAutospacing="0" w:line="360" w:lineRule="auto"/>
        <w:ind w:firstLine="708"/>
        <w:jc w:val="both"/>
        <w:rPr>
          <w:rFonts w:ascii="Times New Roman" w:hAnsi="Times New Roman"/>
          <w:b/>
          <w:bCs/>
          <w:color w:val="000000" w:themeColor="text1"/>
          <w:sz w:val="10"/>
          <w:szCs w:val="10"/>
          <w:lang w:val="uk-UA"/>
        </w:rPr>
      </w:pPr>
    </w:p>
    <w:p w14:paraId="0BD2505D" w14:textId="3D056A9D" w:rsidR="001B2C41" w:rsidRDefault="00000000">
      <w:pPr>
        <w:spacing w:before="0" w:beforeAutospacing="0" w:after="0" w:afterAutospacing="0" w:line="360" w:lineRule="auto"/>
        <w:ind w:firstLine="708"/>
        <w:jc w:val="both"/>
        <w:rPr>
          <w:rFonts w:ascii="Times New Roman" w:hAnsi="Times New Roman"/>
          <w:b/>
          <w:color w:val="000000" w:themeColor="text1"/>
          <w:sz w:val="28"/>
          <w:szCs w:val="28"/>
          <w:lang w:val="uk-UA"/>
        </w:rPr>
      </w:pPr>
      <w:r>
        <w:rPr>
          <w:rFonts w:ascii="Times New Roman" w:hAnsi="Times New Roman"/>
          <w:color w:val="000000" w:themeColor="text1"/>
          <w:sz w:val="28"/>
          <w:szCs w:val="28"/>
          <w:lang w:val="uk-UA"/>
        </w:rPr>
        <w:t xml:space="preserve">На знімку </w:t>
      </w:r>
      <w:r w:rsidR="00F51AB4">
        <w:rPr>
          <w:rFonts w:ascii="Times New Roman" w:hAnsi="Times New Roman"/>
          <w:color w:val="000000" w:themeColor="text1"/>
          <w:sz w:val="28"/>
          <w:szCs w:val="28"/>
          <w:lang w:val="uk-UA"/>
        </w:rPr>
        <w:t xml:space="preserve">станом на </w:t>
      </w:r>
      <w:r>
        <w:rPr>
          <w:rFonts w:ascii="Times New Roman" w:hAnsi="Times New Roman"/>
          <w:color w:val="000000" w:themeColor="text1"/>
          <w:sz w:val="28"/>
          <w:szCs w:val="28"/>
          <w:lang w:val="uk-UA"/>
        </w:rPr>
        <w:t>2023 р</w:t>
      </w:r>
      <w:r w:rsidR="00F51AB4">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 процес трансформації стає виразнішим. Площа</w:t>
      </w:r>
      <w:r w:rsidR="00F51AB4">
        <w:rPr>
          <w:rFonts w:ascii="Times New Roman" w:hAnsi="Times New Roman"/>
          <w:color w:val="000000" w:themeColor="text1"/>
          <w:sz w:val="28"/>
          <w:szCs w:val="28"/>
          <w:lang w:val="uk-UA"/>
        </w:rPr>
        <w:t xml:space="preserve"> перетворених ланшафтних комплексів</w:t>
      </w:r>
      <w:r>
        <w:rPr>
          <w:rFonts w:ascii="Times New Roman" w:hAnsi="Times New Roman"/>
          <w:color w:val="000000" w:themeColor="text1"/>
          <w:sz w:val="28"/>
          <w:szCs w:val="28"/>
          <w:lang w:val="uk-UA"/>
        </w:rPr>
        <w:t xml:space="preserve"> помітно збільшується. Усередині верхньої частини досліджуваної території, відокремленої каналом від нижньої, формуються великі ділянки суходолу, позбавлені місцевої плавнево-острівної рослинності</w:t>
      </w:r>
      <w:r w:rsidR="00F51AB4">
        <w:rPr>
          <w:rFonts w:ascii="Times New Roman" w:hAnsi="Times New Roman"/>
          <w:color w:val="000000" w:themeColor="text1"/>
          <w:sz w:val="28"/>
          <w:szCs w:val="28"/>
          <w:lang w:val="uk-UA"/>
        </w:rPr>
        <w:t xml:space="preserve"> (рис.1.8)</w:t>
      </w:r>
      <w:r>
        <w:rPr>
          <w:rFonts w:ascii="Times New Roman" w:hAnsi="Times New Roman"/>
          <w:color w:val="000000" w:themeColor="text1"/>
          <w:sz w:val="28"/>
          <w:szCs w:val="28"/>
          <w:lang w:val="uk-UA"/>
        </w:rPr>
        <w:t>.</w:t>
      </w:r>
      <w:r w:rsidR="00F51AB4">
        <w:rPr>
          <w:rFonts w:ascii="Times New Roman" w:hAnsi="Times New Roman"/>
          <w:color w:val="000000" w:themeColor="text1"/>
          <w:sz w:val="28"/>
          <w:szCs w:val="28"/>
          <w:lang w:val="uk-UA"/>
        </w:rPr>
        <w:t xml:space="preserve"> </w:t>
      </w:r>
    </w:p>
    <w:p w14:paraId="1E61B49D" w14:textId="77777777" w:rsidR="001B2C41" w:rsidRDefault="00000000">
      <w:pPr>
        <w:spacing w:before="0" w:beforeAutospacing="0" w:after="0" w:afterAutospacing="0" w:line="360" w:lineRule="auto"/>
        <w:jc w:val="both"/>
        <w:rPr>
          <w:rFonts w:ascii="Times New Roman" w:hAnsi="Times New Roman"/>
          <w:b/>
          <w:color w:val="000000" w:themeColor="text1"/>
          <w:sz w:val="28"/>
          <w:szCs w:val="28"/>
          <w:lang w:val="uk-UA"/>
        </w:rPr>
      </w:pPr>
      <w:r>
        <w:rPr>
          <w:rFonts w:ascii="Times New Roman" w:hAnsi="Times New Roman"/>
          <w:b/>
          <w:noProof/>
          <w:color w:val="000000" w:themeColor="text1"/>
          <w:sz w:val="28"/>
          <w:szCs w:val="28"/>
          <w:lang w:val="uk-UA"/>
        </w:rPr>
        <w:drawing>
          <wp:inline distT="0" distB="0" distL="114300" distR="114300" wp14:anchorId="65CEFD1A" wp14:editId="50D0B2D9">
            <wp:extent cx="7848600" cy="2729865"/>
            <wp:effectExtent l="0" t="0" r="0" b="13335"/>
            <wp:docPr id="9" name="Изображение 9" descr="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9" descr="2023"/>
                    <pic:cNvPicPr>
                      <a:picLocks noChangeAspect="1"/>
                    </pic:cNvPicPr>
                  </pic:nvPicPr>
                  <pic:blipFill>
                    <a:blip r:embed="rId14"/>
                    <a:srcRect l="4678" t="38550" b="14575"/>
                    <a:stretch>
                      <a:fillRect/>
                    </a:stretch>
                  </pic:blipFill>
                  <pic:spPr>
                    <a:xfrm>
                      <a:off x="0" y="0"/>
                      <a:ext cx="7848600" cy="2729865"/>
                    </a:xfrm>
                    <a:prstGeom prst="rect">
                      <a:avLst/>
                    </a:prstGeom>
                  </pic:spPr>
                </pic:pic>
              </a:graphicData>
            </a:graphic>
          </wp:inline>
        </w:drawing>
      </w:r>
    </w:p>
    <w:p w14:paraId="255AA0B0" w14:textId="77777777" w:rsidR="001B2C41" w:rsidRDefault="00000000">
      <w:pPr>
        <w:spacing w:before="0" w:beforeAutospacing="0" w:after="0" w:afterAutospacing="0" w:line="360" w:lineRule="auto"/>
        <w:ind w:firstLine="708"/>
        <w:jc w:val="both"/>
        <w:rPr>
          <w:rFonts w:ascii="Times New Roman" w:hAnsi="Times New Roman"/>
          <w:b/>
          <w:bCs/>
          <w:color w:val="000000" w:themeColor="text1"/>
          <w:lang w:val="uk-UA"/>
        </w:rPr>
      </w:pPr>
      <w:r>
        <w:rPr>
          <w:rFonts w:ascii="Times New Roman" w:hAnsi="Times New Roman"/>
          <w:b/>
          <w:bCs/>
          <w:color w:val="000000" w:themeColor="text1"/>
          <w:lang w:val="uk-UA"/>
        </w:rPr>
        <w:t>Рис.1.8. Космознімок досліджуваної ділянки дельти Дунаю та її околиць, Sentinel-2 L2A, 20.08.2023</w:t>
      </w:r>
    </w:p>
    <w:p w14:paraId="20D33583" w14:textId="77777777" w:rsidR="001B2C41" w:rsidRDefault="001B2C41">
      <w:pPr>
        <w:spacing w:before="0" w:beforeAutospacing="0" w:after="0" w:afterAutospacing="0" w:line="360" w:lineRule="auto"/>
        <w:ind w:firstLine="708"/>
        <w:jc w:val="both"/>
        <w:rPr>
          <w:rFonts w:ascii="Times New Roman" w:hAnsi="Times New Roman"/>
          <w:b/>
          <w:bCs/>
          <w:color w:val="000000" w:themeColor="text1"/>
          <w:sz w:val="10"/>
          <w:szCs w:val="10"/>
          <w:lang w:val="uk-UA"/>
        </w:rPr>
      </w:pPr>
    </w:p>
    <w:p w14:paraId="61B8B78F" w14:textId="1603D715" w:rsidR="001B2C41" w:rsidRDefault="00000000">
      <w:pPr>
        <w:spacing w:before="0" w:beforeAutospacing="0" w:after="0" w:afterAutospacing="0" w:line="360" w:lineRule="auto"/>
        <w:ind w:firstLine="708"/>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uk-UA"/>
        </w:rPr>
        <w:t xml:space="preserve">Найбільш </w:t>
      </w:r>
      <w:r w:rsidR="00F51AB4">
        <w:rPr>
          <w:rFonts w:ascii="Times New Roman" w:hAnsi="Times New Roman"/>
          <w:bCs/>
          <w:color w:val="000000" w:themeColor="text1"/>
          <w:sz w:val="28"/>
          <w:szCs w:val="28"/>
          <w:lang w:val="uk-UA"/>
        </w:rPr>
        <w:t xml:space="preserve">суттєві </w:t>
      </w:r>
      <w:r>
        <w:rPr>
          <w:rFonts w:ascii="Times New Roman" w:hAnsi="Times New Roman"/>
          <w:bCs/>
          <w:color w:val="000000" w:themeColor="text1"/>
          <w:sz w:val="28"/>
          <w:szCs w:val="28"/>
          <w:lang w:val="uk-UA"/>
        </w:rPr>
        <w:t xml:space="preserve">зміни можна побачити на знімку </w:t>
      </w:r>
      <w:r w:rsidR="00F51AB4">
        <w:rPr>
          <w:rFonts w:ascii="Times New Roman" w:hAnsi="Times New Roman"/>
          <w:bCs/>
          <w:color w:val="000000" w:themeColor="text1"/>
          <w:sz w:val="28"/>
          <w:szCs w:val="28"/>
          <w:lang w:val="uk-UA"/>
        </w:rPr>
        <w:t xml:space="preserve">станом на </w:t>
      </w:r>
      <w:r>
        <w:rPr>
          <w:rFonts w:ascii="Times New Roman" w:hAnsi="Times New Roman"/>
          <w:bCs/>
          <w:color w:val="000000" w:themeColor="text1"/>
          <w:sz w:val="28"/>
          <w:szCs w:val="28"/>
          <w:lang w:val="uk-UA"/>
        </w:rPr>
        <w:t>2024 р</w:t>
      </w:r>
      <w:r w:rsidR="00F51AB4">
        <w:rPr>
          <w:rFonts w:ascii="Times New Roman" w:hAnsi="Times New Roman"/>
          <w:bCs/>
          <w:color w:val="000000" w:themeColor="text1"/>
          <w:sz w:val="28"/>
          <w:szCs w:val="28"/>
          <w:lang w:val="uk-UA"/>
        </w:rPr>
        <w:t>ік</w:t>
      </w:r>
      <w:r>
        <w:rPr>
          <w:rFonts w:ascii="Times New Roman" w:hAnsi="Times New Roman"/>
          <w:bCs/>
          <w:color w:val="000000" w:themeColor="text1"/>
          <w:sz w:val="28"/>
          <w:szCs w:val="28"/>
          <w:lang w:val="uk-UA"/>
        </w:rPr>
        <w:t xml:space="preserve">, де ділянки між каналами та протоками є майже повністю позбавленими </w:t>
      </w:r>
      <w:r>
        <w:rPr>
          <w:rFonts w:ascii="Times New Roman" w:hAnsi="Times New Roman"/>
          <w:bCs/>
          <w:color w:val="000000" w:themeColor="text1"/>
          <w:sz w:val="28"/>
          <w:szCs w:val="28"/>
          <w:lang w:val="uk-UA"/>
        </w:rPr>
        <w:lastRenderedPageBreak/>
        <w:t>наближеної до природної рослинності: колишня структура ВБУ тут практично зникла, переважна територія досліджуваної ділянки перетворилася на сільськогосподарські польдери, включаючи нижню половину</w:t>
      </w:r>
      <w:r w:rsidR="00F51AB4">
        <w:rPr>
          <w:rFonts w:ascii="Times New Roman" w:hAnsi="Times New Roman"/>
          <w:bCs/>
          <w:color w:val="000000" w:themeColor="text1"/>
          <w:sz w:val="28"/>
          <w:szCs w:val="28"/>
          <w:lang w:val="uk-UA"/>
        </w:rPr>
        <w:t xml:space="preserve"> (рис. 1.9)</w:t>
      </w:r>
      <w:r>
        <w:rPr>
          <w:rFonts w:ascii="Times New Roman" w:hAnsi="Times New Roman"/>
          <w:bCs/>
          <w:color w:val="000000" w:themeColor="text1"/>
          <w:sz w:val="28"/>
          <w:szCs w:val="28"/>
          <w:lang w:val="uk-UA"/>
        </w:rPr>
        <w:t>.</w:t>
      </w:r>
      <w:r w:rsidR="00F51AB4">
        <w:rPr>
          <w:rFonts w:ascii="Times New Roman" w:hAnsi="Times New Roman"/>
          <w:bCs/>
          <w:color w:val="000000" w:themeColor="text1"/>
          <w:sz w:val="28"/>
          <w:szCs w:val="28"/>
          <w:lang w:val="uk-UA"/>
        </w:rPr>
        <w:t xml:space="preserve"> </w:t>
      </w:r>
    </w:p>
    <w:p w14:paraId="0666C20B" w14:textId="77777777" w:rsidR="001B2C41" w:rsidRDefault="00000000">
      <w:pPr>
        <w:spacing w:before="0" w:beforeAutospacing="0" w:after="0" w:afterAutospacing="0" w:line="360" w:lineRule="auto"/>
        <w:jc w:val="both"/>
        <w:rPr>
          <w:rFonts w:ascii="Times New Roman" w:hAnsi="Times New Roman"/>
          <w:b/>
          <w:color w:val="000000" w:themeColor="text1"/>
          <w:sz w:val="28"/>
          <w:szCs w:val="28"/>
          <w:lang w:val="uk-UA"/>
        </w:rPr>
      </w:pPr>
      <w:r>
        <w:rPr>
          <w:rFonts w:ascii="Times New Roman" w:hAnsi="Times New Roman"/>
          <w:b/>
          <w:noProof/>
          <w:color w:val="000000" w:themeColor="text1"/>
          <w:sz w:val="28"/>
          <w:szCs w:val="28"/>
          <w:lang w:val="uk-UA"/>
        </w:rPr>
        <w:drawing>
          <wp:inline distT="0" distB="0" distL="114300" distR="114300" wp14:anchorId="716A17F4" wp14:editId="0E25E5C7">
            <wp:extent cx="7967345" cy="2810510"/>
            <wp:effectExtent l="0" t="0" r="0" b="0"/>
            <wp:docPr id="10" name="Изображение 10" descr="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 10" descr="2024"/>
                    <pic:cNvPicPr>
                      <a:picLocks noChangeAspect="1"/>
                    </pic:cNvPicPr>
                  </pic:nvPicPr>
                  <pic:blipFill>
                    <a:blip r:embed="rId15"/>
                    <a:srcRect l="5860" t="38111" b="14939"/>
                    <a:stretch>
                      <a:fillRect/>
                    </a:stretch>
                  </pic:blipFill>
                  <pic:spPr>
                    <a:xfrm>
                      <a:off x="0" y="0"/>
                      <a:ext cx="7967345" cy="2810510"/>
                    </a:xfrm>
                    <a:prstGeom prst="rect">
                      <a:avLst/>
                    </a:prstGeom>
                  </pic:spPr>
                </pic:pic>
              </a:graphicData>
            </a:graphic>
          </wp:inline>
        </w:drawing>
      </w:r>
    </w:p>
    <w:p w14:paraId="2F2ED259" w14:textId="77777777" w:rsidR="001B2C41" w:rsidRDefault="00000000">
      <w:pPr>
        <w:spacing w:before="0" w:beforeAutospacing="0" w:after="0" w:afterAutospacing="0" w:line="360" w:lineRule="auto"/>
        <w:ind w:firstLine="708"/>
        <w:jc w:val="both"/>
        <w:rPr>
          <w:rFonts w:ascii="Times New Roman" w:hAnsi="Times New Roman"/>
          <w:b/>
          <w:bCs/>
          <w:color w:val="000000" w:themeColor="text1"/>
          <w:lang w:val="uk-UA"/>
        </w:rPr>
      </w:pPr>
      <w:r>
        <w:rPr>
          <w:rFonts w:ascii="Times New Roman" w:hAnsi="Times New Roman"/>
          <w:b/>
          <w:bCs/>
          <w:color w:val="000000" w:themeColor="text1"/>
          <w:lang w:val="uk-UA"/>
        </w:rPr>
        <w:t>Рис.1.9. Космознімок досліджуваної ділянки дельти Дунаю та її околиць, Sentinel-2 L2A, 24.08.2024</w:t>
      </w:r>
    </w:p>
    <w:p w14:paraId="32487C92" w14:textId="58F2C2C2" w:rsidR="001B2C41" w:rsidRDefault="00000000">
      <w:pPr>
        <w:spacing w:before="0" w:beforeAutospacing="0" w:after="0" w:afterAutospacing="0" w:line="360" w:lineRule="auto"/>
        <w:ind w:firstLine="708"/>
        <w:jc w:val="both"/>
        <w:rPr>
          <w:rFonts w:ascii="Times New Roman" w:hAnsi="Times New Roman"/>
          <w:b/>
          <w:color w:val="000000" w:themeColor="text1"/>
          <w:sz w:val="28"/>
          <w:szCs w:val="28"/>
          <w:lang w:val="uk-UA"/>
        </w:rPr>
      </w:pPr>
      <w:r>
        <w:rPr>
          <w:rFonts w:ascii="Times New Roman" w:hAnsi="Times New Roman"/>
          <w:bCs/>
          <w:color w:val="000000" w:themeColor="text1"/>
          <w:sz w:val="28"/>
          <w:szCs w:val="28"/>
          <w:lang w:val="uk-UA"/>
        </w:rPr>
        <w:t>У 2025 році</w:t>
      </w:r>
      <w:r w:rsidR="00F51AB4">
        <w:rPr>
          <w:rFonts w:ascii="Times New Roman" w:hAnsi="Times New Roman"/>
          <w:bCs/>
          <w:color w:val="000000" w:themeColor="text1"/>
          <w:sz w:val="28"/>
          <w:szCs w:val="28"/>
          <w:lang w:val="uk-UA"/>
        </w:rPr>
        <w:t xml:space="preserve"> </w:t>
      </w:r>
      <w:r>
        <w:rPr>
          <w:rFonts w:ascii="Times New Roman" w:hAnsi="Times New Roman"/>
          <w:bCs/>
          <w:color w:val="000000" w:themeColor="text1"/>
          <w:sz w:val="28"/>
          <w:szCs w:val="28"/>
          <w:lang w:val="uk-UA"/>
        </w:rPr>
        <w:t>спостеріга</w:t>
      </w:r>
      <w:r w:rsidR="00F51AB4">
        <w:rPr>
          <w:rFonts w:ascii="Times New Roman" w:hAnsi="Times New Roman"/>
          <w:bCs/>
          <w:color w:val="000000" w:themeColor="text1"/>
          <w:sz w:val="28"/>
          <w:szCs w:val="28"/>
          <w:lang w:val="uk-UA"/>
        </w:rPr>
        <w:t>лося</w:t>
      </w:r>
      <w:r>
        <w:rPr>
          <w:rFonts w:ascii="Times New Roman" w:hAnsi="Times New Roman"/>
          <w:bCs/>
          <w:color w:val="000000" w:themeColor="text1"/>
          <w:sz w:val="28"/>
          <w:szCs w:val="28"/>
          <w:lang w:val="uk-UA"/>
        </w:rPr>
        <w:t xml:space="preserve"> по</w:t>
      </w:r>
      <w:r w:rsidR="00F51AB4">
        <w:rPr>
          <w:rFonts w:ascii="Times New Roman" w:hAnsi="Times New Roman"/>
          <w:bCs/>
          <w:color w:val="000000" w:themeColor="text1"/>
          <w:sz w:val="28"/>
          <w:szCs w:val="28"/>
          <w:lang w:val="uk-UA"/>
        </w:rPr>
        <w:t>ступове</w:t>
      </w:r>
      <w:r>
        <w:rPr>
          <w:rFonts w:ascii="Times New Roman" w:hAnsi="Times New Roman"/>
          <w:bCs/>
          <w:color w:val="000000" w:themeColor="text1"/>
          <w:sz w:val="28"/>
          <w:szCs w:val="28"/>
          <w:lang w:val="uk-UA"/>
        </w:rPr>
        <w:t xml:space="preserve"> повернення осередків дельтової рослинності завдяки виведенню частини території з інтенсивного сільськогосподарського використання та її підготовки до заходів </w:t>
      </w:r>
      <w:r w:rsidR="00F51AB4">
        <w:rPr>
          <w:rFonts w:ascii="Times New Roman" w:hAnsi="Times New Roman"/>
          <w:bCs/>
          <w:color w:val="000000" w:themeColor="text1"/>
          <w:sz w:val="28"/>
          <w:szCs w:val="28"/>
          <w:lang w:val="uk-UA"/>
        </w:rPr>
        <w:t xml:space="preserve">з </w:t>
      </w:r>
      <w:r>
        <w:rPr>
          <w:rFonts w:ascii="Times New Roman" w:hAnsi="Times New Roman"/>
          <w:bCs/>
          <w:color w:val="000000" w:themeColor="text1"/>
          <w:sz w:val="28"/>
          <w:szCs w:val="28"/>
          <w:lang w:val="uk-UA"/>
        </w:rPr>
        <w:t>рекультивації</w:t>
      </w:r>
      <w:r w:rsidR="00F51AB4">
        <w:rPr>
          <w:rFonts w:ascii="Times New Roman" w:hAnsi="Times New Roman"/>
          <w:bCs/>
          <w:color w:val="000000" w:themeColor="text1"/>
          <w:sz w:val="28"/>
          <w:szCs w:val="28"/>
          <w:lang w:val="uk-UA"/>
        </w:rPr>
        <w:t xml:space="preserve"> (рис.1.10)</w:t>
      </w:r>
      <w:r>
        <w:rPr>
          <w:rFonts w:ascii="Times New Roman" w:hAnsi="Times New Roman"/>
          <w:bCs/>
          <w:color w:val="000000" w:themeColor="text1"/>
          <w:sz w:val="28"/>
          <w:szCs w:val="28"/>
          <w:lang w:val="uk-UA"/>
        </w:rPr>
        <w:t>.</w:t>
      </w:r>
      <w:r w:rsidR="00F51AB4">
        <w:rPr>
          <w:rFonts w:ascii="Times New Roman" w:hAnsi="Times New Roman"/>
          <w:bCs/>
          <w:color w:val="000000" w:themeColor="text1"/>
          <w:sz w:val="28"/>
          <w:szCs w:val="28"/>
          <w:lang w:val="uk-UA"/>
        </w:rPr>
        <w:t xml:space="preserve"> </w:t>
      </w:r>
    </w:p>
    <w:p w14:paraId="21DFB785" w14:textId="77777777" w:rsidR="001B2C41" w:rsidRDefault="00000000">
      <w:pPr>
        <w:spacing w:before="0" w:beforeAutospacing="0" w:after="0" w:afterAutospacing="0" w:line="360" w:lineRule="auto"/>
        <w:jc w:val="both"/>
        <w:rPr>
          <w:rFonts w:ascii="Times New Roman" w:hAnsi="Times New Roman"/>
          <w:b/>
          <w:color w:val="000000" w:themeColor="text1"/>
          <w:sz w:val="28"/>
          <w:szCs w:val="28"/>
          <w:lang w:val="uk-UA"/>
        </w:rPr>
      </w:pPr>
      <w:r>
        <w:rPr>
          <w:rFonts w:ascii="Times New Roman" w:hAnsi="Times New Roman"/>
          <w:b/>
          <w:noProof/>
          <w:color w:val="000000" w:themeColor="text1"/>
          <w:sz w:val="28"/>
          <w:szCs w:val="28"/>
          <w:lang w:val="uk-UA"/>
        </w:rPr>
        <w:drawing>
          <wp:inline distT="0" distB="0" distL="114300" distR="114300" wp14:anchorId="5EECB9C4" wp14:editId="3A9F7011">
            <wp:extent cx="7879080" cy="2656840"/>
            <wp:effectExtent l="0" t="0" r="0" b="0"/>
            <wp:docPr id="15" name="Изображение 15" descr="2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Изображение 15" descr="2025"/>
                    <pic:cNvPicPr>
                      <a:picLocks noChangeAspect="1"/>
                    </pic:cNvPicPr>
                  </pic:nvPicPr>
                  <pic:blipFill>
                    <a:blip r:embed="rId16"/>
                    <a:srcRect l="4708" t="38962" b="15604"/>
                    <a:stretch>
                      <a:fillRect/>
                    </a:stretch>
                  </pic:blipFill>
                  <pic:spPr>
                    <a:xfrm>
                      <a:off x="0" y="0"/>
                      <a:ext cx="7879080" cy="2656840"/>
                    </a:xfrm>
                    <a:prstGeom prst="rect">
                      <a:avLst/>
                    </a:prstGeom>
                  </pic:spPr>
                </pic:pic>
              </a:graphicData>
            </a:graphic>
          </wp:inline>
        </w:drawing>
      </w:r>
    </w:p>
    <w:p w14:paraId="1E9031ED" w14:textId="77777777" w:rsidR="001B2C41" w:rsidRDefault="00000000">
      <w:pPr>
        <w:spacing w:before="0" w:beforeAutospacing="0" w:after="0" w:afterAutospacing="0" w:line="360" w:lineRule="auto"/>
        <w:ind w:firstLine="708"/>
        <w:jc w:val="both"/>
        <w:rPr>
          <w:rFonts w:ascii="Times New Roman" w:hAnsi="Times New Roman"/>
          <w:b/>
          <w:bCs/>
          <w:color w:val="000000" w:themeColor="text1"/>
          <w:lang w:val="uk-UA"/>
        </w:rPr>
      </w:pPr>
      <w:r>
        <w:rPr>
          <w:rFonts w:ascii="Times New Roman" w:hAnsi="Times New Roman"/>
          <w:b/>
          <w:bCs/>
          <w:color w:val="000000" w:themeColor="text1"/>
          <w:lang w:val="uk-UA"/>
        </w:rPr>
        <w:t>Рис.1.10. Космознімок досліджуваної ділянки дельти Дунаю та її околиць, Sentinel-2 L2A, 21.08.2025</w:t>
      </w:r>
    </w:p>
    <w:p w14:paraId="1CD804F3" w14:textId="77777777" w:rsidR="001B2C41" w:rsidRDefault="001B2C41">
      <w:pPr>
        <w:spacing w:before="0" w:beforeAutospacing="0" w:after="0" w:afterAutospacing="0" w:line="360" w:lineRule="auto"/>
        <w:ind w:firstLine="708"/>
        <w:jc w:val="both"/>
        <w:rPr>
          <w:rFonts w:ascii="Times New Roman" w:hAnsi="Times New Roman"/>
          <w:b/>
          <w:bCs/>
          <w:color w:val="000000" w:themeColor="text1"/>
          <w:sz w:val="10"/>
          <w:szCs w:val="10"/>
          <w:lang w:val="uk-UA"/>
        </w:rPr>
      </w:pPr>
    </w:p>
    <w:p w14:paraId="2642AC6E" w14:textId="77777777" w:rsidR="001B2C41" w:rsidRDefault="00000000">
      <w:pPr>
        <w:spacing w:before="0" w:beforeAutospacing="0" w:after="0" w:afterAutospacing="0" w:line="360" w:lineRule="auto"/>
        <w:ind w:firstLine="708"/>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 xml:space="preserve">1.4. Транскордонна природоохоронна співпраця в регіоні </w:t>
      </w:r>
    </w:p>
    <w:p w14:paraId="66DDBCB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Як один з найбільших і найцінніших водно-болотних комплексів Європи, дельта Дунаю перебуває під міжнародною охороною. У 1993 році регіон був занесений до об'єктів Всесвітньої спадщини ЮНЕСКО [4], а 5 липня 2000 року уряди Болгарії, Румунії, Молдови та України взяли на себе зобов'язання впроваджувати спільні заходи, що робить територію дельти найбільшою транскордонною природоохоронною зоною Європи [7]. </w:t>
      </w:r>
    </w:p>
    <w:p w14:paraId="639EBB7C"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У 2007 році під егідою Міжнародної комісії із захисту річки Дунай (ICPDR) представники Молдови, Румунії та України також уклали Спільну декларацію «До формування плану управління річковим басейном дельти Дунаю з метою забезпечення сталого розвитку регіону». На її основі ICPDR отримала фінансову підтримку від Ініціативи ООН з питань довкілля та безпеки для реалізації тристороннього проєкту Молдова – Румунія - Україна, спрямованого на спільний екологічний моніторинг, оцінювання стану довкілля та обмін інформацією. Основною метою цього проєкту є зміцнення транскордонної взаємодії в регіоні дельти Дунаю та формування інституційних і наукових передумов для впровадження басейнового підходу в управлінні природними ресурсами [16]. </w:t>
      </w:r>
    </w:p>
    <w:p w14:paraId="5B8B648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Іншим напрямом міжнародної природоохоронної діяльності в дельті Дунаю є так званий ревайлдинг. Організація Rewilding Europe разом із партнерами – Rewilding Danube Delta, Rewilding Ukraine, Verde e Moldova та WWF-Румунія – реалізує проєкти з відновлення близько 40 тис. га водно-болотних і суходільних екосистем. Основна увага приділяється відновленню природних гідрологічних процесів і природного випасу, що сприяє саморегуляції ландшафтів, зростанню біорізноманіття та формуванню природоорієнтованої економіки [3]. </w:t>
      </w:r>
    </w:p>
    <w:p w14:paraId="0D9D73A1"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Так, за принципами ревайлдингу в Україні було відновлено водообмін між озерами Картал і Кугурлуй, повторно затоплено близько 500 га </w:t>
      </w:r>
      <w:r>
        <w:rPr>
          <w:rFonts w:ascii="Times New Roman" w:hAnsi="Times New Roman"/>
          <w:color w:val="000000" w:themeColor="text1"/>
          <w:sz w:val="28"/>
          <w:szCs w:val="28"/>
          <w:lang w:val="uk-UA"/>
        </w:rPr>
        <w:lastRenderedPageBreak/>
        <w:t xml:space="preserve">заболочених територій, а також демонтовано дамби на річці Когильник. Також здійснюється відновлення екосистем Тарутинського степу шляхом реінтродукції великих травоїдних тварин, зокрема куланів і коней породи конік. Окремим напрямом є охорона пелікана кучерявого в межах ініціативи Pelican Way of LIFE, що передбачає відновлення гніздових оселищ і посилення охоронних заходів. Водночас значна увага приділяється підтримці місцевих громад через розвиток екологічного туризму та природоорієнтованого підприємництва [3]. </w:t>
      </w:r>
    </w:p>
    <w:p w14:paraId="6C69AB5F"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Крім того, екологічний та природоохоронний напрямки є ключовими у діяльності єврорегіону «Нижній Дунай», до складу якого входять Одеська область (Україна), Галац, Тульча, Бреїла (повіти Румунії), Кагул та Кантемир (райони Республіки Молдови) [39]. Асоціація транскордонного співробітництва «Єврорегіон Нижній Дунай» (</w:t>
      </w:r>
      <w:r>
        <w:rPr>
          <w:rFonts w:ascii="Times New Roman" w:hAnsi="Times New Roman"/>
          <w:i/>
          <w:color w:val="000000" w:themeColor="text1"/>
          <w:sz w:val="28"/>
          <w:szCs w:val="28"/>
          <w:lang w:val="uk-UA"/>
        </w:rPr>
        <w:t>ACTEDJ</w:t>
      </w:r>
      <w:r>
        <w:rPr>
          <w:rFonts w:ascii="Times New Roman" w:hAnsi="Times New Roman"/>
          <w:color w:val="000000" w:themeColor="text1"/>
          <w:sz w:val="28"/>
          <w:szCs w:val="28"/>
          <w:lang w:val="uk-UA"/>
        </w:rPr>
        <w:t xml:space="preserve">) – виконавча структура єврорегіону – регулярно бере участь у реалізації міжнародних екологічних, освітніх і науково-дослідних проєктів, спрямованих на підвищення рівня екологічної обізнаності, впровадження інноваційних підходів до охорони довкілля та сталого розвитку регіону Нижнього Дунаю та басейну Чорного моря [42]. Приклади таких проєктів можна побачити нижче в табл. 1.1. </w:t>
      </w:r>
    </w:p>
    <w:p w14:paraId="6793DDE8" w14:textId="77777777" w:rsidR="00BC266E" w:rsidRDefault="00BC266E">
      <w:pPr>
        <w:spacing w:before="160" w:beforeAutospacing="0" w:after="0" w:afterAutospacing="0" w:line="240" w:lineRule="auto"/>
        <w:jc w:val="center"/>
        <w:rPr>
          <w:rFonts w:ascii="Times New Roman" w:hAnsi="Times New Roman"/>
          <w:b/>
          <w:bCs/>
          <w:iCs/>
          <w:color w:val="000000" w:themeColor="text1"/>
          <w:sz w:val="20"/>
          <w:szCs w:val="20"/>
          <w:lang w:val="uk-UA"/>
        </w:rPr>
      </w:pPr>
    </w:p>
    <w:p w14:paraId="7268C480" w14:textId="77777777" w:rsidR="00BC266E" w:rsidRDefault="00BC266E">
      <w:pPr>
        <w:spacing w:before="160" w:beforeAutospacing="0" w:after="0" w:afterAutospacing="0" w:line="240" w:lineRule="auto"/>
        <w:jc w:val="center"/>
        <w:rPr>
          <w:rFonts w:ascii="Times New Roman" w:hAnsi="Times New Roman"/>
          <w:b/>
          <w:bCs/>
          <w:iCs/>
          <w:color w:val="000000" w:themeColor="text1"/>
          <w:sz w:val="20"/>
          <w:szCs w:val="20"/>
          <w:lang w:val="uk-UA"/>
        </w:rPr>
      </w:pPr>
    </w:p>
    <w:p w14:paraId="256BC786" w14:textId="77777777" w:rsidR="00BC266E" w:rsidRDefault="00BC266E">
      <w:pPr>
        <w:spacing w:before="160" w:beforeAutospacing="0" w:after="0" w:afterAutospacing="0" w:line="240" w:lineRule="auto"/>
        <w:jc w:val="center"/>
        <w:rPr>
          <w:rFonts w:ascii="Times New Roman" w:hAnsi="Times New Roman"/>
          <w:b/>
          <w:bCs/>
          <w:iCs/>
          <w:color w:val="000000" w:themeColor="text1"/>
          <w:sz w:val="20"/>
          <w:szCs w:val="20"/>
          <w:lang w:val="uk-UA"/>
        </w:rPr>
      </w:pPr>
    </w:p>
    <w:p w14:paraId="4060D543" w14:textId="77777777" w:rsidR="00BC266E" w:rsidRDefault="00BC266E">
      <w:pPr>
        <w:spacing w:before="160" w:beforeAutospacing="0" w:after="0" w:afterAutospacing="0" w:line="240" w:lineRule="auto"/>
        <w:jc w:val="center"/>
        <w:rPr>
          <w:rFonts w:ascii="Times New Roman" w:hAnsi="Times New Roman"/>
          <w:b/>
          <w:bCs/>
          <w:iCs/>
          <w:color w:val="000000" w:themeColor="text1"/>
          <w:sz w:val="20"/>
          <w:szCs w:val="20"/>
          <w:lang w:val="uk-UA"/>
        </w:rPr>
      </w:pPr>
    </w:p>
    <w:p w14:paraId="4EAF8E6C" w14:textId="77777777" w:rsidR="00BC266E" w:rsidRDefault="00BC266E">
      <w:pPr>
        <w:spacing w:before="160" w:beforeAutospacing="0" w:after="0" w:afterAutospacing="0" w:line="240" w:lineRule="auto"/>
        <w:jc w:val="center"/>
        <w:rPr>
          <w:rFonts w:ascii="Times New Roman" w:hAnsi="Times New Roman"/>
          <w:b/>
          <w:bCs/>
          <w:iCs/>
          <w:color w:val="000000" w:themeColor="text1"/>
          <w:sz w:val="20"/>
          <w:szCs w:val="20"/>
          <w:lang w:val="uk-UA"/>
        </w:rPr>
      </w:pPr>
    </w:p>
    <w:p w14:paraId="1B16FCA3" w14:textId="77777777" w:rsidR="00BC266E" w:rsidRDefault="00BC266E">
      <w:pPr>
        <w:spacing w:before="160" w:beforeAutospacing="0" w:after="0" w:afterAutospacing="0" w:line="240" w:lineRule="auto"/>
        <w:jc w:val="center"/>
        <w:rPr>
          <w:rFonts w:ascii="Times New Roman" w:hAnsi="Times New Roman"/>
          <w:b/>
          <w:bCs/>
          <w:iCs/>
          <w:color w:val="000000" w:themeColor="text1"/>
          <w:sz w:val="20"/>
          <w:szCs w:val="20"/>
          <w:lang w:val="uk-UA"/>
        </w:rPr>
      </w:pPr>
    </w:p>
    <w:p w14:paraId="3B003989" w14:textId="77777777" w:rsidR="00BC266E" w:rsidRDefault="00BC266E">
      <w:pPr>
        <w:spacing w:before="160" w:beforeAutospacing="0" w:after="0" w:afterAutospacing="0" w:line="240" w:lineRule="auto"/>
        <w:jc w:val="center"/>
        <w:rPr>
          <w:rFonts w:ascii="Times New Roman" w:hAnsi="Times New Roman"/>
          <w:b/>
          <w:bCs/>
          <w:iCs/>
          <w:color w:val="000000" w:themeColor="text1"/>
          <w:sz w:val="20"/>
          <w:szCs w:val="20"/>
          <w:lang w:val="uk-UA"/>
        </w:rPr>
      </w:pPr>
    </w:p>
    <w:p w14:paraId="6CAA6A56" w14:textId="77777777" w:rsidR="00BC266E" w:rsidRDefault="00BC266E">
      <w:pPr>
        <w:spacing w:before="160" w:beforeAutospacing="0" w:after="0" w:afterAutospacing="0" w:line="240" w:lineRule="auto"/>
        <w:jc w:val="center"/>
        <w:rPr>
          <w:rFonts w:ascii="Times New Roman" w:hAnsi="Times New Roman"/>
          <w:b/>
          <w:bCs/>
          <w:iCs/>
          <w:color w:val="000000" w:themeColor="text1"/>
          <w:sz w:val="20"/>
          <w:szCs w:val="20"/>
          <w:lang w:val="uk-UA"/>
        </w:rPr>
      </w:pPr>
    </w:p>
    <w:p w14:paraId="00DC93E5" w14:textId="77777777" w:rsidR="00BC266E" w:rsidRDefault="00BC266E">
      <w:pPr>
        <w:spacing w:before="160" w:beforeAutospacing="0" w:after="0" w:afterAutospacing="0" w:line="240" w:lineRule="auto"/>
        <w:jc w:val="center"/>
        <w:rPr>
          <w:rFonts w:ascii="Times New Roman" w:hAnsi="Times New Roman"/>
          <w:b/>
          <w:bCs/>
          <w:iCs/>
          <w:color w:val="000000" w:themeColor="text1"/>
          <w:sz w:val="20"/>
          <w:szCs w:val="20"/>
          <w:lang w:val="uk-UA"/>
        </w:rPr>
      </w:pPr>
    </w:p>
    <w:p w14:paraId="2904EB3C" w14:textId="77777777" w:rsidR="00BC266E" w:rsidRDefault="00BC266E">
      <w:pPr>
        <w:spacing w:before="160" w:beforeAutospacing="0" w:after="0" w:afterAutospacing="0" w:line="240" w:lineRule="auto"/>
        <w:jc w:val="center"/>
        <w:rPr>
          <w:rFonts w:ascii="Times New Roman" w:hAnsi="Times New Roman"/>
          <w:b/>
          <w:bCs/>
          <w:iCs/>
          <w:color w:val="000000" w:themeColor="text1"/>
          <w:sz w:val="20"/>
          <w:szCs w:val="20"/>
          <w:lang w:val="uk-UA"/>
        </w:rPr>
      </w:pPr>
    </w:p>
    <w:p w14:paraId="5972A2CE" w14:textId="77777777" w:rsidR="00BC266E" w:rsidRDefault="00BC266E">
      <w:pPr>
        <w:spacing w:before="160" w:beforeAutospacing="0" w:after="0" w:afterAutospacing="0" w:line="240" w:lineRule="auto"/>
        <w:jc w:val="center"/>
        <w:rPr>
          <w:rFonts w:ascii="Times New Roman" w:hAnsi="Times New Roman"/>
          <w:b/>
          <w:bCs/>
          <w:iCs/>
          <w:color w:val="000000" w:themeColor="text1"/>
          <w:sz w:val="20"/>
          <w:szCs w:val="20"/>
          <w:lang w:val="uk-UA"/>
        </w:rPr>
      </w:pPr>
    </w:p>
    <w:p w14:paraId="2CE04B15" w14:textId="3CC129F0" w:rsidR="001B2C41" w:rsidRPr="00BC266E" w:rsidRDefault="00000000">
      <w:pPr>
        <w:spacing w:before="160" w:beforeAutospacing="0" w:after="0" w:afterAutospacing="0" w:line="240" w:lineRule="auto"/>
        <w:jc w:val="center"/>
        <w:rPr>
          <w:rFonts w:ascii="Times New Roman" w:hAnsi="Times New Roman"/>
          <w:b/>
          <w:bCs/>
          <w:iCs/>
          <w:color w:val="000000" w:themeColor="text1"/>
          <w:lang w:val="uk-UA"/>
        </w:rPr>
      </w:pPr>
      <w:r w:rsidRPr="00BC266E">
        <w:rPr>
          <w:rFonts w:ascii="Times New Roman" w:hAnsi="Times New Roman"/>
          <w:b/>
          <w:bCs/>
          <w:iCs/>
          <w:color w:val="000000" w:themeColor="text1"/>
          <w:lang w:val="uk-UA"/>
        </w:rPr>
        <w:lastRenderedPageBreak/>
        <w:t>Табл. 1.1. Основні партнерства ACTEDJ (складено автором на базі [4</w:t>
      </w:r>
      <w:r w:rsidRPr="00BC266E">
        <w:rPr>
          <w:rFonts w:ascii="Times New Roman" w:hAnsi="Times New Roman"/>
          <w:b/>
          <w:bCs/>
          <w:iCs/>
          <w:color w:val="000000" w:themeColor="text1"/>
        </w:rPr>
        <w:t>2</w:t>
      </w:r>
      <w:r w:rsidRPr="00BC266E">
        <w:rPr>
          <w:rFonts w:ascii="Times New Roman" w:hAnsi="Times New Roman"/>
          <w:b/>
          <w:bCs/>
          <w:iCs/>
          <w:color w:val="000000" w:themeColor="text1"/>
          <w:lang w:val="uk-UA"/>
        </w:rPr>
        <w:t>])</w:t>
      </w:r>
    </w:p>
    <w:p w14:paraId="65A6555F" w14:textId="77777777" w:rsidR="00BC266E" w:rsidRPr="00BC266E" w:rsidRDefault="00BC266E">
      <w:pPr>
        <w:spacing w:before="160" w:beforeAutospacing="0" w:after="0" w:afterAutospacing="0" w:line="240" w:lineRule="auto"/>
        <w:jc w:val="center"/>
        <w:rPr>
          <w:rFonts w:ascii="Times New Roman" w:hAnsi="Times New Roman"/>
          <w:b/>
          <w:bCs/>
          <w:iCs/>
          <w:color w:val="000000" w:themeColor="text1"/>
          <w:lang w:val="uk-UA"/>
        </w:rPr>
      </w:pPr>
    </w:p>
    <w:tbl>
      <w:tblPr>
        <w:tblStyle w:val="ab"/>
        <w:tblW w:w="9639" w:type="dxa"/>
        <w:tblInd w:w="-5" w:type="dxa"/>
        <w:tblLayout w:type="fixed"/>
        <w:tblLook w:val="04A0" w:firstRow="1" w:lastRow="0" w:firstColumn="1" w:lastColumn="0" w:noHBand="0" w:noVBand="1"/>
      </w:tblPr>
      <w:tblGrid>
        <w:gridCol w:w="1701"/>
        <w:gridCol w:w="1985"/>
        <w:gridCol w:w="2268"/>
        <w:gridCol w:w="992"/>
        <w:gridCol w:w="2693"/>
      </w:tblGrid>
      <w:tr w:rsidR="001B2C41" w14:paraId="5EBB4DBB" w14:textId="77777777">
        <w:tc>
          <w:tcPr>
            <w:tcW w:w="1701" w:type="dxa"/>
            <w:vAlign w:val="center"/>
          </w:tcPr>
          <w:p w14:paraId="33AD29F0" w14:textId="77777777" w:rsidR="001B2C41" w:rsidRPr="00BC266E" w:rsidRDefault="00000000">
            <w:pPr>
              <w:suppressAutoHyphens/>
              <w:spacing w:before="0" w:beforeAutospacing="0" w:after="200" w:afterAutospacing="0" w:line="360" w:lineRule="auto"/>
              <w:jc w:val="center"/>
              <w:rPr>
                <w:rFonts w:ascii="Times New Roman" w:eastAsia="Calibri" w:hAnsi="Times New Roman"/>
                <w:b/>
                <w:color w:val="000000" w:themeColor="text1"/>
                <w:sz w:val="22"/>
                <w:szCs w:val="22"/>
                <w:lang w:val="uk-UA" w:eastAsia="zh-CN"/>
              </w:rPr>
            </w:pPr>
            <w:bookmarkStart w:id="0" w:name="_Hlk231211056"/>
            <w:r w:rsidRPr="00BC266E">
              <w:rPr>
                <w:rFonts w:ascii="Times New Roman" w:eastAsia="Calibri" w:hAnsi="Times New Roman"/>
                <w:b/>
                <w:color w:val="000000" w:themeColor="text1"/>
                <w:sz w:val="22"/>
                <w:szCs w:val="22"/>
                <w:lang w:val="uk-UA" w:eastAsia="zh-CN"/>
              </w:rPr>
              <w:t>Партнер</w:t>
            </w:r>
          </w:p>
        </w:tc>
        <w:tc>
          <w:tcPr>
            <w:tcW w:w="1985" w:type="dxa"/>
            <w:vAlign w:val="center"/>
          </w:tcPr>
          <w:p w14:paraId="152EB6B4" w14:textId="77777777" w:rsidR="001B2C41" w:rsidRPr="00BC266E" w:rsidRDefault="00000000">
            <w:pPr>
              <w:suppressAutoHyphens/>
              <w:spacing w:before="0" w:beforeAutospacing="0" w:after="200" w:afterAutospacing="0" w:line="360" w:lineRule="auto"/>
              <w:jc w:val="center"/>
              <w:rPr>
                <w:rFonts w:ascii="Times New Roman" w:eastAsia="Calibri" w:hAnsi="Times New Roman"/>
                <w:b/>
                <w:color w:val="000000" w:themeColor="text1"/>
                <w:sz w:val="22"/>
                <w:szCs w:val="22"/>
                <w:lang w:val="uk-UA" w:eastAsia="zh-CN"/>
              </w:rPr>
            </w:pPr>
            <w:r w:rsidRPr="00BC266E">
              <w:rPr>
                <w:rFonts w:ascii="Times New Roman" w:eastAsia="Calibri" w:hAnsi="Times New Roman"/>
                <w:b/>
                <w:color w:val="000000" w:themeColor="text1"/>
                <w:sz w:val="22"/>
                <w:szCs w:val="22"/>
                <w:lang w:val="uk-UA" w:eastAsia="zh-CN"/>
              </w:rPr>
              <w:t>Програма фінансування</w:t>
            </w:r>
          </w:p>
        </w:tc>
        <w:tc>
          <w:tcPr>
            <w:tcW w:w="2268" w:type="dxa"/>
            <w:vAlign w:val="center"/>
          </w:tcPr>
          <w:p w14:paraId="3C23DB0D" w14:textId="77777777" w:rsidR="001B2C41" w:rsidRPr="00BC266E" w:rsidRDefault="00000000">
            <w:pPr>
              <w:suppressAutoHyphens/>
              <w:spacing w:before="0" w:beforeAutospacing="0" w:after="200" w:afterAutospacing="0" w:line="360" w:lineRule="auto"/>
              <w:jc w:val="center"/>
              <w:rPr>
                <w:rFonts w:ascii="Times New Roman" w:eastAsia="Calibri" w:hAnsi="Times New Roman"/>
                <w:b/>
                <w:color w:val="000000" w:themeColor="text1"/>
                <w:sz w:val="22"/>
                <w:szCs w:val="22"/>
                <w:lang w:val="uk-UA" w:eastAsia="zh-CN"/>
              </w:rPr>
            </w:pPr>
            <w:r w:rsidRPr="00BC266E">
              <w:rPr>
                <w:rFonts w:ascii="Times New Roman" w:eastAsia="Calibri" w:hAnsi="Times New Roman"/>
                <w:b/>
                <w:color w:val="000000" w:themeColor="text1"/>
                <w:sz w:val="22"/>
                <w:szCs w:val="22"/>
                <w:lang w:val="uk-UA" w:eastAsia="zh-CN"/>
              </w:rPr>
              <w:t>Мета</w:t>
            </w:r>
          </w:p>
        </w:tc>
        <w:tc>
          <w:tcPr>
            <w:tcW w:w="992" w:type="dxa"/>
            <w:vAlign w:val="center"/>
          </w:tcPr>
          <w:p w14:paraId="46975C63" w14:textId="77777777" w:rsidR="001B2C41" w:rsidRPr="00BC266E" w:rsidRDefault="00000000">
            <w:pPr>
              <w:suppressAutoHyphens/>
              <w:spacing w:before="0" w:beforeAutospacing="0" w:after="200" w:afterAutospacing="0" w:line="360" w:lineRule="auto"/>
              <w:jc w:val="center"/>
              <w:rPr>
                <w:rFonts w:ascii="Times New Roman" w:eastAsia="Calibri" w:hAnsi="Times New Roman"/>
                <w:b/>
                <w:color w:val="000000" w:themeColor="text1"/>
                <w:sz w:val="22"/>
                <w:szCs w:val="22"/>
                <w:lang w:val="uk-UA" w:eastAsia="zh-CN"/>
              </w:rPr>
            </w:pPr>
            <w:r w:rsidRPr="00BC266E">
              <w:rPr>
                <w:rFonts w:ascii="Times New Roman" w:eastAsia="Calibri" w:hAnsi="Times New Roman"/>
                <w:b/>
                <w:color w:val="000000" w:themeColor="text1"/>
                <w:sz w:val="22"/>
                <w:szCs w:val="22"/>
                <w:lang w:val="uk-UA" w:eastAsia="zh-CN"/>
              </w:rPr>
              <w:t>Бюджет</w:t>
            </w:r>
          </w:p>
        </w:tc>
        <w:tc>
          <w:tcPr>
            <w:tcW w:w="2693" w:type="dxa"/>
            <w:vAlign w:val="center"/>
          </w:tcPr>
          <w:p w14:paraId="37C01390" w14:textId="77777777" w:rsidR="001B2C41" w:rsidRPr="00BC266E" w:rsidRDefault="00000000">
            <w:pPr>
              <w:suppressAutoHyphens/>
              <w:spacing w:before="0" w:beforeAutospacing="0" w:after="200" w:afterAutospacing="0" w:line="360" w:lineRule="auto"/>
              <w:jc w:val="center"/>
              <w:rPr>
                <w:rFonts w:ascii="Times New Roman" w:eastAsia="Calibri" w:hAnsi="Times New Roman"/>
                <w:b/>
                <w:color w:val="000000" w:themeColor="text1"/>
                <w:sz w:val="22"/>
                <w:szCs w:val="22"/>
                <w:lang w:val="uk-UA" w:eastAsia="zh-CN"/>
              </w:rPr>
            </w:pPr>
            <w:r w:rsidRPr="00BC266E">
              <w:rPr>
                <w:rFonts w:ascii="Times New Roman" w:eastAsia="Calibri" w:hAnsi="Times New Roman"/>
                <w:b/>
                <w:color w:val="000000" w:themeColor="text1"/>
                <w:sz w:val="22"/>
                <w:szCs w:val="22"/>
                <w:lang w:val="uk-UA" w:eastAsia="zh-CN"/>
              </w:rPr>
              <w:t>Результати</w:t>
            </w:r>
          </w:p>
        </w:tc>
      </w:tr>
      <w:bookmarkEnd w:id="0"/>
      <w:tr w:rsidR="001B2C41" w14:paraId="795C1BB4" w14:textId="77777777">
        <w:tc>
          <w:tcPr>
            <w:tcW w:w="1701" w:type="dxa"/>
          </w:tcPr>
          <w:p w14:paraId="52A1F7A4" w14:textId="77777777" w:rsidR="001B2C41" w:rsidRPr="00BC266E" w:rsidRDefault="00000000">
            <w:pPr>
              <w:suppressAutoHyphens/>
              <w:spacing w:before="0" w:beforeAutospacing="0" w:after="200" w:afterAutospacing="0" w:line="360" w:lineRule="auto"/>
              <w:jc w:val="both"/>
              <w:rPr>
                <w:rFonts w:ascii="Times New Roman" w:eastAsia="Calibri" w:hAnsi="Times New Roman"/>
                <w:color w:val="000000" w:themeColor="text1"/>
                <w:sz w:val="22"/>
                <w:szCs w:val="22"/>
                <w:lang w:eastAsia="zh-CN"/>
              </w:rPr>
            </w:pPr>
            <w:r w:rsidRPr="00BC266E">
              <w:rPr>
                <w:rFonts w:ascii="Times New Roman" w:hAnsi="Times New Roman"/>
                <w:noProof/>
                <w:color w:val="000000" w:themeColor="text1"/>
                <w:sz w:val="22"/>
                <w:szCs w:val="22"/>
              </w:rPr>
              <w:drawing>
                <wp:inline distT="0" distB="0" distL="0" distR="0" wp14:anchorId="119B0A2E" wp14:editId="03E23D90">
                  <wp:extent cx="960755" cy="521970"/>
                  <wp:effectExtent l="0" t="0" r="0" b="0"/>
                  <wp:docPr id="11" name="Рисунок 1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Imag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1007929" cy="547714"/>
                          </a:xfrm>
                          <a:prstGeom prst="rect">
                            <a:avLst/>
                          </a:prstGeom>
                          <a:noFill/>
                          <a:ln>
                            <a:noFill/>
                          </a:ln>
                        </pic:spPr>
                      </pic:pic>
                    </a:graphicData>
                  </a:graphic>
                </wp:inline>
              </w:drawing>
            </w:r>
          </w:p>
        </w:tc>
        <w:tc>
          <w:tcPr>
            <w:tcW w:w="1985" w:type="dxa"/>
          </w:tcPr>
          <w:p w14:paraId="2AA64052" w14:textId="77777777" w:rsidR="001B2C41" w:rsidRPr="00BC266E" w:rsidRDefault="00000000">
            <w:pPr>
              <w:spacing w:before="0" w:beforeAutospacing="0" w:after="200" w:afterAutospacing="0" w:line="360" w:lineRule="auto"/>
              <w:jc w:val="both"/>
              <w:rPr>
                <w:rFonts w:ascii="Times New Roman" w:hAnsi="Times New Roman"/>
                <w:color w:val="000000" w:themeColor="text1"/>
                <w:sz w:val="22"/>
                <w:szCs w:val="22"/>
              </w:rPr>
            </w:pPr>
            <w:r w:rsidRPr="00BC266E">
              <w:rPr>
                <w:rFonts w:ascii="Times New Roman" w:hAnsi="Times New Roman"/>
                <w:color w:val="000000" w:themeColor="text1"/>
                <w:sz w:val="22"/>
                <w:szCs w:val="22"/>
              </w:rPr>
              <w:t>Спільна оперативна програма «ЧОРНО</w:t>
            </w:r>
            <w:r w:rsidRPr="00BC266E">
              <w:rPr>
                <w:rFonts w:ascii="Times New Roman" w:hAnsi="Times New Roman"/>
                <w:color w:val="000000" w:themeColor="text1"/>
                <w:sz w:val="22"/>
                <w:szCs w:val="22"/>
                <w:lang w:val="uk-UA"/>
              </w:rPr>
              <w:t>-</w:t>
            </w:r>
            <w:r w:rsidRPr="00BC266E">
              <w:rPr>
                <w:rFonts w:ascii="Times New Roman" w:hAnsi="Times New Roman"/>
                <w:color w:val="000000" w:themeColor="text1"/>
                <w:sz w:val="22"/>
                <w:szCs w:val="22"/>
              </w:rPr>
              <w:t>МОР</w:t>
            </w:r>
            <w:r w:rsidRPr="00BC266E">
              <w:rPr>
                <w:rFonts w:ascii="Times New Roman" w:hAnsi="Times New Roman"/>
                <w:color w:val="000000" w:themeColor="text1"/>
                <w:sz w:val="22"/>
                <w:szCs w:val="22"/>
                <w:lang w:val="uk-UA"/>
              </w:rPr>
              <w:t>СЬ</w:t>
            </w:r>
            <w:r w:rsidRPr="00BC266E">
              <w:rPr>
                <w:rFonts w:ascii="Times New Roman" w:hAnsi="Times New Roman"/>
                <w:color w:val="000000" w:themeColor="text1"/>
                <w:sz w:val="22"/>
                <w:szCs w:val="22"/>
              </w:rPr>
              <w:t>КИЙ БАСЕЙН 2014–2020»</w:t>
            </w:r>
          </w:p>
          <w:p w14:paraId="46FE594A" w14:textId="77777777" w:rsidR="001B2C41" w:rsidRPr="00BC266E" w:rsidRDefault="001B2C41">
            <w:pPr>
              <w:suppressAutoHyphens/>
              <w:spacing w:before="0" w:beforeAutospacing="0" w:after="200" w:afterAutospacing="0" w:line="360" w:lineRule="auto"/>
              <w:jc w:val="both"/>
              <w:rPr>
                <w:rFonts w:ascii="Times New Roman" w:eastAsia="Calibri" w:hAnsi="Times New Roman"/>
                <w:color w:val="000000" w:themeColor="text1"/>
                <w:sz w:val="22"/>
                <w:szCs w:val="22"/>
                <w:highlight w:val="yellow"/>
                <w:lang w:eastAsia="zh-CN"/>
              </w:rPr>
            </w:pPr>
          </w:p>
        </w:tc>
        <w:tc>
          <w:tcPr>
            <w:tcW w:w="2268" w:type="dxa"/>
          </w:tcPr>
          <w:p w14:paraId="26B43B02" w14:textId="77777777" w:rsidR="001B2C41" w:rsidRPr="00BC266E" w:rsidRDefault="00000000">
            <w:pPr>
              <w:suppressAutoHyphens/>
              <w:spacing w:before="0" w:beforeAutospacing="0" w:after="200" w:afterAutospacing="0" w:line="360" w:lineRule="auto"/>
              <w:jc w:val="both"/>
              <w:rPr>
                <w:rFonts w:ascii="Times New Roman" w:eastAsia="Calibri" w:hAnsi="Times New Roman"/>
                <w:color w:val="000000" w:themeColor="text1"/>
                <w:sz w:val="22"/>
                <w:szCs w:val="22"/>
                <w:highlight w:val="yellow"/>
                <w:lang w:eastAsia="zh-CN"/>
              </w:rPr>
            </w:pPr>
            <w:r w:rsidRPr="00BC266E">
              <w:rPr>
                <w:rFonts w:ascii="Times New Roman" w:eastAsia="SimSun" w:hAnsi="Times New Roman"/>
                <w:sz w:val="22"/>
                <w:szCs w:val="22"/>
              </w:rPr>
              <w:t>Сприяння поліпшенню екологічного стану басейну Чорного моря через спільні інформаційно-просвітницькі ініціативи та заходи з очищення річок, спрямовані на зменшення забруднення водного середовища сміттям.</w:t>
            </w:r>
          </w:p>
        </w:tc>
        <w:tc>
          <w:tcPr>
            <w:tcW w:w="992" w:type="dxa"/>
          </w:tcPr>
          <w:p w14:paraId="6B488E5F" w14:textId="77777777" w:rsidR="001B2C41" w:rsidRPr="00BC266E" w:rsidRDefault="00000000">
            <w:pPr>
              <w:suppressAutoHyphens/>
              <w:spacing w:before="0" w:beforeAutospacing="0" w:after="200" w:afterAutospacing="0" w:line="360" w:lineRule="auto"/>
              <w:jc w:val="both"/>
              <w:rPr>
                <w:rFonts w:ascii="Times New Roman" w:eastAsia="Calibri" w:hAnsi="Times New Roman"/>
                <w:color w:val="000000" w:themeColor="text1"/>
                <w:sz w:val="22"/>
                <w:szCs w:val="22"/>
                <w:highlight w:val="yellow"/>
                <w:lang w:eastAsia="zh-CN"/>
              </w:rPr>
            </w:pPr>
            <w:r w:rsidRPr="00BC266E">
              <w:rPr>
                <w:rFonts w:ascii="Times New Roman" w:eastAsia="Calibri" w:hAnsi="Times New Roman"/>
                <w:color w:val="000000" w:themeColor="text1"/>
                <w:sz w:val="22"/>
                <w:szCs w:val="22"/>
                <w:lang w:eastAsia="zh-CN"/>
              </w:rPr>
              <w:t>703870</w:t>
            </w:r>
            <w:r w:rsidRPr="00BC266E">
              <w:rPr>
                <w:rFonts w:ascii="Times New Roman" w:eastAsia="Calibri" w:hAnsi="Times New Roman"/>
                <w:color w:val="000000" w:themeColor="text1"/>
                <w:sz w:val="22"/>
                <w:szCs w:val="22"/>
                <w:lang w:val="uk-UA" w:eastAsia="zh-CN"/>
              </w:rPr>
              <w:t>,00</w:t>
            </w:r>
            <w:r w:rsidRPr="00BC266E">
              <w:rPr>
                <w:rFonts w:ascii="Times New Roman" w:eastAsia="Calibri" w:hAnsi="Times New Roman"/>
                <w:color w:val="000000" w:themeColor="text1"/>
                <w:sz w:val="22"/>
                <w:szCs w:val="22"/>
                <w:lang w:eastAsia="zh-CN"/>
              </w:rPr>
              <w:t xml:space="preserve"> євро</w:t>
            </w:r>
          </w:p>
        </w:tc>
        <w:tc>
          <w:tcPr>
            <w:tcW w:w="2693" w:type="dxa"/>
          </w:tcPr>
          <w:p w14:paraId="598AB9C3" w14:textId="77777777" w:rsidR="001B2C41" w:rsidRPr="00BC266E" w:rsidRDefault="00000000">
            <w:pPr>
              <w:suppressAutoHyphens/>
              <w:spacing w:before="0" w:beforeAutospacing="0" w:after="200" w:afterAutospacing="0" w:line="360" w:lineRule="auto"/>
              <w:jc w:val="both"/>
              <w:rPr>
                <w:rFonts w:ascii="Times New Roman" w:eastAsia="Calibri" w:hAnsi="Times New Roman"/>
                <w:color w:val="000000" w:themeColor="text1"/>
                <w:sz w:val="22"/>
                <w:szCs w:val="22"/>
                <w:lang w:val="uk-UA" w:eastAsia="zh-CN"/>
              </w:rPr>
            </w:pPr>
            <w:r w:rsidRPr="00BC266E">
              <w:rPr>
                <w:rFonts w:ascii="Times New Roman" w:eastAsia="Calibri" w:hAnsi="Times New Roman"/>
                <w:color w:val="000000" w:themeColor="text1"/>
                <w:sz w:val="22"/>
                <w:szCs w:val="22"/>
                <w:lang w:eastAsia="zh-CN"/>
              </w:rPr>
              <w:t>Зд</w:t>
            </w:r>
            <w:r w:rsidRPr="00BC266E">
              <w:rPr>
                <w:rFonts w:ascii="Times New Roman" w:eastAsia="Calibri" w:hAnsi="Times New Roman"/>
                <w:color w:val="000000" w:themeColor="text1"/>
                <w:sz w:val="22"/>
                <w:szCs w:val="22"/>
                <w:lang w:val="uk-UA" w:eastAsia="zh-CN"/>
              </w:rPr>
              <w:t>і</w:t>
            </w:r>
            <w:r w:rsidRPr="00BC266E">
              <w:rPr>
                <w:rFonts w:ascii="Times New Roman" w:eastAsia="Calibri" w:hAnsi="Times New Roman"/>
                <w:color w:val="000000" w:themeColor="text1"/>
                <w:sz w:val="22"/>
                <w:szCs w:val="22"/>
                <w:lang w:eastAsia="zh-CN"/>
              </w:rPr>
              <w:t>йснення спільн</w:t>
            </w:r>
            <w:r w:rsidRPr="00BC266E">
              <w:rPr>
                <w:rFonts w:ascii="Times New Roman" w:eastAsia="Calibri" w:hAnsi="Times New Roman"/>
                <w:color w:val="000000" w:themeColor="text1"/>
                <w:sz w:val="22"/>
                <w:szCs w:val="22"/>
                <w:lang w:val="uk-UA" w:eastAsia="zh-CN"/>
              </w:rPr>
              <w:t>их</w:t>
            </w:r>
            <w:r w:rsidRPr="00BC266E">
              <w:rPr>
                <w:rFonts w:ascii="Times New Roman" w:eastAsia="Calibri" w:hAnsi="Times New Roman"/>
                <w:color w:val="000000" w:themeColor="text1"/>
                <w:sz w:val="22"/>
                <w:szCs w:val="22"/>
                <w:lang w:eastAsia="zh-CN"/>
              </w:rPr>
              <w:t xml:space="preserve"> просвітницьк</w:t>
            </w:r>
            <w:r w:rsidRPr="00BC266E">
              <w:rPr>
                <w:rFonts w:ascii="Times New Roman" w:eastAsia="Calibri" w:hAnsi="Times New Roman"/>
                <w:color w:val="000000" w:themeColor="text1"/>
                <w:sz w:val="22"/>
                <w:szCs w:val="22"/>
                <w:lang w:val="uk-UA" w:eastAsia="zh-CN"/>
              </w:rPr>
              <w:t xml:space="preserve">их </w:t>
            </w:r>
            <w:r w:rsidRPr="00BC266E">
              <w:rPr>
                <w:rFonts w:ascii="Times New Roman" w:eastAsia="Calibri" w:hAnsi="Times New Roman"/>
                <w:color w:val="000000" w:themeColor="text1"/>
                <w:sz w:val="22"/>
                <w:szCs w:val="22"/>
                <w:lang w:eastAsia="zh-CN"/>
              </w:rPr>
              <w:t>кампан</w:t>
            </w:r>
            <w:r w:rsidRPr="00BC266E">
              <w:rPr>
                <w:rFonts w:ascii="Times New Roman" w:eastAsia="Calibri" w:hAnsi="Times New Roman"/>
                <w:color w:val="000000" w:themeColor="text1"/>
                <w:sz w:val="22"/>
                <w:szCs w:val="22"/>
                <w:lang w:val="uk-UA" w:eastAsia="zh-CN"/>
              </w:rPr>
              <w:t>ій</w:t>
            </w:r>
            <w:r w:rsidRPr="00BC266E">
              <w:rPr>
                <w:rFonts w:ascii="Times New Roman" w:eastAsia="Calibri" w:hAnsi="Times New Roman"/>
                <w:color w:val="000000" w:themeColor="text1"/>
                <w:sz w:val="22"/>
                <w:szCs w:val="22"/>
                <w:lang w:eastAsia="zh-CN"/>
              </w:rPr>
              <w:t xml:space="preserve">; </w:t>
            </w:r>
            <w:r w:rsidRPr="00BC266E">
              <w:rPr>
                <w:rFonts w:ascii="Times New Roman" w:eastAsia="Calibri" w:hAnsi="Times New Roman"/>
                <w:color w:val="000000" w:themeColor="text1"/>
                <w:sz w:val="22"/>
                <w:szCs w:val="22"/>
                <w:lang w:val="uk-UA" w:eastAsia="zh-CN"/>
              </w:rPr>
              <w:t xml:space="preserve">проведення </w:t>
            </w:r>
            <w:r w:rsidRPr="00BC266E">
              <w:rPr>
                <w:rFonts w:ascii="Times New Roman" w:eastAsia="Calibri" w:hAnsi="Times New Roman"/>
                <w:color w:val="000000" w:themeColor="text1"/>
                <w:sz w:val="22"/>
                <w:szCs w:val="22"/>
                <w:lang w:eastAsia="zh-CN"/>
              </w:rPr>
              <w:t>заход</w:t>
            </w:r>
            <w:r w:rsidRPr="00BC266E">
              <w:rPr>
                <w:rFonts w:ascii="Times New Roman" w:eastAsia="Calibri" w:hAnsi="Times New Roman"/>
                <w:color w:val="000000" w:themeColor="text1"/>
                <w:sz w:val="22"/>
                <w:szCs w:val="22"/>
                <w:lang w:val="uk-UA" w:eastAsia="zh-CN"/>
              </w:rPr>
              <w:t>ів, що мають на меті</w:t>
            </w:r>
            <w:r w:rsidRPr="00BC266E">
              <w:rPr>
                <w:rFonts w:ascii="Times New Roman" w:eastAsia="Calibri" w:hAnsi="Times New Roman"/>
                <w:color w:val="000000" w:themeColor="text1"/>
                <w:sz w:val="22"/>
                <w:szCs w:val="22"/>
                <w:lang w:eastAsia="zh-CN"/>
              </w:rPr>
              <w:t xml:space="preserve"> виявлення незаконних звалищ </w:t>
            </w:r>
            <w:r w:rsidRPr="00BC266E">
              <w:rPr>
                <w:rFonts w:ascii="Times New Roman" w:eastAsia="Calibri" w:hAnsi="Times New Roman"/>
                <w:color w:val="000000" w:themeColor="text1"/>
                <w:sz w:val="22"/>
                <w:szCs w:val="22"/>
                <w:lang w:val="uk-UA" w:eastAsia="zh-CN"/>
              </w:rPr>
              <w:t>у прибережних зонах річок</w:t>
            </w:r>
            <w:r w:rsidRPr="00BC266E">
              <w:rPr>
                <w:rFonts w:ascii="Times New Roman" w:eastAsia="Calibri" w:hAnsi="Times New Roman"/>
                <w:color w:val="000000" w:themeColor="text1"/>
                <w:sz w:val="22"/>
                <w:szCs w:val="22"/>
                <w:lang w:eastAsia="zh-CN"/>
              </w:rPr>
              <w:t xml:space="preserve">; нарощування потенціалу </w:t>
            </w:r>
            <w:r w:rsidRPr="00BC266E">
              <w:rPr>
                <w:rFonts w:ascii="Times New Roman" w:eastAsia="Calibri" w:hAnsi="Times New Roman"/>
                <w:color w:val="000000" w:themeColor="text1"/>
                <w:sz w:val="22"/>
                <w:szCs w:val="22"/>
                <w:lang w:val="uk-UA" w:eastAsia="zh-CN"/>
              </w:rPr>
              <w:t>у сфері</w:t>
            </w:r>
            <w:r w:rsidRPr="00BC266E">
              <w:rPr>
                <w:rFonts w:ascii="Times New Roman" w:eastAsia="Calibri" w:hAnsi="Times New Roman"/>
                <w:color w:val="000000" w:themeColor="text1"/>
                <w:sz w:val="22"/>
                <w:szCs w:val="22"/>
                <w:lang w:eastAsia="zh-CN"/>
              </w:rPr>
              <w:t xml:space="preserve"> охорони </w:t>
            </w:r>
            <w:r w:rsidRPr="00BC266E">
              <w:rPr>
                <w:rFonts w:ascii="Times New Roman" w:eastAsia="Calibri" w:hAnsi="Times New Roman"/>
                <w:color w:val="000000" w:themeColor="text1"/>
                <w:sz w:val="22"/>
                <w:szCs w:val="22"/>
                <w:lang w:val="uk-UA" w:eastAsia="zh-CN"/>
              </w:rPr>
              <w:t xml:space="preserve">довкілля </w:t>
            </w:r>
            <w:r w:rsidRPr="00BC266E">
              <w:rPr>
                <w:rFonts w:ascii="Times New Roman" w:eastAsia="Calibri" w:hAnsi="Times New Roman"/>
                <w:color w:val="000000" w:themeColor="text1"/>
                <w:sz w:val="22"/>
                <w:szCs w:val="22"/>
                <w:lang w:eastAsia="zh-CN"/>
              </w:rPr>
              <w:t xml:space="preserve">в </w:t>
            </w:r>
            <w:r w:rsidRPr="00BC266E">
              <w:rPr>
                <w:rFonts w:ascii="Times New Roman" w:eastAsia="Calibri" w:hAnsi="Times New Roman"/>
                <w:color w:val="000000" w:themeColor="text1"/>
                <w:sz w:val="22"/>
                <w:szCs w:val="22"/>
                <w:lang w:val="uk-UA" w:eastAsia="zh-CN"/>
              </w:rPr>
              <w:t>б</w:t>
            </w:r>
            <w:r w:rsidRPr="00BC266E">
              <w:rPr>
                <w:rFonts w:ascii="Times New Roman" w:eastAsia="Calibri" w:hAnsi="Times New Roman"/>
                <w:color w:val="000000" w:themeColor="text1"/>
                <w:sz w:val="22"/>
                <w:szCs w:val="22"/>
                <w:lang w:eastAsia="zh-CN"/>
              </w:rPr>
              <w:t>асейні Чорного моря</w:t>
            </w:r>
            <w:r w:rsidRPr="00BC266E">
              <w:rPr>
                <w:rFonts w:ascii="Times New Roman" w:eastAsia="Calibri" w:hAnsi="Times New Roman"/>
                <w:color w:val="000000" w:themeColor="text1"/>
                <w:sz w:val="22"/>
                <w:szCs w:val="22"/>
                <w:lang w:val="uk-UA" w:eastAsia="zh-CN"/>
              </w:rPr>
              <w:t>.</w:t>
            </w:r>
          </w:p>
          <w:p w14:paraId="3A05535E" w14:textId="77777777" w:rsidR="001B2C41" w:rsidRPr="00BC266E" w:rsidRDefault="001B2C41">
            <w:pPr>
              <w:suppressAutoHyphens/>
              <w:spacing w:before="0" w:beforeAutospacing="0" w:after="200" w:afterAutospacing="0" w:line="360" w:lineRule="auto"/>
              <w:jc w:val="both"/>
              <w:rPr>
                <w:rFonts w:ascii="Times New Roman" w:eastAsia="Calibri" w:hAnsi="Times New Roman"/>
                <w:color w:val="000000" w:themeColor="text1"/>
                <w:sz w:val="22"/>
                <w:szCs w:val="22"/>
                <w:highlight w:val="yellow"/>
                <w:lang w:val="uk-UA" w:eastAsia="zh-CN"/>
              </w:rPr>
            </w:pPr>
          </w:p>
        </w:tc>
      </w:tr>
      <w:tr w:rsidR="001B2C41" w14:paraId="4B81C529" w14:textId="77777777">
        <w:trPr>
          <w:trHeight w:val="4559"/>
        </w:trPr>
        <w:tc>
          <w:tcPr>
            <w:tcW w:w="1701" w:type="dxa"/>
          </w:tcPr>
          <w:p w14:paraId="5D9FD16F" w14:textId="77777777" w:rsidR="001B2C41" w:rsidRPr="00BC266E" w:rsidRDefault="00000000">
            <w:pPr>
              <w:suppressAutoHyphens/>
              <w:spacing w:before="0" w:beforeAutospacing="0" w:after="200" w:afterAutospacing="0" w:line="360" w:lineRule="auto"/>
              <w:jc w:val="both"/>
              <w:rPr>
                <w:rFonts w:ascii="Times New Roman" w:hAnsi="Times New Roman"/>
                <w:color w:val="000000" w:themeColor="text1"/>
                <w:sz w:val="22"/>
                <w:szCs w:val="22"/>
              </w:rPr>
            </w:pPr>
            <w:r w:rsidRPr="00BC266E">
              <w:rPr>
                <w:rFonts w:ascii="Times New Roman" w:hAnsi="Times New Roman"/>
                <w:noProof/>
                <w:color w:val="000000" w:themeColor="text1"/>
                <w:sz w:val="22"/>
                <w:szCs w:val="22"/>
              </w:rPr>
              <w:drawing>
                <wp:inline distT="0" distB="0" distL="0" distR="0" wp14:anchorId="19606F4B" wp14:editId="239A49A5">
                  <wp:extent cx="923290" cy="257175"/>
                  <wp:effectExtent l="0" t="0" r="0" b="0"/>
                  <wp:docPr id="12" name="Рисунок 1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descr="Imag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954163" cy="265669"/>
                          </a:xfrm>
                          <a:prstGeom prst="rect">
                            <a:avLst/>
                          </a:prstGeom>
                          <a:noFill/>
                          <a:ln>
                            <a:noFill/>
                          </a:ln>
                        </pic:spPr>
                      </pic:pic>
                    </a:graphicData>
                  </a:graphic>
                </wp:inline>
              </w:drawing>
            </w:r>
          </w:p>
          <w:p w14:paraId="573271B4" w14:textId="77777777" w:rsidR="001B2C41" w:rsidRPr="00BC266E" w:rsidRDefault="00000000">
            <w:pPr>
              <w:spacing w:before="0" w:beforeAutospacing="0" w:after="150" w:afterAutospacing="0" w:line="360" w:lineRule="auto"/>
              <w:jc w:val="both"/>
              <w:rPr>
                <w:rFonts w:ascii="Times New Roman" w:hAnsi="Times New Roman"/>
                <w:color w:val="000000" w:themeColor="text1"/>
                <w:sz w:val="22"/>
                <w:szCs w:val="22"/>
              </w:rPr>
            </w:pPr>
            <w:r w:rsidRPr="00BC266E">
              <w:rPr>
                <w:rFonts w:ascii="Times New Roman" w:hAnsi="Times New Roman"/>
                <w:color w:val="000000" w:themeColor="text1"/>
                <w:sz w:val="22"/>
                <w:szCs w:val="22"/>
              </w:rPr>
              <w:t>Залучення громадян до визначення пріоритет</w:t>
            </w:r>
            <w:r w:rsidRPr="00BC266E">
              <w:rPr>
                <w:rFonts w:ascii="Times New Roman" w:hAnsi="Times New Roman"/>
                <w:color w:val="000000" w:themeColor="text1"/>
                <w:sz w:val="22"/>
                <w:szCs w:val="22"/>
                <w:lang w:val="uk-UA"/>
              </w:rPr>
              <w:t>-</w:t>
            </w:r>
            <w:r w:rsidRPr="00BC266E">
              <w:rPr>
                <w:rFonts w:ascii="Times New Roman" w:hAnsi="Times New Roman"/>
                <w:color w:val="000000" w:themeColor="text1"/>
                <w:sz w:val="22"/>
                <w:szCs w:val="22"/>
              </w:rPr>
              <w:t>ності, розробки та реалізації політики місцевого розвитку</w:t>
            </w:r>
          </w:p>
          <w:p w14:paraId="4540F330" w14:textId="77777777" w:rsidR="001B2C41" w:rsidRPr="00BC266E" w:rsidRDefault="001B2C41">
            <w:pPr>
              <w:suppressAutoHyphens/>
              <w:spacing w:before="0" w:beforeAutospacing="0" w:after="200" w:afterAutospacing="0" w:line="360" w:lineRule="auto"/>
              <w:jc w:val="both"/>
              <w:rPr>
                <w:rFonts w:ascii="Times New Roman" w:hAnsi="Times New Roman"/>
                <w:color w:val="000000" w:themeColor="text1"/>
                <w:sz w:val="22"/>
                <w:szCs w:val="22"/>
              </w:rPr>
            </w:pPr>
          </w:p>
        </w:tc>
        <w:tc>
          <w:tcPr>
            <w:tcW w:w="1985" w:type="dxa"/>
          </w:tcPr>
          <w:p w14:paraId="67BE4862" w14:textId="77777777" w:rsidR="001B2C41" w:rsidRPr="00BC266E" w:rsidRDefault="00000000">
            <w:pPr>
              <w:spacing w:before="0" w:beforeAutospacing="0" w:after="200" w:afterAutospacing="0" w:line="360" w:lineRule="auto"/>
              <w:jc w:val="both"/>
              <w:rPr>
                <w:rFonts w:ascii="Times New Roman" w:hAnsi="Times New Roman"/>
                <w:color w:val="000000" w:themeColor="text1"/>
                <w:sz w:val="22"/>
                <w:szCs w:val="22"/>
              </w:rPr>
            </w:pPr>
            <w:r w:rsidRPr="00BC266E">
              <w:rPr>
                <w:rFonts w:ascii="Times New Roman" w:hAnsi="Times New Roman"/>
                <w:color w:val="000000" w:themeColor="text1"/>
                <w:sz w:val="22"/>
                <w:szCs w:val="22"/>
              </w:rPr>
              <w:t>Спільна оперативна програма «ЧОРНО</w:t>
            </w:r>
            <w:r w:rsidRPr="00BC266E">
              <w:rPr>
                <w:rFonts w:ascii="Times New Roman" w:hAnsi="Times New Roman"/>
                <w:color w:val="000000" w:themeColor="text1"/>
                <w:sz w:val="22"/>
                <w:szCs w:val="22"/>
                <w:lang w:val="uk-UA"/>
              </w:rPr>
              <w:t>-</w:t>
            </w:r>
            <w:r w:rsidRPr="00BC266E">
              <w:rPr>
                <w:rFonts w:ascii="Times New Roman" w:hAnsi="Times New Roman"/>
                <w:color w:val="000000" w:themeColor="text1"/>
                <w:sz w:val="22"/>
                <w:szCs w:val="22"/>
              </w:rPr>
              <w:t>МОРСЬКИЙ БАСЕЙН 2007–2013»</w:t>
            </w:r>
          </w:p>
          <w:p w14:paraId="09EBD08A" w14:textId="77777777" w:rsidR="001B2C41" w:rsidRPr="00BC266E" w:rsidRDefault="001B2C41">
            <w:pPr>
              <w:spacing w:before="0" w:beforeAutospacing="0" w:after="200" w:afterAutospacing="0" w:line="360" w:lineRule="auto"/>
              <w:jc w:val="both"/>
              <w:rPr>
                <w:rFonts w:ascii="Times New Roman" w:hAnsi="Times New Roman"/>
                <w:color w:val="000000" w:themeColor="text1"/>
                <w:sz w:val="22"/>
                <w:szCs w:val="22"/>
                <w:highlight w:val="yellow"/>
              </w:rPr>
            </w:pPr>
          </w:p>
        </w:tc>
        <w:tc>
          <w:tcPr>
            <w:tcW w:w="2268" w:type="dxa"/>
          </w:tcPr>
          <w:p w14:paraId="36ABF80E" w14:textId="77777777" w:rsidR="001B2C41" w:rsidRPr="00BC266E" w:rsidRDefault="00000000">
            <w:pPr>
              <w:suppressAutoHyphens/>
              <w:spacing w:before="0" w:beforeAutospacing="0" w:after="200" w:afterAutospacing="0" w:line="360" w:lineRule="auto"/>
              <w:jc w:val="both"/>
              <w:rPr>
                <w:rFonts w:ascii="Times New Roman" w:hAnsi="Times New Roman"/>
                <w:color w:val="000000" w:themeColor="text1"/>
                <w:sz w:val="22"/>
                <w:szCs w:val="22"/>
                <w:highlight w:val="yellow"/>
                <w:lang w:val="uk-UA"/>
              </w:rPr>
            </w:pPr>
            <w:r w:rsidRPr="00BC266E">
              <w:rPr>
                <w:rFonts w:ascii="Times New Roman" w:hAnsi="Times New Roman"/>
                <w:color w:val="000000" w:themeColor="text1"/>
                <w:sz w:val="22"/>
                <w:szCs w:val="22"/>
                <w:lang w:val="uk-UA"/>
              </w:rPr>
              <w:t>Посилення спроможності організацій громадянського суспільства задля збільшення їхньої ролі у визначенні пріоритетності, розробці та реалізації державної політики у сфері місцевого та регіонального розвитку.</w:t>
            </w:r>
          </w:p>
        </w:tc>
        <w:tc>
          <w:tcPr>
            <w:tcW w:w="992" w:type="dxa"/>
          </w:tcPr>
          <w:p w14:paraId="7E57F438" w14:textId="77777777" w:rsidR="001B2C41" w:rsidRPr="00BC266E" w:rsidRDefault="00000000">
            <w:pPr>
              <w:suppressAutoHyphens/>
              <w:spacing w:before="0" w:beforeAutospacing="0" w:after="200" w:afterAutospacing="0" w:line="360" w:lineRule="auto"/>
              <w:jc w:val="both"/>
              <w:rPr>
                <w:rFonts w:ascii="Times New Roman" w:eastAsia="Calibri" w:hAnsi="Times New Roman"/>
                <w:color w:val="000000" w:themeColor="text1"/>
                <w:sz w:val="22"/>
                <w:szCs w:val="22"/>
                <w:highlight w:val="yellow"/>
                <w:lang w:eastAsia="zh-CN"/>
              </w:rPr>
            </w:pPr>
            <w:r w:rsidRPr="00BC266E">
              <w:rPr>
                <w:rFonts w:ascii="Times New Roman" w:eastAsia="Calibri" w:hAnsi="Times New Roman"/>
                <w:color w:val="000000" w:themeColor="text1"/>
                <w:sz w:val="22"/>
                <w:szCs w:val="22"/>
                <w:lang w:eastAsia="zh-CN"/>
              </w:rPr>
              <w:t>498020,8 євро</w:t>
            </w:r>
          </w:p>
        </w:tc>
        <w:tc>
          <w:tcPr>
            <w:tcW w:w="2693" w:type="dxa"/>
          </w:tcPr>
          <w:p w14:paraId="0F40FEF5" w14:textId="77777777" w:rsidR="001B2C41" w:rsidRPr="00BC266E" w:rsidRDefault="00000000">
            <w:pPr>
              <w:suppressAutoHyphens/>
              <w:spacing w:before="0" w:beforeAutospacing="0" w:after="200" w:afterAutospacing="0" w:line="360" w:lineRule="auto"/>
              <w:jc w:val="both"/>
              <w:rPr>
                <w:rFonts w:ascii="Times New Roman" w:eastAsia="Calibri" w:hAnsi="Times New Roman"/>
                <w:color w:val="000000" w:themeColor="text1"/>
                <w:sz w:val="22"/>
                <w:szCs w:val="22"/>
                <w:highlight w:val="yellow"/>
                <w:lang w:val="uk-UA" w:eastAsia="zh-CN"/>
              </w:rPr>
            </w:pPr>
            <w:r w:rsidRPr="00BC266E">
              <w:rPr>
                <w:rFonts w:ascii="Times New Roman" w:eastAsia="Calibri" w:hAnsi="Times New Roman"/>
                <w:color w:val="000000" w:themeColor="text1"/>
                <w:sz w:val="22"/>
                <w:szCs w:val="22"/>
                <w:lang w:eastAsia="zh-CN"/>
              </w:rPr>
              <w:t xml:space="preserve">Підвищення обізнаності </w:t>
            </w:r>
            <w:r w:rsidRPr="00BC266E">
              <w:rPr>
                <w:rFonts w:ascii="Times New Roman" w:eastAsia="Calibri" w:hAnsi="Times New Roman"/>
                <w:color w:val="000000" w:themeColor="text1"/>
                <w:sz w:val="22"/>
                <w:szCs w:val="22"/>
                <w:lang w:val="uk-UA" w:eastAsia="zh-CN"/>
              </w:rPr>
              <w:t xml:space="preserve">стосовно </w:t>
            </w:r>
            <w:r w:rsidRPr="00BC266E">
              <w:rPr>
                <w:rFonts w:ascii="Times New Roman" w:eastAsia="Calibri" w:hAnsi="Times New Roman"/>
                <w:color w:val="000000" w:themeColor="text1"/>
                <w:sz w:val="22"/>
                <w:szCs w:val="22"/>
                <w:lang w:eastAsia="zh-CN"/>
              </w:rPr>
              <w:t xml:space="preserve"> важливості залучення суспільства до процесу формулювання та реалізації державної політики розвитку; </w:t>
            </w:r>
            <w:r w:rsidRPr="00BC266E">
              <w:rPr>
                <w:rFonts w:ascii="Times New Roman" w:eastAsia="Calibri" w:hAnsi="Times New Roman"/>
                <w:color w:val="000000" w:themeColor="text1"/>
                <w:sz w:val="22"/>
                <w:szCs w:val="22"/>
                <w:lang w:val="uk-UA" w:eastAsia="zh-CN"/>
              </w:rPr>
              <w:t>застосування</w:t>
            </w:r>
            <w:r w:rsidRPr="00BC266E">
              <w:rPr>
                <w:rFonts w:ascii="Times New Roman" w:eastAsia="Calibri" w:hAnsi="Times New Roman"/>
                <w:color w:val="000000" w:themeColor="text1"/>
                <w:sz w:val="22"/>
                <w:szCs w:val="22"/>
                <w:lang w:eastAsia="zh-CN"/>
              </w:rPr>
              <w:t xml:space="preserve"> нових інструментів, SMART-методу для державної політики на рівні партнерства; мережа організацій в області проєктів у сфері державної політики; Центр державно-приватного партнерства у Галаці, в межах ACTEDJ.</w:t>
            </w:r>
          </w:p>
        </w:tc>
      </w:tr>
    </w:tbl>
    <w:tbl>
      <w:tblPr>
        <w:tblStyle w:val="ab"/>
        <w:tblpPr w:leftFromText="180" w:rightFromText="180" w:vertAnchor="text" w:horzAnchor="margin" w:tblpY="705"/>
        <w:tblW w:w="9492" w:type="dxa"/>
        <w:tblLayout w:type="fixed"/>
        <w:tblLook w:val="04A0" w:firstRow="1" w:lastRow="0" w:firstColumn="1" w:lastColumn="0" w:noHBand="0" w:noVBand="1"/>
      </w:tblPr>
      <w:tblGrid>
        <w:gridCol w:w="1843"/>
        <w:gridCol w:w="1985"/>
        <w:gridCol w:w="2268"/>
        <w:gridCol w:w="987"/>
        <w:gridCol w:w="2409"/>
      </w:tblGrid>
      <w:tr w:rsidR="00597546" w14:paraId="7EB671F3" w14:textId="77777777" w:rsidTr="00597546">
        <w:tc>
          <w:tcPr>
            <w:tcW w:w="1843" w:type="dxa"/>
            <w:vAlign w:val="center"/>
          </w:tcPr>
          <w:p w14:paraId="07BDE108" w14:textId="77777777" w:rsidR="00597546" w:rsidRPr="00597546" w:rsidRDefault="00597546" w:rsidP="00597546">
            <w:pPr>
              <w:suppressAutoHyphens/>
              <w:spacing w:before="0" w:beforeAutospacing="0" w:after="200" w:afterAutospacing="0" w:line="360" w:lineRule="auto"/>
              <w:jc w:val="center"/>
              <w:rPr>
                <w:rFonts w:ascii="Times New Roman" w:eastAsia="Calibri" w:hAnsi="Times New Roman"/>
                <w:b/>
                <w:color w:val="000000" w:themeColor="text1"/>
                <w:sz w:val="19"/>
                <w:szCs w:val="19"/>
                <w:lang w:val="uk-UA" w:eastAsia="zh-CN"/>
              </w:rPr>
            </w:pPr>
            <w:r w:rsidRPr="00597546">
              <w:rPr>
                <w:sz w:val="19"/>
                <w:szCs w:val="19"/>
              </w:rPr>
              <w:lastRenderedPageBreak/>
              <w:br w:type="page"/>
            </w:r>
            <w:r w:rsidRPr="00597546">
              <w:rPr>
                <w:rFonts w:ascii="Times New Roman" w:eastAsia="Calibri" w:hAnsi="Times New Roman"/>
                <w:b/>
                <w:color w:val="000000" w:themeColor="text1"/>
                <w:sz w:val="19"/>
                <w:szCs w:val="19"/>
                <w:lang w:val="uk-UA" w:eastAsia="zh-CN"/>
              </w:rPr>
              <w:t>Партнер</w:t>
            </w:r>
          </w:p>
        </w:tc>
        <w:tc>
          <w:tcPr>
            <w:tcW w:w="1985" w:type="dxa"/>
            <w:vAlign w:val="center"/>
          </w:tcPr>
          <w:p w14:paraId="1A6EB61E" w14:textId="77777777" w:rsidR="00597546" w:rsidRPr="00597546" w:rsidRDefault="00597546" w:rsidP="00597546">
            <w:pPr>
              <w:suppressAutoHyphens/>
              <w:spacing w:before="0" w:beforeAutospacing="0" w:after="200" w:afterAutospacing="0" w:line="360" w:lineRule="auto"/>
              <w:jc w:val="center"/>
              <w:rPr>
                <w:rFonts w:ascii="Times New Roman" w:eastAsia="Calibri" w:hAnsi="Times New Roman"/>
                <w:b/>
                <w:color w:val="000000" w:themeColor="text1"/>
                <w:sz w:val="19"/>
                <w:szCs w:val="19"/>
                <w:lang w:val="uk-UA" w:eastAsia="zh-CN"/>
              </w:rPr>
            </w:pPr>
            <w:r w:rsidRPr="00597546">
              <w:rPr>
                <w:rFonts w:ascii="Times New Roman" w:eastAsia="Calibri" w:hAnsi="Times New Roman"/>
                <w:b/>
                <w:color w:val="000000" w:themeColor="text1"/>
                <w:sz w:val="19"/>
                <w:szCs w:val="19"/>
                <w:lang w:val="uk-UA" w:eastAsia="zh-CN"/>
              </w:rPr>
              <w:t>Програма фінансування</w:t>
            </w:r>
          </w:p>
        </w:tc>
        <w:tc>
          <w:tcPr>
            <w:tcW w:w="2268" w:type="dxa"/>
            <w:vAlign w:val="center"/>
          </w:tcPr>
          <w:p w14:paraId="244D57F2" w14:textId="77777777" w:rsidR="00597546" w:rsidRPr="00597546" w:rsidRDefault="00597546" w:rsidP="00597546">
            <w:pPr>
              <w:suppressAutoHyphens/>
              <w:spacing w:before="0" w:beforeAutospacing="0" w:after="200" w:afterAutospacing="0" w:line="360" w:lineRule="auto"/>
              <w:jc w:val="center"/>
              <w:rPr>
                <w:rFonts w:ascii="Times New Roman" w:eastAsia="Calibri" w:hAnsi="Times New Roman"/>
                <w:b/>
                <w:color w:val="000000" w:themeColor="text1"/>
                <w:sz w:val="19"/>
                <w:szCs w:val="19"/>
                <w:lang w:val="uk-UA" w:eastAsia="zh-CN"/>
              </w:rPr>
            </w:pPr>
            <w:r w:rsidRPr="00597546">
              <w:rPr>
                <w:rFonts w:ascii="Times New Roman" w:eastAsia="Calibri" w:hAnsi="Times New Roman"/>
                <w:b/>
                <w:color w:val="000000" w:themeColor="text1"/>
                <w:sz w:val="19"/>
                <w:szCs w:val="19"/>
                <w:lang w:val="uk-UA" w:eastAsia="zh-CN"/>
              </w:rPr>
              <w:t>Мета</w:t>
            </w:r>
          </w:p>
        </w:tc>
        <w:tc>
          <w:tcPr>
            <w:tcW w:w="987" w:type="dxa"/>
            <w:vAlign w:val="center"/>
          </w:tcPr>
          <w:p w14:paraId="4633977C" w14:textId="77777777" w:rsidR="00597546" w:rsidRPr="00597546" w:rsidRDefault="00597546" w:rsidP="00597546">
            <w:pPr>
              <w:suppressAutoHyphens/>
              <w:spacing w:before="0" w:beforeAutospacing="0" w:after="200" w:afterAutospacing="0" w:line="360" w:lineRule="auto"/>
              <w:jc w:val="center"/>
              <w:rPr>
                <w:rFonts w:ascii="Times New Roman" w:eastAsia="Calibri" w:hAnsi="Times New Roman"/>
                <w:b/>
                <w:color w:val="000000" w:themeColor="text1"/>
                <w:sz w:val="19"/>
                <w:szCs w:val="19"/>
                <w:lang w:val="uk-UA" w:eastAsia="zh-CN"/>
              </w:rPr>
            </w:pPr>
            <w:r w:rsidRPr="00597546">
              <w:rPr>
                <w:rFonts w:ascii="Times New Roman" w:eastAsia="Calibri" w:hAnsi="Times New Roman"/>
                <w:b/>
                <w:color w:val="000000" w:themeColor="text1"/>
                <w:sz w:val="19"/>
                <w:szCs w:val="19"/>
                <w:lang w:val="uk-UA" w:eastAsia="zh-CN"/>
              </w:rPr>
              <w:t>Бюджет</w:t>
            </w:r>
          </w:p>
        </w:tc>
        <w:tc>
          <w:tcPr>
            <w:tcW w:w="2409" w:type="dxa"/>
            <w:vAlign w:val="center"/>
          </w:tcPr>
          <w:p w14:paraId="44474F35" w14:textId="77777777" w:rsidR="00597546" w:rsidRPr="00597546" w:rsidRDefault="00597546" w:rsidP="00597546">
            <w:pPr>
              <w:suppressAutoHyphens/>
              <w:spacing w:before="0" w:beforeAutospacing="0" w:after="200" w:afterAutospacing="0" w:line="360" w:lineRule="auto"/>
              <w:jc w:val="center"/>
              <w:rPr>
                <w:rFonts w:ascii="Times New Roman" w:eastAsia="Calibri" w:hAnsi="Times New Roman"/>
                <w:b/>
                <w:color w:val="000000" w:themeColor="text1"/>
                <w:sz w:val="19"/>
                <w:szCs w:val="19"/>
                <w:lang w:val="uk-UA" w:eastAsia="zh-CN"/>
              </w:rPr>
            </w:pPr>
            <w:r w:rsidRPr="00597546">
              <w:rPr>
                <w:rFonts w:ascii="Times New Roman" w:eastAsia="Calibri" w:hAnsi="Times New Roman"/>
                <w:b/>
                <w:color w:val="000000" w:themeColor="text1"/>
                <w:sz w:val="19"/>
                <w:szCs w:val="19"/>
                <w:lang w:val="uk-UA" w:eastAsia="zh-CN"/>
              </w:rPr>
              <w:t>Результати</w:t>
            </w:r>
          </w:p>
        </w:tc>
      </w:tr>
      <w:tr w:rsidR="00597546" w14:paraId="0C08C175" w14:textId="77777777" w:rsidTr="00597546">
        <w:tc>
          <w:tcPr>
            <w:tcW w:w="1843" w:type="dxa"/>
          </w:tcPr>
          <w:p w14:paraId="383E8558" w14:textId="77777777" w:rsidR="00597546" w:rsidRPr="00597546" w:rsidRDefault="00597546" w:rsidP="00597546">
            <w:pPr>
              <w:suppressAutoHyphens/>
              <w:spacing w:before="0" w:beforeAutospacing="0" w:after="200" w:afterAutospacing="0" w:line="360" w:lineRule="auto"/>
              <w:jc w:val="both"/>
              <w:rPr>
                <w:rFonts w:ascii="Times New Roman" w:hAnsi="Times New Roman"/>
                <w:color w:val="000000" w:themeColor="text1"/>
                <w:sz w:val="19"/>
                <w:szCs w:val="19"/>
              </w:rPr>
            </w:pPr>
            <w:r w:rsidRPr="00597546">
              <w:rPr>
                <w:rFonts w:ascii="Times New Roman" w:hAnsi="Times New Roman"/>
                <w:noProof/>
                <w:color w:val="000000" w:themeColor="text1"/>
                <w:sz w:val="19"/>
                <w:szCs w:val="19"/>
              </w:rPr>
              <w:drawing>
                <wp:inline distT="0" distB="0" distL="0" distR="0" wp14:anchorId="46F257A1" wp14:editId="5A18A92F">
                  <wp:extent cx="933450" cy="581025"/>
                  <wp:effectExtent l="0" t="0" r="0" b="0"/>
                  <wp:docPr id="13" name="Рисунок 1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descr="Imag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938537" cy="583883"/>
                          </a:xfrm>
                          <a:prstGeom prst="rect">
                            <a:avLst/>
                          </a:prstGeom>
                          <a:noFill/>
                          <a:ln>
                            <a:noFill/>
                          </a:ln>
                        </pic:spPr>
                      </pic:pic>
                    </a:graphicData>
                  </a:graphic>
                </wp:inline>
              </w:drawing>
            </w:r>
          </w:p>
          <w:p w14:paraId="518E436E" w14:textId="77777777" w:rsidR="00597546" w:rsidRPr="00597546" w:rsidRDefault="00597546" w:rsidP="00597546">
            <w:pPr>
              <w:spacing w:before="0" w:beforeAutospacing="0" w:after="150" w:afterAutospacing="0" w:line="360" w:lineRule="auto"/>
              <w:jc w:val="both"/>
              <w:rPr>
                <w:rFonts w:ascii="Times New Roman" w:hAnsi="Times New Roman"/>
                <w:color w:val="000000" w:themeColor="text1"/>
                <w:sz w:val="19"/>
                <w:szCs w:val="19"/>
              </w:rPr>
            </w:pPr>
            <w:r w:rsidRPr="00597546">
              <w:rPr>
                <w:rFonts w:ascii="Times New Roman" w:hAnsi="Times New Roman"/>
                <w:color w:val="000000" w:themeColor="text1"/>
                <w:sz w:val="19"/>
                <w:szCs w:val="19"/>
              </w:rPr>
              <w:t>Інноваційні інструменти для аналізу навколиш</w:t>
            </w:r>
            <w:r w:rsidRPr="00597546">
              <w:rPr>
                <w:rFonts w:ascii="Times New Roman" w:hAnsi="Times New Roman"/>
                <w:color w:val="000000" w:themeColor="text1"/>
                <w:sz w:val="19"/>
                <w:szCs w:val="19"/>
                <w:lang w:val="uk-UA"/>
              </w:rPr>
              <w:t>-</w:t>
            </w:r>
            <w:r w:rsidRPr="00597546">
              <w:rPr>
                <w:rFonts w:ascii="Times New Roman" w:hAnsi="Times New Roman"/>
                <w:color w:val="000000" w:themeColor="text1"/>
                <w:sz w:val="19"/>
                <w:szCs w:val="19"/>
              </w:rPr>
              <w:t>нього середовища в північно-західному Басейні Чорного моря</w:t>
            </w:r>
          </w:p>
          <w:p w14:paraId="59BDB138" w14:textId="77777777" w:rsidR="00597546" w:rsidRPr="00597546" w:rsidRDefault="00597546" w:rsidP="00597546">
            <w:pPr>
              <w:suppressAutoHyphens/>
              <w:spacing w:before="0" w:beforeAutospacing="0" w:after="200" w:afterAutospacing="0" w:line="360" w:lineRule="auto"/>
              <w:jc w:val="both"/>
              <w:rPr>
                <w:rFonts w:ascii="Times New Roman" w:hAnsi="Times New Roman"/>
                <w:color w:val="000000" w:themeColor="text1"/>
                <w:sz w:val="19"/>
                <w:szCs w:val="19"/>
              </w:rPr>
            </w:pPr>
          </w:p>
        </w:tc>
        <w:tc>
          <w:tcPr>
            <w:tcW w:w="1985" w:type="dxa"/>
          </w:tcPr>
          <w:p w14:paraId="5D449E83" w14:textId="77777777" w:rsidR="00597546" w:rsidRPr="00597546" w:rsidRDefault="00597546" w:rsidP="00597546">
            <w:pPr>
              <w:spacing w:before="0" w:beforeAutospacing="0" w:after="200" w:afterAutospacing="0" w:line="360" w:lineRule="auto"/>
              <w:jc w:val="both"/>
              <w:rPr>
                <w:rFonts w:ascii="Times New Roman" w:hAnsi="Times New Roman"/>
                <w:color w:val="000000" w:themeColor="text1"/>
                <w:sz w:val="19"/>
                <w:szCs w:val="19"/>
              </w:rPr>
            </w:pPr>
            <w:r w:rsidRPr="00597546">
              <w:rPr>
                <w:rFonts w:ascii="Times New Roman" w:hAnsi="Times New Roman"/>
                <w:color w:val="000000" w:themeColor="text1"/>
                <w:sz w:val="19"/>
                <w:szCs w:val="19"/>
              </w:rPr>
              <w:t>Спільна оперативна програма «ЧОРНОМОР</w:t>
            </w:r>
            <w:r w:rsidRPr="00597546">
              <w:rPr>
                <w:rFonts w:ascii="Times New Roman" w:hAnsi="Times New Roman"/>
                <w:color w:val="000000" w:themeColor="text1"/>
                <w:sz w:val="19"/>
                <w:szCs w:val="19"/>
                <w:lang w:val="uk-UA"/>
              </w:rPr>
              <w:t>-</w:t>
            </w:r>
            <w:r w:rsidRPr="00597546">
              <w:rPr>
                <w:rFonts w:ascii="Times New Roman" w:hAnsi="Times New Roman"/>
                <w:color w:val="000000" w:themeColor="text1"/>
                <w:sz w:val="19"/>
                <w:szCs w:val="19"/>
              </w:rPr>
              <w:t>СЬКИЙ БАСЕЙН 2007–2013»</w:t>
            </w:r>
          </w:p>
          <w:p w14:paraId="2C81FA62" w14:textId="77777777" w:rsidR="00597546" w:rsidRPr="00597546" w:rsidRDefault="00597546" w:rsidP="00597546">
            <w:pPr>
              <w:spacing w:before="0" w:beforeAutospacing="0" w:after="200" w:afterAutospacing="0" w:line="360" w:lineRule="auto"/>
              <w:jc w:val="both"/>
              <w:rPr>
                <w:rFonts w:ascii="Times New Roman" w:hAnsi="Times New Roman"/>
                <w:color w:val="000000" w:themeColor="text1"/>
                <w:sz w:val="19"/>
                <w:szCs w:val="19"/>
                <w:highlight w:val="yellow"/>
              </w:rPr>
            </w:pPr>
          </w:p>
        </w:tc>
        <w:tc>
          <w:tcPr>
            <w:tcW w:w="2268" w:type="dxa"/>
          </w:tcPr>
          <w:p w14:paraId="116F3F92" w14:textId="77777777" w:rsidR="00597546" w:rsidRPr="00597546" w:rsidRDefault="00597546" w:rsidP="00597546">
            <w:pPr>
              <w:suppressAutoHyphens/>
              <w:spacing w:before="0" w:beforeAutospacing="0" w:after="200" w:afterAutospacing="0" w:line="360" w:lineRule="auto"/>
              <w:jc w:val="both"/>
              <w:rPr>
                <w:rFonts w:ascii="Times New Roman" w:hAnsi="Times New Roman"/>
                <w:color w:val="000000" w:themeColor="text1"/>
                <w:sz w:val="19"/>
                <w:szCs w:val="19"/>
                <w:highlight w:val="yellow"/>
              </w:rPr>
            </w:pPr>
            <w:r w:rsidRPr="00597546">
              <w:rPr>
                <w:rFonts w:ascii="Times New Roman" w:hAnsi="Times New Roman"/>
                <w:color w:val="000000" w:themeColor="text1"/>
                <w:sz w:val="19"/>
                <w:szCs w:val="19"/>
              </w:rPr>
              <w:t xml:space="preserve">Сприяння розвитку стійкої екологічної політики </w:t>
            </w:r>
            <w:r w:rsidRPr="00597546">
              <w:rPr>
                <w:rFonts w:ascii="Times New Roman" w:hAnsi="Times New Roman"/>
                <w:color w:val="000000" w:themeColor="text1"/>
                <w:sz w:val="19"/>
                <w:szCs w:val="19"/>
                <w:lang w:val="uk-UA"/>
              </w:rPr>
              <w:t>через</w:t>
            </w:r>
            <w:r w:rsidRPr="00597546">
              <w:rPr>
                <w:rFonts w:ascii="Times New Roman" w:hAnsi="Times New Roman"/>
                <w:color w:val="000000" w:themeColor="text1"/>
                <w:sz w:val="19"/>
                <w:szCs w:val="19"/>
              </w:rPr>
              <w:t xml:space="preserve"> впровадження інноваційних дослідницьких ініціатив, спрямованих на </w:t>
            </w:r>
            <w:r w:rsidRPr="00597546">
              <w:rPr>
                <w:rFonts w:ascii="Times New Roman" w:hAnsi="Times New Roman"/>
                <w:color w:val="000000" w:themeColor="text1"/>
                <w:sz w:val="19"/>
                <w:szCs w:val="19"/>
                <w:lang w:val="uk-UA"/>
              </w:rPr>
              <w:t xml:space="preserve">моніторинг </w:t>
            </w:r>
            <w:r w:rsidRPr="00597546">
              <w:rPr>
                <w:rFonts w:ascii="Times New Roman" w:hAnsi="Times New Roman"/>
                <w:color w:val="000000" w:themeColor="text1"/>
                <w:sz w:val="19"/>
                <w:szCs w:val="19"/>
              </w:rPr>
              <w:t xml:space="preserve">та дослідження фізико-хімічних та біологічних </w:t>
            </w:r>
            <w:r w:rsidRPr="00597546">
              <w:rPr>
                <w:rFonts w:ascii="Times New Roman" w:hAnsi="Times New Roman"/>
                <w:color w:val="000000" w:themeColor="text1"/>
                <w:sz w:val="19"/>
                <w:szCs w:val="19"/>
                <w:lang w:val="uk-UA"/>
              </w:rPr>
              <w:t>характеристик</w:t>
            </w:r>
            <w:r w:rsidRPr="00597546">
              <w:rPr>
                <w:rFonts w:ascii="Times New Roman" w:hAnsi="Times New Roman"/>
                <w:color w:val="000000" w:themeColor="text1"/>
                <w:sz w:val="19"/>
                <w:szCs w:val="19"/>
              </w:rPr>
              <w:t xml:space="preserve"> поверхневих вод у північно-західному </w:t>
            </w:r>
            <w:r w:rsidRPr="00597546">
              <w:rPr>
                <w:rFonts w:ascii="Times New Roman" w:hAnsi="Times New Roman"/>
                <w:color w:val="000000" w:themeColor="text1"/>
                <w:sz w:val="19"/>
                <w:szCs w:val="19"/>
                <w:lang w:val="uk-UA"/>
              </w:rPr>
              <w:t>б</w:t>
            </w:r>
            <w:r w:rsidRPr="00597546">
              <w:rPr>
                <w:rFonts w:ascii="Times New Roman" w:hAnsi="Times New Roman"/>
                <w:color w:val="000000" w:themeColor="text1"/>
                <w:sz w:val="19"/>
                <w:szCs w:val="19"/>
              </w:rPr>
              <w:t>асейні Чорного моря.</w:t>
            </w:r>
          </w:p>
        </w:tc>
        <w:tc>
          <w:tcPr>
            <w:tcW w:w="987" w:type="dxa"/>
          </w:tcPr>
          <w:p w14:paraId="73E67FD4" w14:textId="77777777" w:rsidR="00597546" w:rsidRPr="00597546" w:rsidRDefault="00597546" w:rsidP="00597546">
            <w:pPr>
              <w:suppressAutoHyphens/>
              <w:spacing w:before="0" w:beforeAutospacing="0" w:after="200" w:afterAutospacing="0" w:line="360" w:lineRule="auto"/>
              <w:jc w:val="both"/>
              <w:rPr>
                <w:rFonts w:ascii="Times New Roman" w:eastAsia="Calibri" w:hAnsi="Times New Roman"/>
                <w:color w:val="000000" w:themeColor="text1"/>
                <w:sz w:val="19"/>
                <w:szCs w:val="19"/>
                <w:highlight w:val="yellow"/>
                <w:lang w:eastAsia="zh-CN"/>
              </w:rPr>
            </w:pPr>
            <w:r w:rsidRPr="00597546">
              <w:rPr>
                <w:rFonts w:ascii="Times New Roman" w:eastAsia="Calibri" w:hAnsi="Times New Roman"/>
                <w:color w:val="000000" w:themeColor="text1"/>
                <w:sz w:val="19"/>
                <w:szCs w:val="19"/>
                <w:lang w:eastAsia="zh-CN"/>
              </w:rPr>
              <w:t>769265</w:t>
            </w:r>
            <w:r w:rsidRPr="00597546">
              <w:rPr>
                <w:rFonts w:ascii="Times New Roman" w:eastAsia="Calibri" w:hAnsi="Times New Roman"/>
                <w:color w:val="000000" w:themeColor="text1"/>
                <w:sz w:val="19"/>
                <w:szCs w:val="19"/>
                <w:lang w:val="uk-UA" w:eastAsia="zh-CN"/>
              </w:rPr>
              <w:t>,00</w:t>
            </w:r>
            <w:r w:rsidRPr="00597546">
              <w:rPr>
                <w:rFonts w:ascii="Times New Roman" w:eastAsia="Calibri" w:hAnsi="Times New Roman"/>
                <w:color w:val="000000" w:themeColor="text1"/>
                <w:sz w:val="19"/>
                <w:szCs w:val="19"/>
                <w:lang w:eastAsia="zh-CN"/>
              </w:rPr>
              <w:t xml:space="preserve"> євро</w:t>
            </w:r>
          </w:p>
        </w:tc>
        <w:tc>
          <w:tcPr>
            <w:tcW w:w="2409" w:type="dxa"/>
          </w:tcPr>
          <w:p w14:paraId="6CC2E644" w14:textId="77777777" w:rsidR="00597546" w:rsidRPr="00597546" w:rsidRDefault="00597546" w:rsidP="00597546">
            <w:pPr>
              <w:suppressAutoHyphens/>
              <w:spacing w:before="0" w:beforeAutospacing="0" w:after="200" w:afterAutospacing="0" w:line="360" w:lineRule="auto"/>
              <w:jc w:val="both"/>
              <w:rPr>
                <w:rFonts w:ascii="Times New Roman" w:eastAsia="Calibri" w:hAnsi="Times New Roman"/>
                <w:color w:val="000000" w:themeColor="text1"/>
                <w:sz w:val="19"/>
                <w:szCs w:val="19"/>
                <w:lang w:val="uk-UA" w:eastAsia="zh-CN"/>
              </w:rPr>
            </w:pPr>
            <w:r w:rsidRPr="00597546">
              <w:rPr>
                <w:rFonts w:ascii="Times New Roman" w:eastAsia="Calibri" w:hAnsi="Times New Roman"/>
                <w:color w:val="000000" w:themeColor="text1"/>
                <w:sz w:val="19"/>
                <w:szCs w:val="19"/>
                <w:lang w:val="uk-UA" w:eastAsia="zh-CN"/>
              </w:rPr>
              <w:t>Розробка</w:t>
            </w:r>
            <w:r w:rsidRPr="00597546">
              <w:rPr>
                <w:rFonts w:ascii="Times New Roman" w:eastAsia="Calibri" w:hAnsi="Times New Roman"/>
                <w:color w:val="000000" w:themeColor="text1"/>
                <w:sz w:val="19"/>
                <w:szCs w:val="19"/>
                <w:lang w:eastAsia="zh-CN"/>
              </w:rPr>
              <w:t xml:space="preserve"> сучасного підходу до дослідницьких ініціатив з екологічних питань (</w:t>
            </w:r>
            <w:r w:rsidRPr="00597546">
              <w:rPr>
                <w:rFonts w:ascii="Times New Roman" w:eastAsia="Calibri" w:hAnsi="Times New Roman"/>
                <w:color w:val="000000" w:themeColor="text1"/>
                <w:sz w:val="19"/>
                <w:szCs w:val="19"/>
                <w:lang w:val="uk-UA" w:eastAsia="zh-CN"/>
              </w:rPr>
              <w:t>єдина</w:t>
            </w:r>
            <w:r w:rsidRPr="00597546">
              <w:rPr>
                <w:rFonts w:ascii="Times New Roman" w:eastAsia="Calibri" w:hAnsi="Times New Roman"/>
                <w:color w:val="000000" w:themeColor="text1"/>
                <w:sz w:val="19"/>
                <w:szCs w:val="19"/>
                <w:lang w:eastAsia="zh-CN"/>
              </w:rPr>
              <w:t xml:space="preserve"> методологія застосована у 4-х науково-дослідних ініціативах); по</w:t>
            </w:r>
            <w:r w:rsidRPr="00597546">
              <w:rPr>
                <w:rFonts w:ascii="Times New Roman" w:eastAsia="Calibri" w:hAnsi="Times New Roman"/>
                <w:color w:val="000000" w:themeColor="text1"/>
                <w:sz w:val="19"/>
                <w:szCs w:val="19"/>
                <w:lang w:val="uk-UA" w:eastAsia="zh-CN"/>
              </w:rPr>
              <w:t>глиблення</w:t>
            </w:r>
            <w:r w:rsidRPr="00597546">
              <w:rPr>
                <w:rFonts w:ascii="Times New Roman" w:eastAsia="Calibri" w:hAnsi="Times New Roman"/>
                <w:color w:val="000000" w:themeColor="text1"/>
                <w:sz w:val="19"/>
                <w:szCs w:val="19"/>
                <w:lang w:eastAsia="zh-CN"/>
              </w:rPr>
              <w:t xml:space="preserve"> транскордонної співпраці (спільна база даних та портал для спілкування між різними зацікавленими сторонами); поширення інформації </w:t>
            </w:r>
            <w:r w:rsidRPr="00597546">
              <w:rPr>
                <w:rFonts w:ascii="Times New Roman" w:eastAsia="Calibri" w:hAnsi="Times New Roman"/>
                <w:color w:val="000000" w:themeColor="text1"/>
                <w:sz w:val="19"/>
                <w:szCs w:val="19"/>
                <w:lang w:val="uk-UA" w:eastAsia="zh-CN"/>
              </w:rPr>
              <w:t xml:space="preserve"> стосовно </w:t>
            </w:r>
            <w:r w:rsidRPr="00597546">
              <w:rPr>
                <w:rFonts w:ascii="Times New Roman" w:eastAsia="Calibri" w:hAnsi="Times New Roman"/>
                <w:color w:val="000000" w:themeColor="text1"/>
                <w:sz w:val="19"/>
                <w:szCs w:val="19"/>
                <w:lang w:eastAsia="zh-CN"/>
              </w:rPr>
              <w:t xml:space="preserve">запобігання забрудненню серед громадян </w:t>
            </w:r>
            <w:r w:rsidRPr="00597546">
              <w:rPr>
                <w:rFonts w:ascii="Times New Roman" w:eastAsia="Calibri" w:hAnsi="Times New Roman"/>
                <w:color w:val="000000" w:themeColor="text1"/>
                <w:sz w:val="19"/>
                <w:szCs w:val="19"/>
                <w:lang w:val="uk-UA" w:eastAsia="zh-CN"/>
              </w:rPr>
              <w:t>за допомогою</w:t>
            </w:r>
            <w:r w:rsidRPr="00597546">
              <w:rPr>
                <w:rFonts w:ascii="Times New Roman" w:eastAsia="Calibri" w:hAnsi="Times New Roman"/>
                <w:color w:val="000000" w:themeColor="text1"/>
                <w:sz w:val="19"/>
                <w:szCs w:val="19"/>
                <w:lang w:eastAsia="zh-CN"/>
              </w:rPr>
              <w:t xml:space="preserve"> публічн</w:t>
            </w:r>
            <w:r w:rsidRPr="00597546">
              <w:rPr>
                <w:rFonts w:ascii="Times New Roman" w:eastAsia="Calibri" w:hAnsi="Times New Roman"/>
                <w:color w:val="000000" w:themeColor="text1"/>
                <w:sz w:val="19"/>
                <w:szCs w:val="19"/>
                <w:lang w:val="uk-UA" w:eastAsia="zh-CN"/>
              </w:rPr>
              <w:t>ого</w:t>
            </w:r>
            <w:r w:rsidRPr="00597546">
              <w:rPr>
                <w:rFonts w:ascii="Times New Roman" w:eastAsia="Calibri" w:hAnsi="Times New Roman"/>
                <w:color w:val="000000" w:themeColor="text1"/>
                <w:sz w:val="19"/>
                <w:szCs w:val="19"/>
                <w:lang w:eastAsia="zh-CN"/>
              </w:rPr>
              <w:t xml:space="preserve"> портал</w:t>
            </w:r>
            <w:r w:rsidRPr="00597546">
              <w:rPr>
                <w:rFonts w:ascii="Times New Roman" w:eastAsia="Calibri" w:hAnsi="Times New Roman"/>
                <w:color w:val="000000" w:themeColor="text1"/>
                <w:sz w:val="19"/>
                <w:szCs w:val="19"/>
                <w:lang w:val="uk-UA" w:eastAsia="zh-CN"/>
              </w:rPr>
              <w:t>у</w:t>
            </w:r>
            <w:r w:rsidRPr="00597546">
              <w:rPr>
                <w:rFonts w:ascii="Times New Roman" w:eastAsia="Calibri" w:hAnsi="Times New Roman"/>
                <w:color w:val="000000" w:themeColor="text1"/>
                <w:sz w:val="19"/>
                <w:szCs w:val="19"/>
                <w:lang w:eastAsia="zh-CN"/>
              </w:rPr>
              <w:t xml:space="preserve">; розробка екологічних показників, </w:t>
            </w:r>
            <w:r w:rsidRPr="00597546">
              <w:rPr>
                <w:rFonts w:ascii="Times New Roman" w:eastAsia="Calibri" w:hAnsi="Times New Roman"/>
                <w:color w:val="000000" w:themeColor="text1"/>
                <w:sz w:val="19"/>
                <w:szCs w:val="19"/>
                <w:lang w:val="uk-UA" w:eastAsia="zh-CN"/>
              </w:rPr>
              <w:t xml:space="preserve">що </w:t>
            </w:r>
            <w:r w:rsidRPr="00597546">
              <w:rPr>
                <w:rFonts w:ascii="Times New Roman" w:eastAsia="Calibri" w:hAnsi="Times New Roman"/>
                <w:color w:val="000000" w:themeColor="text1"/>
                <w:sz w:val="19"/>
                <w:szCs w:val="19"/>
                <w:lang w:eastAsia="zh-CN"/>
              </w:rPr>
              <w:t>служит</w:t>
            </w:r>
            <w:r w:rsidRPr="00597546">
              <w:rPr>
                <w:rFonts w:ascii="Times New Roman" w:eastAsia="Calibri" w:hAnsi="Times New Roman"/>
                <w:color w:val="000000" w:themeColor="text1"/>
                <w:sz w:val="19"/>
                <w:szCs w:val="19"/>
                <w:lang w:val="uk-UA" w:eastAsia="zh-CN"/>
              </w:rPr>
              <w:t>имуть</w:t>
            </w:r>
            <w:r w:rsidRPr="00597546">
              <w:rPr>
                <w:rFonts w:ascii="Times New Roman" w:eastAsia="Calibri" w:hAnsi="Times New Roman"/>
                <w:color w:val="000000" w:themeColor="text1"/>
                <w:sz w:val="19"/>
                <w:szCs w:val="19"/>
                <w:lang w:eastAsia="zh-CN"/>
              </w:rPr>
              <w:t xml:space="preserve"> інструментами аналізу для щонайменше 120  екологічних експертів країн-учасниць; розробка 5 основних екологічних звітів, вкл</w:t>
            </w:r>
            <w:r w:rsidRPr="00597546">
              <w:rPr>
                <w:rFonts w:ascii="Times New Roman" w:eastAsia="Calibri" w:hAnsi="Times New Roman"/>
                <w:color w:val="000000" w:themeColor="text1"/>
                <w:sz w:val="19"/>
                <w:szCs w:val="19"/>
                <w:lang w:val="uk-UA" w:eastAsia="zh-CN"/>
              </w:rPr>
              <w:t>ючаючи</w:t>
            </w:r>
            <w:r w:rsidRPr="00597546">
              <w:rPr>
                <w:rFonts w:ascii="Times New Roman" w:eastAsia="Calibri" w:hAnsi="Times New Roman"/>
                <w:color w:val="000000" w:themeColor="text1"/>
                <w:sz w:val="19"/>
                <w:szCs w:val="19"/>
                <w:lang w:eastAsia="zh-CN"/>
              </w:rPr>
              <w:t xml:space="preserve"> з середньостроков</w:t>
            </w:r>
            <w:r w:rsidRPr="00597546">
              <w:rPr>
                <w:rFonts w:ascii="Times New Roman" w:eastAsia="Calibri" w:hAnsi="Times New Roman"/>
                <w:color w:val="000000" w:themeColor="text1"/>
                <w:sz w:val="19"/>
                <w:szCs w:val="19"/>
                <w:lang w:val="uk-UA" w:eastAsia="zh-CN"/>
              </w:rPr>
              <w:t>і</w:t>
            </w:r>
            <w:r w:rsidRPr="00597546">
              <w:rPr>
                <w:rFonts w:ascii="Times New Roman" w:eastAsia="Calibri" w:hAnsi="Times New Roman"/>
                <w:color w:val="000000" w:themeColor="text1"/>
                <w:sz w:val="19"/>
                <w:szCs w:val="19"/>
                <w:lang w:eastAsia="zh-CN"/>
              </w:rPr>
              <w:t xml:space="preserve"> вдосконале</w:t>
            </w:r>
            <w:r w:rsidRPr="00597546">
              <w:rPr>
                <w:rFonts w:ascii="Times New Roman" w:eastAsia="Calibri" w:hAnsi="Times New Roman"/>
                <w:color w:val="000000" w:themeColor="text1"/>
                <w:sz w:val="19"/>
                <w:szCs w:val="19"/>
                <w:lang w:val="uk-UA" w:eastAsia="zh-CN"/>
              </w:rPr>
              <w:t>ні</w:t>
            </w:r>
            <w:r w:rsidRPr="00597546">
              <w:rPr>
                <w:rFonts w:ascii="Times New Roman" w:eastAsia="Calibri" w:hAnsi="Times New Roman"/>
                <w:color w:val="000000" w:themeColor="text1"/>
                <w:sz w:val="19"/>
                <w:szCs w:val="19"/>
                <w:lang w:eastAsia="zh-CN"/>
              </w:rPr>
              <w:t xml:space="preserve"> компонента</w:t>
            </w:r>
            <w:r w:rsidRPr="00597546">
              <w:rPr>
                <w:rFonts w:ascii="Times New Roman" w:eastAsia="Calibri" w:hAnsi="Times New Roman"/>
                <w:color w:val="000000" w:themeColor="text1"/>
                <w:sz w:val="19"/>
                <w:szCs w:val="19"/>
                <w:lang w:val="uk-UA" w:eastAsia="zh-CN"/>
              </w:rPr>
              <w:t>и</w:t>
            </w:r>
            <w:r w:rsidRPr="00597546">
              <w:rPr>
                <w:rFonts w:ascii="Times New Roman" w:eastAsia="Calibri" w:hAnsi="Times New Roman"/>
                <w:color w:val="000000" w:themeColor="text1"/>
                <w:sz w:val="19"/>
                <w:szCs w:val="19"/>
                <w:lang w:eastAsia="zh-CN"/>
              </w:rPr>
              <w:t xml:space="preserve"> екологічної політики </w:t>
            </w:r>
            <w:r w:rsidRPr="00597546">
              <w:rPr>
                <w:rFonts w:ascii="Times New Roman" w:eastAsia="Calibri" w:hAnsi="Times New Roman"/>
                <w:color w:val="000000" w:themeColor="text1"/>
                <w:sz w:val="19"/>
                <w:szCs w:val="19"/>
                <w:lang w:val="uk-UA" w:eastAsia="zh-CN"/>
              </w:rPr>
              <w:t xml:space="preserve">в </w:t>
            </w:r>
            <w:r w:rsidRPr="00597546">
              <w:rPr>
                <w:rFonts w:ascii="Times New Roman" w:eastAsia="Calibri" w:hAnsi="Times New Roman"/>
                <w:color w:val="000000" w:themeColor="text1"/>
                <w:sz w:val="19"/>
                <w:szCs w:val="19"/>
                <w:lang w:eastAsia="zh-CN"/>
              </w:rPr>
              <w:t>регіон</w:t>
            </w:r>
            <w:r w:rsidRPr="00597546">
              <w:rPr>
                <w:rFonts w:ascii="Times New Roman" w:eastAsia="Calibri" w:hAnsi="Times New Roman"/>
                <w:color w:val="000000" w:themeColor="text1"/>
                <w:sz w:val="19"/>
                <w:szCs w:val="19"/>
                <w:lang w:val="uk-UA" w:eastAsia="zh-CN"/>
              </w:rPr>
              <w:t>і</w:t>
            </w:r>
            <w:r w:rsidRPr="00597546">
              <w:rPr>
                <w:rFonts w:ascii="Times New Roman" w:eastAsia="Calibri" w:hAnsi="Times New Roman"/>
                <w:color w:val="000000" w:themeColor="text1"/>
                <w:sz w:val="19"/>
                <w:szCs w:val="19"/>
                <w:lang w:eastAsia="zh-CN"/>
              </w:rPr>
              <w:t>; обмін най</w:t>
            </w:r>
            <w:r w:rsidRPr="00597546">
              <w:rPr>
                <w:rFonts w:ascii="Times New Roman" w:eastAsia="Calibri" w:hAnsi="Times New Roman"/>
                <w:color w:val="000000" w:themeColor="text1"/>
                <w:sz w:val="19"/>
                <w:szCs w:val="19"/>
                <w:lang w:val="uk-UA" w:eastAsia="zh-CN"/>
              </w:rPr>
              <w:t>ефективнішими</w:t>
            </w:r>
            <w:r w:rsidRPr="00597546">
              <w:rPr>
                <w:rFonts w:ascii="Times New Roman" w:eastAsia="Calibri" w:hAnsi="Times New Roman"/>
                <w:color w:val="000000" w:themeColor="text1"/>
                <w:sz w:val="19"/>
                <w:szCs w:val="19"/>
                <w:lang w:eastAsia="zh-CN"/>
              </w:rPr>
              <w:t xml:space="preserve"> практиками у сфері управління </w:t>
            </w:r>
            <w:r w:rsidRPr="00597546">
              <w:rPr>
                <w:rFonts w:ascii="Times New Roman" w:eastAsia="Calibri" w:hAnsi="Times New Roman"/>
                <w:color w:val="000000" w:themeColor="text1"/>
                <w:sz w:val="19"/>
                <w:szCs w:val="19"/>
                <w:lang w:val="uk-UA" w:eastAsia="zh-CN"/>
              </w:rPr>
              <w:t xml:space="preserve">довкіллям </w:t>
            </w:r>
            <w:r w:rsidRPr="00597546">
              <w:rPr>
                <w:rFonts w:ascii="Times New Roman" w:eastAsia="Calibri" w:hAnsi="Times New Roman"/>
                <w:color w:val="000000" w:themeColor="text1"/>
                <w:sz w:val="19"/>
                <w:szCs w:val="19"/>
                <w:lang w:eastAsia="zh-CN"/>
              </w:rPr>
              <w:t xml:space="preserve">між </w:t>
            </w:r>
            <w:r w:rsidRPr="00597546">
              <w:rPr>
                <w:rFonts w:ascii="Times New Roman" w:eastAsia="Calibri" w:hAnsi="Times New Roman"/>
                <w:color w:val="000000" w:themeColor="text1"/>
                <w:sz w:val="19"/>
                <w:szCs w:val="19"/>
                <w:lang w:val="uk-UA" w:eastAsia="zh-CN"/>
              </w:rPr>
              <w:t>відповідними</w:t>
            </w:r>
            <w:r w:rsidRPr="00597546">
              <w:rPr>
                <w:rFonts w:ascii="Times New Roman" w:eastAsia="Calibri" w:hAnsi="Times New Roman"/>
                <w:color w:val="000000" w:themeColor="text1"/>
                <w:sz w:val="19"/>
                <w:szCs w:val="19"/>
                <w:lang w:eastAsia="zh-CN"/>
              </w:rPr>
              <w:t xml:space="preserve"> фахівцями</w:t>
            </w:r>
            <w:r w:rsidRPr="00597546">
              <w:rPr>
                <w:rFonts w:ascii="Times New Roman" w:eastAsia="Calibri" w:hAnsi="Times New Roman"/>
                <w:color w:val="000000" w:themeColor="text1"/>
                <w:sz w:val="19"/>
                <w:szCs w:val="19"/>
                <w:lang w:val="uk-UA" w:eastAsia="zh-CN"/>
              </w:rPr>
              <w:t>.</w:t>
            </w:r>
          </w:p>
        </w:tc>
      </w:tr>
    </w:tbl>
    <w:p w14:paraId="16F5F08D" w14:textId="77777777" w:rsidR="00597546" w:rsidRPr="00597546" w:rsidRDefault="00597546" w:rsidP="00597546">
      <w:pPr>
        <w:jc w:val="right"/>
        <w:rPr>
          <w:lang w:val="uk-UA"/>
        </w:rPr>
      </w:pPr>
      <w:r w:rsidRPr="00597546">
        <w:rPr>
          <w:rFonts w:ascii="Times New Roman" w:hAnsi="Times New Roman"/>
          <w:lang w:val="uk-UA"/>
        </w:rPr>
        <w:t>Продовження табл. 1.1.</w:t>
      </w:r>
    </w:p>
    <w:p w14:paraId="7093A1C5" w14:textId="3BB31A87" w:rsidR="00BC266E" w:rsidRPr="00BC266E" w:rsidRDefault="00BC266E" w:rsidP="00597546">
      <w:pPr>
        <w:jc w:val="right"/>
        <w:rPr>
          <w:lang w:val="uk-UA"/>
        </w:rPr>
      </w:pPr>
    </w:p>
    <w:p w14:paraId="0DA85ECA" w14:textId="77777777" w:rsidR="00597546" w:rsidRDefault="00597546" w:rsidP="00597546">
      <w:pPr>
        <w:jc w:val="right"/>
        <w:rPr>
          <w:rFonts w:ascii="Times New Roman" w:hAnsi="Times New Roman"/>
          <w:sz w:val="20"/>
          <w:szCs w:val="20"/>
          <w:lang w:val="uk-UA"/>
        </w:rPr>
      </w:pPr>
    </w:p>
    <w:p w14:paraId="52579A87" w14:textId="2C67B218" w:rsidR="001B2C41" w:rsidRPr="00597546" w:rsidRDefault="00000000">
      <w:pPr>
        <w:jc w:val="right"/>
        <w:rPr>
          <w:lang w:val="uk-UA"/>
        </w:rPr>
      </w:pPr>
      <w:r w:rsidRPr="00597546">
        <w:rPr>
          <w:rFonts w:ascii="Times New Roman" w:hAnsi="Times New Roman"/>
          <w:lang w:val="uk-UA"/>
        </w:rPr>
        <w:lastRenderedPageBreak/>
        <w:t>Продовження табл. 1.1.</w:t>
      </w:r>
    </w:p>
    <w:tbl>
      <w:tblPr>
        <w:tblStyle w:val="ab"/>
        <w:tblW w:w="9639" w:type="dxa"/>
        <w:tblInd w:w="-5" w:type="dxa"/>
        <w:tblLayout w:type="fixed"/>
        <w:tblLook w:val="04A0" w:firstRow="1" w:lastRow="0" w:firstColumn="1" w:lastColumn="0" w:noHBand="0" w:noVBand="1"/>
      </w:tblPr>
      <w:tblGrid>
        <w:gridCol w:w="1701"/>
        <w:gridCol w:w="1985"/>
        <w:gridCol w:w="2268"/>
        <w:gridCol w:w="992"/>
        <w:gridCol w:w="2693"/>
      </w:tblGrid>
      <w:tr w:rsidR="001B2C41" w14:paraId="77F34ED8" w14:textId="77777777">
        <w:tc>
          <w:tcPr>
            <w:tcW w:w="1701" w:type="dxa"/>
            <w:vAlign w:val="center"/>
          </w:tcPr>
          <w:p w14:paraId="05D00F34" w14:textId="77777777" w:rsidR="001B2C41" w:rsidRPr="00B35680" w:rsidRDefault="00000000">
            <w:pPr>
              <w:suppressAutoHyphens/>
              <w:spacing w:before="0" w:beforeAutospacing="0" w:after="200" w:afterAutospacing="0" w:line="360" w:lineRule="auto"/>
              <w:jc w:val="center"/>
              <w:rPr>
                <w:rFonts w:ascii="Times New Roman" w:eastAsia="Calibri" w:hAnsi="Times New Roman"/>
                <w:b/>
                <w:color w:val="000000" w:themeColor="text1"/>
                <w:sz w:val="21"/>
                <w:szCs w:val="21"/>
                <w:lang w:val="uk-UA" w:eastAsia="zh-CN"/>
              </w:rPr>
            </w:pPr>
            <w:r w:rsidRPr="00B35680">
              <w:rPr>
                <w:rFonts w:ascii="Times New Roman" w:eastAsia="Calibri" w:hAnsi="Times New Roman"/>
                <w:b/>
                <w:color w:val="000000" w:themeColor="text1"/>
                <w:sz w:val="21"/>
                <w:szCs w:val="21"/>
                <w:lang w:val="uk-UA" w:eastAsia="zh-CN"/>
              </w:rPr>
              <w:t>Партнер</w:t>
            </w:r>
          </w:p>
        </w:tc>
        <w:tc>
          <w:tcPr>
            <w:tcW w:w="1985" w:type="dxa"/>
            <w:vAlign w:val="center"/>
          </w:tcPr>
          <w:p w14:paraId="19E3EF6C" w14:textId="77777777" w:rsidR="001B2C41" w:rsidRPr="00B35680" w:rsidRDefault="00000000">
            <w:pPr>
              <w:suppressAutoHyphens/>
              <w:spacing w:before="0" w:beforeAutospacing="0" w:after="200" w:afterAutospacing="0" w:line="360" w:lineRule="auto"/>
              <w:jc w:val="center"/>
              <w:rPr>
                <w:rFonts w:ascii="Times New Roman" w:eastAsia="Calibri" w:hAnsi="Times New Roman"/>
                <w:b/>
                <w:color w:val="000000" w:themeColor="text1"/>
                <w:sz w:val="21"/>
                <w:szCs w:val="21"/>
                <w:lang w:val="uk-UA" w:eastAsia="zh-CN"/>
              </w:rPr>
            </w:pPr>
            <w:r w:rsidRPr="00B35680">
              <w:rPr>
                <w:rFonts w:ascii="Times New Roman" w:eastAsia="Calibri" w:hAnsi="Times New Roman"/>
                <w:b/>
                <w:color w:val="000000" w:themeColor="text1"/>
                <w:sz w:val="21"/>
                <w:szCs w:val="21"/>
                <w:lang w:val="uk-UA" w:eastAsia="zh-CN"/>
              </w:rPr>
              <w:t>Програма фінансування</w:t>
            </w:r>
          </w:p>
        </w:tc>
        <w:tc>
          <w:tcPr>
            <w:tcW w:w="2268" w:type="dxa"/>
            <w:vAlign w:val="center"/>
          </w:tcPr>
          <w:p w14:paraId="5864B82E" w14:textId="77777777" w:rsidR="001B2C41" w:rsidRPr="00B35680" w:rsidRDefault="00000000">
            <w:pPr>
              <w:suppressAutoHyphens/>
              <w:spacing w:before="0" w:beforeAutospacing="0" w:after="200" w:afterAutospacing="0" w:line="360" w:lineRule="auto"/>
              <w:jc w:val="center"/>
              <w:rPr>
                <w:rFonts w:ascii="Times New Roman" w:eastAsia="Calibri" w:hAnsi="Times New Roman"/>
                <w:b/>
                <w:color w:val="000000" w:themeColor="text1"/>
                <w:sz w:val="21"/>
                <w:szCs w:val="21"/>
                <w:lang w:val="uk-UA" w:eastAsia="zh-CN"/>
              </w:rPr>
            </w:pPr>
            <w:r w:rsidRPr="00B35680">
              <w:rPr>
                <w:rFonts w:ascii="Times New Roman" w:eastAsia="Calibri" w:hAnsi="Times New Roman"/>
                <w:b/>
                <w:color w:val="000000" w:themeColor="text1"/>
                <w:sz w:val="21"/>
                <w:szCs w:val="21"/>
                <w:lang w:val="uk-UA" w:eastAsia="zh-CN"/>
              </w:rPr>
              <w:t>Мета</w:t>
            </w:r>
          </w:p>
        </w:tc>
        <w:tc>
          <w:tcPr>
            <w:tcW w:w="992" w:type="dxa"/>
            <w:vAlign w:val="center"/>
          </w:tcPr>
          <w:p w14:paraId="2AFAB486" w14:textId="77777777" w:rsidR="001B2C41" w:rsidRPr="00B35680" w:rsidRDefault="00000000">
            <w:pPr>
              <w:suppressAutoHyphens/>
              <w:spacing w:before="0" w:beforeAutospacing="0" w:after="200" w:afterAutospacing="0" w:line="360" w:lineRule="auto"/>
              <w:jc w:val="center"/>
              <w:rPr>
                <w:rFonts w:ascii="Times New Roman" w:eastAsia="Calibri" w:hAnsi="Times New Roman"/>
                <w:b/>
                <w:color w:val="000000" w:themeColor="text1"/>
                <w:sz w:val="21"/>
                <w:szCs w:val="21"/>
                <w:lang w:val="uk-UA" w:eastAsia="zh-CN"/>
              </w:rPr>
            </w:pPr>
            <w:r w:rsidRPr="00B35680">
              <w:rPr>
                <w:rFonts w:ascii="Times New Roman" w:eastAsia="Calibri" w:hAnsi="Times New Roman"/>
                <w:b/>
                <w:color w:val="000000" w:themeColor="text1"/>
                <w:sz w:val="21"/>
                <w:szCs w:val="21"/>
                <w:lang w:val="uk-UA" w:eastAsia="zh-CN"/>
              </w:rPr>
              <w:t>Бюджет</w:t>
            </w:r>
          </w:p>
        </w:tc>
        <w:tc>
          <w:tcPr>
            <w:tcW w:w="2693" w:type="dxa"/>
            <w:vAlign w:val="center"/>
          </w:tcPr>
          <w:p w14:paraId="6EEC3D29" w14:textId="77777777" w:rsidR="001B2C41" w:rsidRPr="00B35680" w:rsidRDefault="00000000">
            <w:pPr>
              <w:suppressAutoHyphens/>
              <w:spacing w:before="0" w:beforeAutospacing="0" w:after="200" w:afterAutospacing="0" w:line="360" w:lineRule="auto"/>
              <w:jc w:val="center"/>
              <w:rPr>
                <w:rFonts w:ascii="Times New Roman" w:eastAsia="Calibri" w:hAnsi="Times New Roman"/>
                <w:b/>
                <w:color w:val="000000" w:themeColor="text1"/>
                <w:sz w:val="21"/>
                <w:szCs w:val="21"/>
                <w:lang w:val="uk-UA" w:eastAsia="zh-CN"/>
              </w:rPr>
            </w:pPr>
            <w:r w:rsidRPr="00B35680">
              <w:rPr>
                <w:rFonts w:ascii="Times New Roman" w:eastAsia="Calibri" w:hAnsi="Times New Roman"/>
                <w:b/>
                <w:color w:val="000000" w:themeColor="text1"/>
                <w:sz w:val="21"/>
                <w:szCs w:val="21"/>
                <w:lang w:val="uk-UA" w:eastAsia="zh-CN"/>
              </w:rPr>
              <w:t>Результати</w:t>
            </w:r>
          </w:p>
        </w:tc>
      </w:tr>
      <w:tr w:rsidR="001B2C41" w14:paraId="0F6A6135" w14:textId="77777777">
        <w:tc>
          <w:tcPr>
            <w:tcW w:w="1701" w:type="dxa"/>
          </w:tcPr>
          <w:p w14:paraId="4C24A589" w14:textId="77777777" w:rsidR="001B2C41" w:rsidRPr="00B35680" w:rsidRDefault="00000000">
            <w:pPr>
              <w:suppressAutoHyphens/>
              <w:spacing w:before="0" w:beforeAutospacing="0" w:after="200" w:afterAutospacing="0" w:line="360" w:lineRule="auto"/>
              <w:jc w:val="both"/>
              <w:rPr>
                <w:rFonts w:ascii="Times New Roman" w:hAnsi="Times New Roman"/>
                <w:color w:val="000000" w:themeColor="text1"/>
                <w:sz w:val="21"/>
                <w:szCs w:val="21"/>
                <w:lang w:val="uk-UA"/>
              </w:rPr>
            </w:pPr>
            <w:r w:rsidRPr="00B35680">
              <w:rPr>
                <w:rFonts w:ascii="Times New Roman" w:hAnsi="Times New Roman"/>
                <w:color w:val="000000" w:themeColor="text1"/>
                <w:sz w:val="21"/>
                <w:szCs w:val="21"/>
                <w:lang w:val="uk-UA"/>
              </w:rPr>
              <w:t>Чиста річка</w:t>
            </w:r>
          </w:p>
          <w:p w14:paraId="34EF565B" w14:textId="77777777" w:rsidR="001B2C41" w:rsidRPr="00B35680" w:rsidRDefault="001B2C41">
            <w:pPr>
              <w:suppressAutoHyphens/>
              <w:spacing w:before="0" w:beforeAutospacing="0" w:after="200" w:afterAutospacing="0" w:line="360" w:lineRule="auto"/>
              <w:jc w:val="both"/>
              <w:rPr>
                <w:rFonts w:ascii="Times New Roman" w:hAnsi="Times New Roman"/>
                <w:color w:val="000000" w:themeColor="text1"/>
                <w:sz w:val="21"/>
                <w:szCs w:val="21"/>
                <w:lang w:val="uk-UA"/>
              </w:rPr>
            </w:pPr>
          </w:p>
        </w:tc>
        <w:tc>
          <w:tcPr>
            <w:tcW w:w="1985" w:type="dxa"/>
          </w:tcPr>
          <w:p w14:paraId="5CD0B5E0" w14:textId="77777777" w:rsidR="001B2C41" w:rsidRPr="00B35680" w:rsidRDefault="00000000">
            <w:pPr>
              <w:spacing w:before="0" w:beforeAutospacing="0" w:after="200" w:afterAutospacing="0" w:line="360" w:lineRule="auto"/>
              <w:jc w:val="both"/>
              <w:rPr>
                <w:rFonts w:ascii="Times New Roman" w:hAnsi="Times New Roman"/>
                <w:color w:val="000000" w:themeColor="text1"/>
                <w:sz w:val="21"/>
                <w:szCs w:val="21"/>
              </w:rPr>
            </w:pPr>
            <w:r w:rsidRPr="00B35680">
              <w:rPr>
                <w:rFonts w:ascii="Times New Roman" w:hAnsi="Times New Roman"/>
                <w:color w:val="000000" w:themeColor="text1"/>
                <w:sz w:val="21"/>
                <w:szCs w:val="21"/>
              </w:rPr>
              <w:t>Спільна оперативна програма «Румунія–Україна 2014–2020»</w:t>
            </w:r>
          </w:p>
          <w:p w14:paraId="4DDE43E4" w14:textId="77777777" w:rsidR="001B2C41" w:rsidRPr="00B35680" w:rsidRDefault="001B2C41">
            <w:pPr>
              <w:spacing w:before="0" w:beforeAutospacing="0" w:after="200" w:afterAutospacing="0" w:line="360" w:lineRule="auto"/>
              <w:jc w:val="both"/>
              <w:rPr>
                <w:rFonts w:ascii="Times New Roman" w:hAnsi="Times New Roman"/>
                <w:color w:val="000000" w:themeColor="text1"/>
                <w:sz w:val="21"/>
                <w:szCs w:val="21"/>
                <w:highlight w:val="yellow"/>
              </w:rPr>
            </w:pPr>
          </w:p>
        </w:tc>
        <w:tc>
          <w:tcPr>
            <w:tcW w:w="2268" w:type="dxa"/>
          </w:tcPr>
          <w:p w14:paraId="62DF62C9" w14:textId="77777777" w:rsidR="001B2C41" w:rsidRPr="00B35680" w:rsidRDefault="00000000">
            <w:pPr>
              <w:suppressAutoHyphens/>
              <w:spacing w:before="0" w:beforeAutospacing="0" w:after="200" w:afterAutospacing="0" w:line="360" w:lineRule="auto"/>
              <w:jc w:val="both"/>
              <w:rPr>
                <w:rFonts w:ascii="Times New Roman" w:hAnsi="Times New Roman"/>
                <w:color w:val="000000" w:themeColor="text1"/>
                <w:sz w:val="21"/>
                <w:szCs w:val="21"/>
                <w:highlight w:val="yellow"/>
                <w:lang w:val="uk-UA"/>
              </w:rPr>
            </w:pPr>
            <w:r w:rsidRPr="00B35680">
              <w:rPr>
                <w:rFonts w:ascii="Times New Roman" w:hAnsi="Times New Roman"/>
                <w:color w:val="000000" w:themeColor="text1"/>
                <w:sz w:val="21"/>
                <w:szCs w:val="21"/>
              </w:rPr>
              <w:t xml:space="preserve">Запобігання надзвичайних ситуацій, </w:t>
            </w:r>
            <w:r w:rsidRPr="00B35680">
              <w:rPr>
                <w:rFonts w:ascii="Times New Roman" w:hAnsi="Times New Roman"/>
                <w:color w:val="000000" w:themeColor="text1"/>
                <w:sz w:val="21"/>
                <w:szCs w:val="21"/>
                <w:lang w:val="uk-UA"/>
              </w:rPr>
              <w:t xml:space="preserve">що </w:t>
            </w:r>
            <w:r w:rsidRPr="00B35680">
              <w:rPr>
                <w:rFonts w:ascii="Times New Roman" w:hAnsi="Times New Roman"/>
                <w:color w:val="000000" w:themeColor="text1"/>
                <w:sz w:val="21"/>
                <w:szCs w:val="21"/>
              </w:rPr>
              <w:t>спричине</w:t>
            </w:r>
            <w:r w:rsidRPr="00B35680">
              <w:rPr>
                <w:rFonts w:ascii="Times New Roman" w:hAnsi="Times New Roman"/>
                <w:color w:val="000000" w:themeColor="text1"/>
                <w:sz w:val="21"/>
                <w:szCs w:val="21"/>
                <w:lang w:val="uk-UA"/>
              </w:rPr>
              <w:t>ні</w:t>
            </w:r>
            <w:r w:rsidRPr="00B35680">
              <w:rPr>
                <w:rFonts w:ascii="Times New Roman" w:hAnsi="Times New Roman"/>
                <w:color w:val="000000" w:themeColor="text1"/>
                <w:sz w:val="21"/>
                <w:szCs w:val="21"/>
              </w:rPr>
              <w:t xml:space="preserve"> техногенними катастрофами в каналізаційних системах у прикордонній зоні дельти Дунаю</w:t>
            </w:r>
            <w:r w:rsidRPr="00B35680">
              <w:rPr>
                <w:rFonts w:ascii="Times New Roman" w:hAnsi="Times New Roman"/>
                <w:color w:val="000000" w:themeColor="text1"/>
                <w:sz w:val="21"/>
                <w:szCs w:val="21"/>
                <w:lang w:val="uk-UA"/>
              </w:rPr>
              <w:t>, та відповідний захист населення.</w:t>
            </w:r>
          </w:p>
        </w:tc>
        <w:tc>
          <w:tcPr>
            <w:tcW w:w="992" w:type="dxa"/>
          </w:tcPr>
          <w:p w14:paraId="2EDD9482" w14:textId="77777777" w:rsidR="001B2C41" w:rsidRPr="00B35680" w:rsidRDefault="00000000">
            <w:pPr>
              <w:suppressAutoHyphens/>
              <w:spacing w:before="0" w:beforeAutospacing="0" w:after="200" w:afterAutospacing="0" w:line="360" w:lineRule="auto"/>
              <w:jc w:val="both"/>
              <w:rPr>
                <w:rFonts w:ascii="Times New Roman" w:eastAsia="Calibri" w:hAnsi="Times New Roman"/>
                <w:color w:val="000000" w:themeColor="text1"/>
                <w:sz w:val="21"/>
                <w:szCs w:val="21"/>
                <w:highlight w:val="yellow"/>
                <w:lang w:eastAsia="zh-CN"/>
              </w:rPr>
            </w:pPr>
            <w:r w:rsidRPr="00B35680">
              <w:rPr>
                <w:rFonts w:ascii="Times New Roman" w:eastAsia="Calibri" w:hAnsi="Times New Roman"/>
                <w:color w:val="000000" w:themeColor="text1"/>
                <w:sz w:val="21"/>
                <w:szCs w:val="21"/>
                <w:lang w:eastAsia="zh-CN"/>
              </w:rPr>
              <w:t>4353696 євро</w:t>
            </w:r>
          </w:p>
        </w:tc>
        <w:tc>
          <w:tcPr>
            <w:tcW w:w="2693" w:type="dxa"/>
          </w:tcPr>
          <w:p w14:paraId="059710C1" w14:textId="77777777" w:rsidR="001B2C41" w:rsidRPr="00B35680" w:rsidRDefault="00000000">
            <w:pPr>
              <w:suppressAutoHyphens/>
              <w:spacing w:before="0" w:beforeAutospacing="0" w:after="200" w:afterAutospacing="0" w:line="360" w:lineRule="auto"/>
              <w:jc w:val="both"/>
              <w:rPr>
                <w:rFonts w:ascii="Times New Roman" w:eastAsia="Calibri" w:hAnsi="Times New Roman"/>
                <w:color w:val="000000" w:themeColor="text1"/>
                <w:sz w:val="21"/>
                <w:szCs w:val="21"/>
                <w:highlight w:val="yellow"/>
                <w:lang w:val="uk-UA" w:eastAsia="zh-CN"/>
              </w:rPr>
            </w:pPr>
            <w:r w:rsidRPr="00B35680">
              <w:rPr>
                <w:rFonts w:ascii="Times New Roman" w:eastAsia="Calibri" w:hAnsi="Times New Roman"/>
                <w:color w:val="000000" w:themeColor="text1"/>
                <w:sz w:val="21"/>
                <w:szCs w:val="21"/>
                <w:lang w:val="uk-UA" w:eastAsia="zh-CN"/>
              </w:rPr>
              <w:t>Реконструкція та модернізація насосної станції в Ізмаїлі; відновлення каналізаційної системи; відновлення каналізаційних мереж та станцій очищення стічних вод лікарні швидкої допомоги округу Тульча; реалізація програми розширення можливостей реагування у випадках  надзвичайних ситуацій; спільна система контролю та дій під час надзвичайних ситуацій; проведення просвітницьких заходів.</w:t>
            </w:r>
          </w:p>
        </w:tc>
      </w:tr>
      <w:tr w:rsidR="001B2C41" w14:paraId="73A1AE00" w14:textId="77777777">
        <w:tc>
          <w:tcPr>
            <w:tcW w:w="1701" w:type="dxa"/>
          </w:tcPr>
          <w:p w14:paraId="7F1FDE5B" w14:textId="77777777" w:rsidR="001B2C41" w:rsidRPr="00B35680" w:rsidRDefault="00000000">
            <w:pPr>
              <w:spacing w:before="0" w:beforeAutospacing="0" w:after="150" w:afterAutospacing="0" w:line="360" w:lineRule="auto"/>
              <w:jc w:val="both"/>
              <w:rPr>
                <w:rFonts w:ascii="Times New Roman" w:hAnsi="Times New Roman"/>
                <w:bCs/>
                <w:color w:val="000000" w:themeColor="text1"/>
                <w:sz w:val="21"/>
                <w:szCs w:val="21"/>
              </w:rPr>
            </w:pPr>
            <w:r w:rsidRPr="00B35680">
              <w:rPr>
                <w:rFonts w:ascii="Times New Roman" w:hAnsi="Times New Roman"/>
                <w:bCs/>
                <w:color w:val="000000" w:themeColor="text1"/>
                <w:sz w:val="21"/>
                <w:szCs w:val="21"/>
              </w:rPr>
              <w:t>LSP</w:t>
            </w:r>
          </w:p>
          <w:p w14:paraId="04A23A6E" w14:textId="77777777" w:rsidR="001B2C41" w:rsidRPr="00B35680" w:rsidRDefault="00000000">
            <w:pPr>
              <w:spacing w:before="0" w:beforeAutospacing="0" w:after="150" w:afterAutospacing="0" w:line="360" w:lineRule="auto"/>
              <w:jc w:val="both"/>
              <w:rPr>
                <w:rFonts w:ascii="Times New Roman" w:hAnsi="Times New Roman"/>
                <w:bCs/>
                <w:color w:val="000000" w:themeColor="text1"/>
                <w:sz w:val="21"/>
                <w:szCs w:val="21"/>
              </w:rPr>
            </w:pPr>
            <w:r w:rsidRPr="00B35680">
              <w:rPr>
                <w:rFonts w:ascii="Times New Roman" w:hAnsi="Times New Roman"/>
                <w:color w:val="000000" w:themeColor="text1"/>
                <w:sz w:val="21"/>
                <w:szCs w:val="21"/>
              </w:rPr>
              <w:t>Інвентаризація, аналіз та ліквідація антропогенних джерел забруднення в районі Нижнього Дунаю України, Румунії та Молдови</w:t>
            </w:r>
          </w:p>
          <w:p w14:paraId="5EA83AB1" w14:textId="77777777" w:rsidR="001B2C41" w:rsidRPr="00B35680" w:rsidRDefault="001B2C41">
            <w:pPr>
              <w:suppressAutoHyphens/>
              <w:spacing w:before="0" w:beforeAutospacing="0" w:after="200" w:afterAutospacing="0" w:line="360" w:lineRule="auto"/>
              <w:jc w:val="both"/>
              <w:rPr>
                <w:rFonts w:ascii="Times New Roman" w:hAnsi="Times New Roman"/>
                <w:color w:val="000000" w:themeColor="text1"/>
                <w:sz w:val="21"/>
                <w:szCs w:val="21"/>
              </w:rPr>
            </w:pPr>
          </w:p>
        </w:tc>
        <w:tc>
          <w:tcPr>
            <w:tcW w:w="1985" w:type="dxa"/>
          </w:tcPr>
          <w:p w14:paraId="76E082FF" w14:textId="77777777" w:rsidR="001B2C41" w:rsidRPr="00B35680" w:rsidRDefault="00000000">
            <w:pPr>
              <w:spacing w:before="0" w:beforeAutospacing="0" w:after="200" w:afterAutospacing="0" w:line="360" w:lineRule="auto"/>
              <w:jc w:val="both"/>
              <w:rPr>
                <w:rFonts w:ascii="Times New Roman" w:hAnsi="Times New Roman"/>
                <w:color w:val="000000" w:themeColor="text1"/>
                <w:sz w:val="21"/>
                <w:szCs w:val="21"/>
                <w:highlight w:val="yellow"/>
              </w:rPr>
            </w:pPr>
            <w:r w:rsidRPr="00B35680">
              <w:rPr>
                <w:rFonts w:ascii="Times New Roman" w:hAnsi="Times New Roman"/>
                <w:color w:val="000000" w:themeColor="text1"/>
                <w:sz w:val="21"/>
                <w:szCs w:val="21"/>
              </w:rPr>
              <w:t>Спільна оперативна програма «Румунія–Україна–Республіка Молдова 2007–2013»</w:t>
            </w:r>
          </w:p>
        </w:tc>
        <w:tc>
          <w:tcPr>
            <w:tcW w:w="2268" w:type="dxa"/>
          </w:tcPr>
          <w:p w14:paraId="1E0E63A7" w14:textId="77777777" w:rsidR="001B2C41" w:rsidRPr="00B35680" w:rsidRDefault="00000000">
            <w:pPr>
              <w:suppressAutoHyphens/>
              <w:spacing w:before="0" w:beforeAutospacing="0" w:after="200" w:afterAutospacing="0" w:line="360" w:lineRule="auto"/>
              <w:jc w:val="both"/>
              <w:rPr>
                <w:rFonts w:ascii="Times New Roman" w:hAnsi="Times New Roman"/>
                <w:color w:val="000000" w:themeColor="text1"/>
                <w:sz w:val="21"/>
                <w:szCs w:val="21"/>
                <w:highlight w:val="yellow"/>
                <w:lang w:val="uk-UA"/>
              </w:rPr>
            </w:pPr>
            <w:r w:rsidRPr="00B35680">
              <w:rPr>
                <w:rFonts w:ascii="Times New Roman" w:hAnsi="Times New Roman"/>
                <w:color w:val="000000" w:themeColor="text1"/>
                <w:sz w:val="21"/>
                <w:szCs w:val="21"/>
                <w:lang w:val="uk-UA"/>
              </w:rPr>
              <w:t>Зменшення негативного впливу побутових та хімічних відходів на довкілля в регіоні Нижнього Дунаю та посилення контролю забруднювальних речовин у регіоні.</w:t>
            </w:r>
          </w:p>
        </w:tc>
        <w:tc>
          <w:tcPr>
            <w:tcW w:w="992" w:type="dxa"/>
          </w:tcPr>
          <w:p w14:paraId="2911D09E" w14:textId="77777777" w:rsidR="001B2C41" w:rsidRPr="00B35680" w:rsidRDefault="00000000">
            <w:pPr>
              <w:suppressAutoHyphens/>
              <w:spacing w:before="0" w:beforeAutospacing="0" w:after="200" w:afterAutospacing="0" w:line="360" w:lineRule="auto"/>
              <w:jc w:val="both"/>
              <w:rPr>
                <w:rFonts w:ascii="Times New Roman" w:eastAsia="Calibri" w:hAnsi="Times New Roman"/>
                <w:color w:val="000000" w:themeColor="text1"/>
                <w:sz w:val="21"/>
                <w:szCs w:val="21"/>
                <w:highlight w:val="yellow"/>
                <w:lang w:eastAsia="zh-CN"/>
              </w:rPr>
            </w:pPr>
            <w:r w:rsidRPr="00B35680">
              <w:rPr>
                <w:rFonts w:ascii="Times New Roman" w:eastAsia="Calibri" w:hAnsi="Times New Roman"/>
                <w:color w:val="000000" w:themeColor="text1"/>
                <w:sz w:val="21"/>
                <w:szCs w:val="21"/>
                <w:lang w:eastAsia="zh-CN"/>
              </w:rPr>
              <w:t>5840000 євро</w:t>
            </w:r>
          </w:p>
        </w:tc>
        <w:tc>
          <w:tcPr>
            <w:tcW w:w="2693" w:type="dxa"/>
          </w:tcPr>
          <w:p w14:paraId="2B7CF3CC" w14:textId="77777777" w:rsidR="001B2C41" w:rsidRPr="00B35680" w:rsidRDefault="00000000">
            <w:pPr>
              <w:suppressAutoHyphens/>
              <w:spacing w:before="0" w:beforeAutospacing="0" w:after="200" w:afterAutospacing="0" w:line="360" w:lineRule="auto"/>
              <w:jc w:val="both"/>
              <w:rPr>
                <w:rFonts w:ascii="Times New Roman" w:eastAsia="Calibri" w:hAnsi="Times New Roman"/>
                <w:color w:val="000000" w:themeColor="text1"/>
                <w:sz w:val="21"/>
                <w:szCs w:val="21"/>
                <w:highlight w:val="yellow"/>
                <w:lang w:eastAsia="zh-CN"/>
              </w:rPr>
            </w:pPr>
            <w:r w:rsidRPr="00B35680">
              <w:rPr>
                <w:rFonts w:ascii="Times New Roman" w:eastAsia="Calibri" w:hAnsi="Times New Roman"/>
                <w:color w:val="000000" w:themeColor="text1"/>
                <w:sz w:val="21"/>
                <w:szCs w:val="21"/>
                <w:lang w:eastAsia="zh-CN"/>
              </w:rPr>
              <w:t xml:space="preserve">Впровадження та введення в експлуатацію очисних споруд у м. </w:t>
            </w:r>
            <w:r w:rsidRPr="00B35680">
              <w:rPr>
                <w:rFonts w:ascii="Times New Roman" w:eastAsia="Calibri" w:hAnsi="Times New Roman"/>
                <w:color w:val="000000" w:themeColor="text1"/>
                <w:sz w:val="21"/>
                <w:szCs w:val="21"/>
                <w:lang w:val="uk-UA" w:eastAsia="zh-CN"/>
              </w:rPr>
              <w:t>Вилкове</w:t>
            </w:r>
            <w:r w:rsidRPr="00B35680">
              <w:rPr>
                <w:rFonts w:ascii="Times New Roman" w:eastAsia="Calibri" w:hAnsi="Times New Roman"/>
                <w:color w:val="000000" w:themeColor="text1"/>
                <w:sz w:val="21"/>
                <w:szCs w:val="21"/>
                <w:lang w:eastAsia="zh-CN"/>
              </w:rPr>
              <w:t>, регіонального Центру екологічних досліджень у м.</w:t>
            </w:r>
            <w:r w:rsidRPr="00B35680">
              <w:rPr>
                <w:rFonts w:ascii="Times New Roman" w:eastAsia="Calibri" w:hAnsi="Times New Roman"/>
                <w:color w:val="000000" w:themeColor="text1"/>
                <w:sz w:val="21"/>
                <w:szCs w:val="21"/>
                <w:lang w:val="uk-UA" w:eastAsia="zh-CN"/>
              </w:rPr>
              <w:t> </w:t>
            </w:r>
            <w:r w:rsidRPr="00B35680">
              <w:rPr>
                <w:rFonts w:ascii="Times New Roman" w:eastAsia="Calibri" w:hAnsi="Times New Roman"/>
                <w:color w:val="000000" w:themeColor="text1"/>
                <w:sz w:val="21"/>
                <w:szCs w:val="21"/>
                <w:lang w:eastAsia="zh-CN"/>
              </w:rPr>
              <w:t xml:space="preserve">Одеса, Центру поводження з небезпечними відходами в м. Кишинів; </w:t>
            </w:r>
            <w:r w:rsidRPr="00B35680">
              <w:rPr>
                <w:rFonts w:ascii="Times New Roman" w:eastAsia="Calibri" w:hAnsi="Times New Roman"/>
                <w:color w:val="000000" w:themeColor="text1"/>
                <w:sz w:val="21"/>
                <w:szCs w:val="21"/>
                <w:lang w:val="uk-UA" w:eastAsia="zh-CN"/>
              </w:rPr>
              <w:t>впроваждення</w:t>
            </w:r>
            <w:r w:rsidRPr="00B35680">
              <w:rPr>
                <w:rFonts w:ascii="Times New Roman" w:eastAsia="Calibri" w:hAnsi="Times New Roman"/>
                <w:color w:val="000000" w:themeColor="text1"/>
                <w:sz w:val="21"/>
                <w:szCs w:val="21"/>
                <w:lang w:eastAsia="zh-CN"/>
              </w:rPr>
              <w:t xml:space="preserve"> транскордонної стратегії боротьби із забрудненням у ре</w:t>
            </w:r>
            <w:r w:rsidRPr="00B35680">
              <w:rPr>
                <w:rFonts w:ascii="Times New Roman" w:eastAsia="Calibri" w:hAnsi="Times New Roman"/>
                <w:color w:val="000000" w:themeColor="text1"/>
                <w:sz w:val="21"/>
                <w:szCs w:val="21"/>
                <w:lang w:val="uk-UA" w:eastAsia="zh-CN"/>
              </w:rPr>
              <w:t>гіоні</w:t>
            </w:r>
            <w:r w:rsidRPr="00B35680">
              <w:rPr>
                <w:rFonts w:ascii="Times New Roman" w:eastAsia="Calibri" w:hAnsi="Times New Roman"/>
                <w:color w:val="000000" w:themeColor="text1"/>
                <w:sz w:val="21"/>
                <w:szCs w:val="21"/>
                <w:lang w:eastAsia="zh-CN"/>
              </w:rPr>
              <w:t>.</w:t>
            </w:r>
          </w:p>
        </w:tc>
      </w:tr>
    </w:tbl>
    <w:p w14:paraId="5345D438" w14:textId="77777777" w:rsidR="001B2C41" w:rsidRDefault="001B2C41">
      <w:pPr>
        <w:rPr>
          <w:lang w:val="uk-UA"/>
        </w:rPr>
      </w:pPr>
    </w:p>
    <w:p w14:paraId="38EB47A8" w14:textId="77777777" w:rsidR="001B2C41" w:rsidRPr="00597546" w:rsidRDefault="00000000">
      <w:pPr>
        <w:jc w:val="right"/>
        <w:rPr>
          <w:lang w:val="uk-UA"/>
        </w:rPr>
      </w:pPr>
      <w:r w:rsidRPr="00597546">
        <w:rPr>
          <w:rFonts w:ascii="Times New Roman" w:hAnsi="Times New Roman"/>
          <w:lang w:val="uk-UA"/>
        </w:rPr>
        <w:lastRenderedPageBreak/>
        <w:t>Продовження табл. 1.1.</w:t>
      </w:r>
    </w:p>
    <w:tbl>
      <w:tblPr>
        <w:tblStyle w:val="ab"/>
        <w:tblW w:w="9639" w:type="dxa"/>
        <w:tblInd w:w="-5" w:type="dxa"/>
        <w:tblLayout w:type="fixed"/>
        <w:tblLook w:val="04A0" w:firstRow="1" w:lastRow="0" w:firstColumn="1" w:lastColumn="0" w:noHBand="0" w:noVBand="1"/>
      </w:tblPr>
      <w:tblGrid>
        <w:gridCol w:w="1701"/>
        <w:gridCol w:w="1985"/>
        <w:gridCol w:w="2268"/>
        <w:gridCol w:w="992"/>
        <w:gridCol w:w="2693"/>
      </w:tblGrid>
      <w:tr w:rsidR="001B2C41" w14:paraId="71934A93" w14:textId="77777777">
        <w:tc>
          <w:tcPr>
            <w:tcW w:w="1701" w:type="dxa"/>
            <w:vAlign w:val="center"/>
          </w:tcPr>
          <w:p w14:paraId="3528B8C5" w14:textId="77777777" w:rsidR="001B2C41" w:rsidRPr="00597546" w:rsidRDefault="00000000">
            <w:pPr>
              <w:suppressAutoHyphens/>
              <w:spacing w:before="0" w:beforeAutospacing="0" w:after="200" w:afterAutospacing="0" w:line="360" w:lineRule="auto"/>
              <w:jc w:val="center"/>
              <w:rPr>
                <w:rFonts w:ascii="Times New Roman" w:eastAsia="Calibri" w:hAnsi="Times New Roman"/>
                <w:b/>
                <w:color w:val="000000" w:themeColor="text1"/>
                <w:sz w:val="19"/>
                <w:szCs w:val="19"/>
                <w:lang w:val="uk-UA" w:eastAsia="zh-CN"/>
              </w:rPr>
            </w:pPr>
            <w:r w:rsidRPr="00597546">
              <w:rPr>
                <w:rFonts w:ascii="Times New Roman" w:eastAsia="Calibri" w:hAnsi="Times New Roman"/>
                <w:b/>
                <w:color w:val="000000" w:themeColor="text1"/>
                <w:sz w:val="19"/>
                <w:szCs w:val="19"/>
                <w:lang w:val="uk-UA" w:eastAsia="zh-CN"/>
              </w:rPr>
              <w:t>Партнер</w:t>
            </w:r>
          </w:p>
        </w:tc>
        <w:tc>
          <w:tcPr>
            <w:tcW w:w="1985" w:type="dxa"/>
            <w:vAlign w:val="center"/>
          </w:tcPr>
          <w:p w14:paraId="76453501" w14:textId="77777777" w:rsidR="001B2C41" w:rsidRPr="00597546" w:rsidRDefault="00000000">
            <w:pPr>
              <w:suppressAutoHyphens/>
              <w:spacing w:before="0" w:beforeAutospacing="0" w:after="200" w:afterAutospacing="0" w:line="360" w:lineRule="auto"/>
              <w:jc w:val="center"/>
              <w:rPr>
                <w:rFonts w:ascii="Times New Roman" w:eastAsia="Calibri" w:hAnsi="Times New Roman"/>
                <w:b/>
                <w:color w:val="000000" w:themeColor="text1"/>
                <w:sz w:val="19"/>
                <w:szCs w:val="19"/>
                <w:lang w:val="uk-UA" w:eastAsia="zh-CN"/>
              </w:rPr>
            </w:pPr>
            <w:r w:rsidRPr="00597546">
              <w:rPr>
                <w:rFonts w:ascii="Times New Roman" w:eastAsia="Calibri" w:hAnsi="Times New Roman"/>
                <w:b/>
                <w:color w:val="000000" w:themeColor="text1"/>
                <w:sz w:val="19"/>
                <w:szCs w:val="19"/>
                <w:lang w:val="uk-UA" w:eastAsia="zh-CN"/>
              </w:rPr>
              <w:t>Програма фінансування</w:t>
            </w:r>
          </w:p>
        </w:tc>
        <w:tc>
          <w:tcPr>
            <w:tcW w:w="2268" w:type="dxa"/>
            <w:vAlign w:val="center"/>
          </w:tcPr>
          <w:p w14:paraId="580F6697" w14:textId="77777777" w:rsidR="001B2C41" w:rsidRPr="00597546" w:rsidRDefault="00000000">
            <w:pPr>
              <w:suppressAutoHyphens/>
              <w:spacing w:before="0" w:beforeAutospacing="0" w:after="200" w:afterAutospacing="0" w:line="360" w:lineRule="auto"/>
              <w:jc w:val="center"/>
              <w:rPr>
                <w:rFonts w:ascii="Times New Roman" w:eastAsia="Calibri" w:hAnsi="Times New Roman"/>
                <w:b/>
                <w:color w:val="000000" w:themeColor="text1"/>
                <w:sz w:val="19"/>
                <w:szCs w:val="19"/>
                <w:lang w:val="uk-UA" w:eastAsia="zh-CN"/>
              </w:rPr>
            </w:pPr>
            <w:r w:rsidRPr="00597546">
              <w:rPr>
                <w:rFonts w:ascii="Times New Roman" w:eastAsia="Calibri" w:hAnsi="Times New Roman"/>
                <w:b/>
                <w:color w:val="000000" w:themeColor="text1"/>
                <w:sz w:val="19"/>
                <w:szCs w:val="19"/>
                <w:lang w:val="uk-UA" w:eastAsia="zh-CN"/>
              </w:rPr>
              <w:t>Мета</w:t>
            </w:r>
          </w:p>
        </w:tc>
        <w:tc>
          <w:tcPr>
            <w:tcW w:w="992" w:type="dxa"/>
            <w:vAlign w:val="center"/>
          </w:tcPr>
          <w:p w14:paraId="61DF992D" w14:textId="77777777" w:rsidR="001B2C41" w:rsidRPr="00597546" w:rsidRDefault="00000000">
            <w:pPr>
              <w:suppressAutoHyphens/>
              <w:spacing w:before="0" w:beforeAutospacing="0" w:after="200" w:afterAutospacing="0" w:line="360" w:lineRule="auto"/>
              <w:jc w:val="center"/>
              <w:rPr>
                <w:rFonts w:ascii="Times New Roman" w:eastAsia="Calibri" w:hAnsi="Times New Roman"/>
                <w:b/>
                <w:color w:val="000000" w:themeColor="text1"/>
                <w:sz w:val="19"/>
                <w:szCs w:val="19"/>
                <w:lang w:val="uk-UA" w:eastAsia="zh-CN"/>
              </w:rPr>
            </w:pPr>
            <w:r w:rsidRPr="00597546">
              <w:rPr>
                <w:rFonts w:ascii="Times New Roman" w:eastAsia="Calibri" w:hAnsi="Times New Roman"/>
                <w:b/>
                <w:color w:val="000000" w:themeColor="text1"/>
                <w:sz w:val="19"/>
                <w:szCs w:val="19"/>
                <w:lang w:val="uk-UA" w:eastAsia="zh-CN"/>
              </w:rPr>
              <w:t>Бюджет</w:t>
            </w:r>
          </w:p>
        </w:tc>
        <w:tc>
          <w:tcPr>
            <w:tcW w:w="2693" w:type="dxa"/>
            <w:vAlign w:val="center"/>
          </w:tcPr>
          <w:p w14:paraId="5A0449E2" w14:textId="77777777" w:rsidR="001B2C41" w:rsidRPr="00597546" w:rsidRDefault="00000000">
            <w:pPr>
              <w:suppressAutoHyphens/>
              <w:spacing w:before="0" w:beforeAutospacing="0" w:after="200" w:afterAutospacing="0" w:line="360" w:lineRule="auto"/>
              <w:jc w:val="center"/>
              <w:rPr>
                <w:rFonts w:ascii="Times New Roman" w:eastAsia="Calibri" w:hAnsi="Times New Roman"/>
                <w:b/>
                <w:color w:val="000000" w:themeColor="text1"/>
                <w:sz w:val="19"/>
                <w:szCs w:val="19"/>
                <w:lang w:val="uk-UA" w:eastAsia="zh-CN"/>
              </w:rPr>
            </w:pPr>
            <w:r w:rsidRPr="00597546">
              <w:rPr>
                <w:rFonts w:ascii="Times New Roman" w:eastAsia="Calibri" w:hAnsi="Times New Roman"/>
                <w:b/>
                <w:color w:val="000000" w:themeColor="text1"/>
                <w:sz w:val="19"/>
                <w:szCs w:val="19"/>
                <w:lang w:val="uk-UA" w:eastAsia="zh-CN"/>
              </w:rPr>
              <w:t>Результати</w:t>
            </w:r>
          </w:p>
        </w:tc>
      </w:tr>
      <w:tr w:rsidR="001B2C41" w14:paraId="3976894A" w14:textId="77777777">
        <w:tc>
          <w:tcPr>
            <w:tcW w:w="1701" w:type="dxa"/>
          </w:tcPr>
          <w:p w14:paraId="3AA0E3B0" w14:textId="77777777" w:rsidR="001B2C41" w:rsidRPr="00597546" w:rsidRDefault="00000000">
            <w:pPr>
              <w:spacing w:before="0" w:beforeAutospacing="0" w:after="150" w:afterAutospacing="0" w:line="360" w:lineRule="auto"/>
              <w:jc w:val="both"/>
              <w:rPr>
                <w:rFonts w:ascii="Times New Roman" w:hAnsi="Times New Roman"/>
                <w:color w:val="000000" w:themeColor="text1"/>
                <w:sz w:val="19"/>
                <w:szCs w:val="19"/>
              </w:rPr>
            </w:pPr>
            <w:r w:rsidRPr="00597546">
              <w:rPr>
                <w:rFonts w:ascii="Times New Roman" w:hAnsi="Times New Roman"/>
                <w:color w:val="000000" w:themeColor="text1"/>
                <w:sz w:val="19"/>
                <w:szCs w:val="19"/>
              </w:rPr>
              <w:t>CEAD</w:t>
            </w:r>
          </w:p>
          <w:p w14:paraId="494B9B32" w14:textId="77777777" w:rsidR="001B2C41" w:rsidRPr="00597546" w:rsidRDefault="00000000">
            <w:pPr>
              <w:spacing w:before="0" w:beforeAutospacing="0" w:after="150" w:afterAutospacing="0" w:line="360" w:lineRule="auto"/>
              <w:jc w:val="both"/>
              <w:rPr>
                <w:rFonts w:ascii="Times New Roman" w:hAnsi="Times New Roman"/>
                <w:color w:val="000000" w:themeColor="text1"/>
                <w:sz w:val="19"/>
                <w:szCs w:val="19"/>
              </w:rPr>
            </w:pPr>
            <w:r w:rsidRPr="00597546">
              <w:rPr>
                <w:rFonts w:ascii="Times New Roman" w:hAnsi="Times New Roman"/>
                <w:color w:val="000000" w:themeColor="text1"/>
                <w:sz w:val="19"/>
                <w:szCs w:val="19"/>
              </w:rPr>
              <w:t>Співро</w:t>
            </w:r>
            <w:r w:rsidRPr="00597546">
              <w:rPr>
                <w:rFonts w:ascii="Times New Roman" w:hAnsi="Times New Roman"/>
                <w:color w:val="000000" w:themeColor="text1"/>
                <w:sz w:val="19"/>
                <w:szCs w:val="19"/>
                <w:lang w:val="uk-UA"/>
              </w:rPr>
              <w:t>-</w:t>
            </w:r>
            <w:r w:rsidRPr="00597546">
              <w:rPr>
                <w:rFonts w:ascii="Times New Roman" w:hAnsi="Times New Roman"/>
                <w:color w:val="000000" w:themeColor="text1"/>
                <w:sz w:val="19"/>
                <w:szCs w:val="19"/>
              </w:rPr>
              <w:t>бітництво в цілях розвитку, допомога та освітні заходи</w:t>
            </w:r>
          </w:p>
          <w:p w14:paraId="748DB935" w14:textId="77777777" w:rsidR="001B2C41" w:rsidRPr="00597546" w:rsidRDefault="001B2C41">
            <w:pPr>
              <w:suppressAutoHyphens/>
              <w:spacing w:before="0" w:beforeAutospacing="0" w:after="200" w:afterAutospacing="0" w:line="360" w:lineRule="auto"/>
              <w:jc w:val="both"/>
              <w:rPr>
                <w:rFonts w:ascii="Times New Roman" w:hAnsi="Times New Roman"/>
                <w:color w:val="000000" w:themeColor="text1"/>
                <w:sz w:val="19"/>
                <w:szCs w:val="19"/>
              </w:rPr>
            </w:pPr>
          </w:p>
        </w:tc>
        <w:tc>
          <w:tcPr>
            <w:tcW w:w="1985" w:type="dxa"/>
          </w:tcPr>
          <w:p w14:paraId="7C07239B" w14:textId="77777777" w:rsidR="001B2C41" w:rsidRPr="00597546" w:rsidRDefault="00000000">
            <w:pPr>
              <w:spacing w:before="0" w:beforeAutospacing="0" w:after="200" w:afterAutospacing="0" w:line="360" w:lineRule="auto"/>
              <w:jc w:val="both"/>
              <w:rPr>
                <w:rFonts w:ascii="Times New Roman" w:hAnsi="Times New Roman"/>
                <w:color w:val="000000" w:themeColor="text1"/>
                <w:sz w:val="19"/>
                <w:szCs w:val="19"/>
                <w:highlight w:val="yellow"/>
              </w:rPr>
            </w:pPr>
            <w:r w:rsidRPr="00597546">
              <w:rPr>
                <w:rFonts w:ascii="Times New Roman" w:hAnsi="Times New Roman"/>
                <w:color w:val="000000" w:themeColor="text1"/>
                <w:sz w:val="19"/>
                <w:szCs w:val="19"/>
              </w:rPr>
              <w:t>Міністерство закордонних справ (MAE)</w:t>
            </w:r>
          </w:p>
        </w:tc>
        <w:tc>
          <w:tcPr>
            <w:tcW w:w="2268" w:type="dxa"/>
          </w:tcPr>
          <w:p w14:paraId="38EDED2A" w14:textId="77777777" w:rsidR="001B2C41" w:rsidRPr="00597546" w:rsidRDefault="00000000">
            <w:pPr>
              <w:suppressAutoHyphens/>
              <w:spacing w:before="0" w:beforeAutospacing="0" w:after="200" w:afterAutospacing="0" w:line="360" w:lineRule="auto"/>
              <w:jc w:val="both"/>
              <w:rPr>
                <w:rFonts w:ascii="Times New Roman" w:hAnsi="Times New Roman"/>
                <w:color w:val="000000" w:themeColor="text1"/>
                <w:sz w:val="19"/>
                <w:szCs w:val="19"/>
                <w:highlight w:val="yellow"/>
                <w:lang w:val="uk-UA"/>
              </w:rPr>
            </w:pPr>
            <w:r w:rsidRPr="00597546">
              <w:rPr>
                <w:rFonts w:ascii="Times New Roman" w:hAnsi="Times New Roman"/>
                <w:color w:val="000000" w:themeColor="text1"/>
                <w:sz w:val="19"/>
                <w:szCs w:val="19"/>
                <w:lang w:val="uk-UA"/>
              </w:rPr>
              <w:t>Проєкт стане основою для поширення інформації, діалогу, співробітництва, допомоги та консультацій для НУО, органів державної влади та відповідних установ, навчальних закладів, ЗМІ та приватних організацій у єврорегіоні «Нижній Дунай».</w:t>
            </w:r>
          </w:p>
        </w:tc>
        <w:tc>
          <w:tcPr>
            <w:tcW w:w="992" w:type="dxa"/>
          </w:tcPr>
          <w:p w14:paraId="1AB047D7" w14:textId="77777777" w:rsidR="001B2C41" w:rsidRPr="00597546" w:rsidRDefault="00000000">
            <w:pPr>
              <w:suppressAutoHyphens/>
              <w:spacing w:before="0" w:beforeAutospacing="0" w:after="200" w:afterAutospacing="0" w:line="360" w:lineRule="auto"/>
              <w:jc w:val="both"/>
              <w:rPr>
                <w:rFonts w:ascii="Times New Roman" w:eastAsia="Calibri" w:hAnsi="Times New Roman"/>
                <w:color w:val="000000" w:themeColor="text1"/>
                <w:sz w:val="19"/>
                <w:szCs w:val="19"/>
                <w:highlight w:val="yellow"/>
                <w:lang w:eastAsia="zh-CN"/>
              </w:rPr>
            </w:pPr>
            <w:r w:rsidRPr="00597546">
              <w:rPr>
                <w:rFonts w:ascii="Times New Roman" w:eastAsia="Calibri" w:hAnsi="Times New Roman"/>
                <w:color w:val="000000" w:themeColor="text1"/>
                <w:sz w:val="19"/>
                <w:szCs w:val="19"/>
                <w:lang w:eastAsia="zh-CN"/>
              </w:rPr>
              <w:t xml:space="preserve">56576,19 </w:t>
            </w:r>
            <w:r w:rsidRPr="00597546">
              <w:rPr>
                <w:rFonts w:ascii="Times New Roman" w:eastAsia="Calibri" w:hAnsi="Times New Roman"/>
                <w:color w:val="000000" w:themeColor="text1"/>
                <w:sz w:val="19"/>
                <w:szCs w:val="19"/>
                <w:lang w:val="uk-UA" w:eastAsia="zh-CN"/>
              </w:rPr>
              <w:t xml:space="preserve">доларів </w:t>
            </w:r>
            <w:r w:rsidRPr="00597546">
              <w:rPr>
                <w:rFonts w:ascii="Times New Roman" w:eastAsia="Calibri" w:hAnsi="Times New Roman"/>
                <w:color w:val="000000" w:themeColor="text1"/>
                <w:sz w:val="19"/>
                <w:szCs w:val="19"/>
                <w:lang w:eastAsia="zh-CN"/>
              </w:rPr>
              <w:t>США</w:t>
            </w:r>
          </w:p>
        </w:tc>
        <w:tc>
          <w:tcPr>
            <w:tcW w:w="2693" w:type="dxa"/>
          </w:tcPr>
          <w:p w14:paraId="77C0C5F0" w14:textId="77777777" w:rsidR="001B2C41" w:rsidRPr="00597546" w:rsidRDefault="00000000">
            <w:pPr>
              <w:suppressAutoHyphens/>
              <w:spacing w:before="0" w:beforeAutospacing="0" w:after="200" w:afterAutospacing="0" w:line="360" w:lineRule="auto"/>
              <w:jc w:val="both"/>
              <w:rPr>
                <w:rFonts w:ascii="Times New Roman" w:eastAsia="Calibri" w:hAnsi="Times New Roman"/>
                <w:color w:val="000000" w:themeColor="text1"/>
                <w:sz w:val="19"/>
                <w:szCs w:val="19"/>
                <w:highlight w:val="yellow"/>
                <w:lang w:eastAsia="zh-CN"/>
              </w:rPr>
            </w:pPr>
            <w:r w:rsidRPr="00597546">
              <w:rPr>
                <w:rFonts w:ascii="Times New Roman" w:eastAsia="SimSun" w:hAnsi="Times New Roman"/>
                <w:sz w:val="19"/>
                <w:szCs w:val="19"/>
              </w:rPr>
              <w:t>Підвищення рівня поінформованості неурядових організацій у Румунії та Молдові щодо цілей та ініціатив Румунії та ЄС на регіональному рівні, а також щодо Цілей сталого розвитку, Цілей розвитку тисячоліття та політики співробітництва у сфері розвитку; збільшення кількості ініціатив, публічних заходів, обміну ноу-хау та партнерських зв’язків у межах єврорегіону; розширення можливостей для навчання в рамках проєкту, зокрема через проведення двох курсів з інституційного менеджменту та управління проєктами розвитку; посилення регіонального співробітництва відповідно до визначених стратегічних пріоритетів; створення сприятливого інституційного середовища для забезпечення доступу суб’єктів господарювання до ресурсів розвитку в єврорегіоні; підвищення видимості діяльності Румунії в межах єврорегіону та ЄС шляхом зміцнення єврорегіональної співпраці й формування стійкої системи підтримки для учасників регіонального розвитку.</w:t>
            </w:r>
          </w:p>
        </w:tc>
      </w:tr>
    </w:tbl>
    <w:p w14:paraId="137DB487" w14:textId="77777777" w:rsidR="001B2C41" w:rsidRDefault="00000000">
      <w:pPr>
        <w:spacing w:before="160" w:beforeAutospacing="0" w:after="240" w:afterAutospacing="0" w:line="360" w:lineRule="auto"/>
        <w:ind w:firstLine="708"/>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Увесь комплекс дельти також охороняється в рамках транскордонного біосферного резервату «Дельта Дунаю», розташованого на території України та Румунії</w:t>
      </w:r>
      <w:r>
        <w:rPr>
          <w:rFonts w:ascii="Times New Roman" w:hAnsi="Times New Roman"/>
          <w:color w:val="000000" w:themeColor="text1"/>
          <w:sz w:val="28"/>
          <w:szCs w:val="28"/>
        </w:rPr>
        <w:t xml:space="preserve"> [44]</w:t>
      </w:r>
      <w:r>
        <w:rPr>
          <w:rFonts w:ascii="Times New Roman" w:hAnsi="Times New Roman"/>
          <w:color w:val="000000" w:themeColor="text1"/>
          <w:sz w:val="28"/>
          <w:szCs w:val="28"/>
          <w:lang w:val="uk-UA"/>
        </w:rPr>
        <w:t>.</w:t>
      </w:r>
    </w:p>
    <w:p w14:paraId="260E7B6F" w14:textId="77777777" w:rsidR="00597546" w:rsidRDefault="00000000">
      <w:pPr>
        <w:spacing w:before="160" w:beforeAutospacing="0" w:after="240" w:afterAutospacing="0" w:line="360" w:lineRule="auto"/>
        <w:ind w:firstLine="708"/>
        <w:jc w:val="both"/>
        <w:rPr>
          <w:rFonts w:ascii="Times New Roman" w:hAnsi="Times New Roman"/>
          <w:b/>
          <w:bCs/>
          <w:color w:val="000000" w:themeColor="text1"/>
          <w:sz w:val="28"/>
          <w:szCs w:val="28"/>
          <w:lang w:val="uk-UA"/>
        </w:rPr>
      </w:pPr>
      <w:r>
        <w:rPr>
          <w:rFonts w:ascii="Times New Roman" w:hAnsi="Times New Roman"/>
          <w:b/>
          <w:bCs/>
          <w:color w:val="000000" w:themeColor="text1"/>
          <w:sz w:val="28"/>
          <w:szCs w:val="28"/>
          <w:lang w:val="uk-UA"/>
        </w:rPr>
        <w:t xml:space="preserve">Висновки до розділу 1. </w:t>
      </w:r>
    </w:p>
    <w:p w14:paraId="58834DF2" w14:textId="14A20ACC" w:rsidR="001B2C41" w:rsidRDefault="00000000">
      <w:pPr>
        <w:spacing w:before="160" w:beforeAutospacing="0" w:after="240" w:afterAutospacing="0" w:line="360" w:lineRule="auto"/>
        <w:ind w:firstLine="708"/>
        <w:jc w:val="both"/>
        <w:rPr>
          <w:rFonts w:ascii="Times New Roman" w:hAnsi="Times New Roman"/>
          <w:b/>
          <w:bCs/>
          <w:color w:val="000000" w:themeColor="text1"/>
          <w:sz w:val="28"/>
          <w:szCs w:val="28"/>
          <w:lang w:val="uk-UA"/>
        </w:rPr>
      </w:pPr>
      <w:r>
        <w:rPr>
          <w:rFonts w:ascii="Times New Roman" w:hAnsi="Times New Roman"/>
          <w:color w:val="000000" w:themeColor="text1"/>
          <w:sz w:val="28"/>
          <w:szCs w:val="28"/>
          <w:lang w:val="uk-UA"/>
        </w:rPr>
        <w:t>Дельта Дунаю є одним із найбільших водно-болотних комплексів Європи, що характеризується складною гідрологічною мережею та різноманіттям природних умов, що створює сприятливі умови для існування значної кількості видів рослин і тварин, у тому числі занесених до українських та європейських природоохоронних списків. Дельта також має важливе значення як місце міграці</w:t>
      </w:r>
      <w:r w:rsidR="00597546">
        <w:rPr>
          <w:rFonts w:ascii="Times New Roman" w:hAnsi="Times New Roman"/>
          <w:color w:val="000000" w:themeColor="text1"/>
          <w:sz w:val="28"/>
          <w:szCs w:val="28"/>
          <w:lang w:val="uk-UA"/>
        </w:rPr>
        <w:t>й</w:t>
      </w:r>
      <w:r>
        <w:rPr>
          <w:rFonts w:ascii="Times New Roman" w:hAnsi="Times New Roman"/>
          <w:color w:val="000000" w:themeColor="text1"/>
          <w:sz w:val="28"/>
          <w:szCs w:val="28"/>
          <w:lang w:val="uk-UA"/>
        </w:rPr>
        <w:t>ної зупинки, гніздування та зимівлі птахів, а також як природний бар’єр, що сприяє очищенню вод Дунаю перед їхнім надходженням до Чорного моря. Завдяки природоохоронним заходам і розвитку міжнародної співпраці в регіоні досягнуто значних успіхів у збереженні біорізноманіття, відновленні природних екосистем та впровадженні спільних програм моніторингу й управління природними ресурсами дельти. Втім, сучасний стан місцевих екосистем все ще перебуває під тиском антропогенної діяльності в регіоні, глобальними кліматичними змінами та наслідками російсько-української війни, а охорона природи регіону залишається дещо фрагментарною й потребує подальшого розвитку й адаптації до викликів сьогодення.</w:t>
      </w:r>
    </w:p>
    <w:p w14:paraId="3289C216" w14:textId="77777777" w:rsidR="00597546" w:rsidRDefault="00597546">
      <w:pPr>
        <w:spacing w:before="0" w:beforeAutospacing="0" w:after="240" w:afterAutospacing="0" w:line="300" w:lineRule="auto"/>
        <w:ind w:firstLine="709"/>
        <w:jc w:val="center"/>
        <w:rPr>
          <w:rFonts w:ascii="Times New Roman" w:hAnsi="Times New Roman"/>
          <w:b/>
          <w:bCs/>
          <w:color w:val="000000" w:themeColor="text1"/>
          <w:sz w:val="28"/>
          <w:szCs w:val="28"/>
          <w:lang w:val="uk-UA"/>
        </w:rPr>
      </w:pPr>
    </w:p>
    <w:p w14:paraId="72EC0294" w14:textId="77777777" w:rsidR="00597546" w:rsidRDefault="00597546">
      <w:pPr>
        <w:spacing w:before="0" w:beforeAutospacing="0" w:after="240" w:afterAutospacing="0" w:line="300" w:lineRule="auto"/>
        <w:ind w:firstLine="709"/>
        <w:jc w:val="center"/>
        <w:rPr>
          <w:rFonts w:ascii="Times New Roman" w:hAnsi="Times New Roman"/>
          <w:b/>
          <w:bCs/>
          <w:color w:val="000000" w:themeColor="text1"/>
          <w:sz w:val="28"/>
          <w:szCs w:val="28"/>
          <w:lang w:val="uk-UA"/>
        </w:rPr>
      </w:pPr>
    </w:p>
    <w:p w14:paraId="24891CC6" w14:textId="77777777" w:rsidR="00597546" w:rsidRDefault="00597546">
      <w:pPr>
        <w:spacing w:before="0" w:beforeAutospacing="0" w:after="240" w:afterAutospacing="0" w:line="300" w:lineRule="auto"/>
        <w:ind w:firstLine="709"/>
        <w:jc w:val="center"/>
        <w:rPr>
          <w:rFonts w:ascii="Times New Roman" w:hAnsi="Times New Roman"/>
          <w:b/>
          <w:bCs/>
          <w:color w:val="000000" w:themeColor="text1"/>
          <w:sz w:val="28"/>
          <w:szCs w:val="28"/>
          <w:lang w:val="uk-UA"/>
        </w:rPr>
      </w:pPr>
    </w:p>
    <w:p w14:paraId="13D664F6" w14:textId="77777777" w:rsidR="00597546" w:rsidRDefault="00597546">
      <w:pPr>
        <w:spacing w:before="0" w:beforeAutospacing="0" w:after="240" w:afterAutospacing="0" w:line="300" w:lineRule="auto"/>
        <w:ind w:firstLine="709"/>
        <w:jc w:val="center"/>
        <w:rPr>
          <w:rFonts w:ascii="Times New Roman" w:hAnsi="Times New Roman"/>
          <w:b/>
          <w:bCs/>
          <w:color w:val="000000" w:themeColor="text1"/>
          <w:sz w:val="28"/>
          <w:szCs w:val="28"/>
          <w:lang w:val="uk-UA"/>
        </w:rPr>
      </w:pPr>
    </w:p>
    <w:p w14:paraId="4FAB5926" w14:textId="77777777" w:rsidR="00597546" w:rsidRDefault="00597546">
      <w:pPr>
        <w:spacing w:before="0" w:beforeAutospacing="0" w:after="240" w:afterAutospacing="0" w:line="300" w:lineRule="auto"/>
        <w:ind w:firstLine="709"/>
        <w:jc w:val="center"/>
        <w:rPr>
          <w:rFonts w:ascii="Times New Roman" w:hAnsi="Times New Roman"/>
          <w:b/>
          <w:bCs/>
          <w:color w:val="000000" w:themeColor="text1"/>
          <w:sz w:val="28"/>
          <w:szCs w:val="28"/>
          <w:lang w:val="uk-UA"/>
        </w:rPr>
      </w:pPr>
    </w:p>
    <w:p w14:paraId="405231E1" w14:textId="22EBEB37" w:rsidR="001B2C41" w:rsidRDefault="00000000">
      <w:pPr>
        <w:spacing w:before="0" w:beforeAutospacing="0" w:after="240" w:afterAutospacing="0" w:line="300" w:lineRule="auto"/>
        <w:ind w:firstLine="709"/>
        <w:jc w:val="center"/>
        <w:rPr>
          <w:rFonts w:ascii="Times New Roman" w:hAnsi="Times New Roman"/>
          <w:b/>
          <w:color w:val="000000" w:themeColor="text1"/>
          <w:sz w:val="28"/>
          <w:szCs w:val="28"/>
        </w:rPr>
      </w:pPr>
      <w:r>
        <w:rPr>
          <w:rFonts w:ascii="Times New Roman" w:hAnsi="Times New Roman"/>
          <w:b/>
          <w:bCs/>
          <w:color w:val="000000" w:themeColor="text1"/>
          <w:sz w:val="28"/>
          <w:szCs w:val="28"/>
        </w:rPr>
        <w:lastRenderedPageBreak/>
        <w:t>РОЗДІЛ 2. ХАРАКТЕРИСТИКА УТЛЮЦЬКОГО ТА ТИЛІГУЛЬСЬКОГО ЛИМАНІВ ПІВНІЧНОГО ПРИЧОРНОМОР’Я</w:t>
      </w:r>
    </w:p>
    <w:p w14:paraId="2C504CF8" w14:textId="77777777" w:rsidR="001B2C41" w:rsidRDefault="00000000">
      <w:pPr>
        <w:spacing w:before="0" w:beforeAutospacing="0" w:after="0" w:afterAutospacing="0" w:line="360" w:lineRule="auto"/>
        <w:ind w:firstLine="709"/>
        <w:jc w:val="both"/>
        <w:rPr>
          <w:rFonts w:ascii="Times New Roman" w:hAnsi="Times New Roman"/>
          <w:b/>
          <w:color w:val="000000" w:themeColor="text1"/>
          <w:sz w:val="28"/>
          <w:szCs w:val="28"/>
        </w:rPr>
      </w:pPr>
      <w:r>
        <w:rPr>
          <w:rFonts w:ascii="Times New Roman" w:hAnsi="Times New Roman"/>
          <w:b/>
          <w:color w:val="000000" w:themeColor="text1"/>
          <w:sz w:val="28"/>
          <w:szCs w:val="28"/>
        </w:rPr>
        <w:t>2.1. Географічне розташування та природні особливості</w:t>
      </w:r>
    </w:p>
    <w:p w14:paraId="1FA5A3D5"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rPr>
        <w:t>Утлюцький лиман</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розташований у північно-західній частині Азовського моря на території Херсонської та Запорізької областей. Від акваторії моря лиман відділений Федотовою косою та косою Бирючий Острів, а від озера Сиваш із західного боку його відмежовує коса Арабатська стрілка [43]. </w:t>
      </w:r>
    </w:p>
    <w:p w14:paraId="308ADEC6"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Протяжність лиману по довжині сягає приблизно 60 км, тоді як максимальна ширина становить близько 16 км. Площа водойми оцінюється орієнтовно у 700 км², а найбільші глибини коливаються в межах 6,0-6,5 м. Берегова лінія лиману має різний характер: на північному заході береги підвищені, місцями круті й порізані балками та ярами, на південному сході – низовинні, піщані, подекуди заболочені, з ділянками, вкритими очеретом [43]. </w:t>
      </w:r>
    </w:p>
    <w:p w14:paraId="5A9114D7"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Будучи</w:t>
      </w:r>
      <w:r>
        <w:rPr>
          <w:rFonts w:ascii="Times New Roman" w:hAnsi="Times New Roman"/>
          <w:color w:val="000000" w:themeColor="text1"/>
          <w:sz w:val="28"/>
          <w:szCs w:val="28"/>
        </w:rPr>
        <w:t xml:space="preserve"> відкритою лагуною, </w:t>
      </w:r>
      <w:r>
        <w:rPr>
          <w:rFonts w:ascii="Times New Roman" w:hAnsi="Times New Roman"/>
          <w:color w:val="000000" w:themeColor="text1"/>
          <w:sz w:val="28"/>
          <w:szCs w:val="28"/>
          <w:lang w:val="uk-UA"/>
        </w:rPr>
        <w:t>Утлюцький лиман суттєво</w:t>
      </w:r>
      <w:r>
        <w:rPr>
          <w:rFonts w:ascii="Times New Roman" w:hAnsi="Times New Roman"/>
          <w:color w:val="000000" w:themeColor="text1"/>
          <w:sz w:val="28"/>
          <w:szCs w:val="28"/>
        </w:rPr>
        <w:t xml:space="preserve"> відрізняється від прилеглих водно-болотних територій. </w:t>
      </w:r>
      <w:r>
        <w:rPr>
          <w:rFonts w:ascii="Times New Roman" w:hAnsi="Times New Roman"/>
          <w:color w:val="000000" w:themeColor="text1"/>
          <w:sz w:val="28"/>
          <w:szCs w:val="28"/>
          <w:lang w:val="uk-UA"/>
        </w:rPr>
        <w:t xml:space="preserve">Його водний баланс формується як завдяки водообміну з морем, так і надходженню річкового стоку </w:t>
      </w:r>
      <w:r>
        <w:rPr>
          <w:rFonts w:ascii="Times New Roman" w:hAnsi="Times New Roman"/>
          <w:color w:val="000000" w:themeColor="text1"/>
          <w:sz w:val="28"/>
          <w:szCs w:val="28"/>
        </w:rPr>
        <w:t>[19]</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У літній період температура води зазвичай коливається від +22 °C до +30 °C, узимку – від 0 до -0,3 °C. Льодовий покрив формується не щороку і є нестійким. Рівень солоності становить у середньому 12-15‰. Донні відклади переважно піщані з домішками черепашнику, місцями трапляються мулисті ділянки </w:t>
      </w:r>
      <w:r>
        <w:rPr>
          <w:rFonts w:ascii="Times New Roman" w:hAnsi="Times New Roman"/>
          <w:color w:val="000000" w:themeColor="text1"/>
          <w:sz w:val="28"/>
          <w:szCs w:val="28"/>
        </w:rPr>
        <w:t>[43]</w:t>
      </w:r>
      <w:r>
        <w:rPr>
          <w:rFonts w:ascii="Times New Roman" w:hAnsi="Times New Roman"/>
          <w:color w:val="000000" w:themeColor="text1"/>
          <w:sz w:val="28"/>
          <w:szCs w:val="28"/>
          <w:lang w:val="uk-UA"/>
        </w:rPr>
        <w:t>.</w:t>
      </w:r>
    </w:p>
    <w:p w14:paraId="0AD95DD1"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Утлюцький лиман зазнав значного антропогенного впливу. Так, у середині ХХ століття його частину було відокремлено двома дамбами та використано як накопичувач шахтних вод із Дніпрорудного, унаслідок чого утворився своєрідний мілководний випарний басейн. Раніше увесь лиман мав пряме сполучення з Азовським морем, яке простягалося до гирл малих річок, що в нього впадають. Гідрохімічні показники води в нижній частині водойми практично не відрізнялися від морських [19], а у верхів’ях лиману </w:t>
      </w:r>
      <w:r>
        <w:rPr>
          <w:rFonts w:ascii="Times New Roman" w:hAnsi="Times New Roman"/>
          <w:color w:val="000000" w:themeColor="text1"/>
          <w:sz w:val="28"/>
          <w:szCs w:val="28"/>
          <w:lang w:val="uk-UA"/>
        </w:rPr>
        <w:lastRenderedPageBreak/>
        <w:t xml:space="preserve">спостерігалося виражене сезонне зниження солоності, оскільки саме тут впадають річки Великий Утлюк і Малий Утлюк [43]. </w:t>
      </w:r>
    </w:p>
    <w:p w14:paraId="4FF0C902"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Тилігульський лиман</w:t>
      </w:r>
      <w:r>
        <w:rPr>
          <w:rFonts w:ascii="Times New Roman" w:hAnsi="Times New Roman"/>
          <w:color w:val="000000" w:themeColor="text1"/>
          <w:sz w:val="28"/>
          <w:szCs w:val="28"/>
          <w:lang w:val="uk-UA"/>
        </w:rPr>
        <w:t xml:space="preserve"> розташований у північно-західній частині Чорного моря, на межі Одеської та Миколаївської областей (рис.2.1.). Він сформувався в місці колишньої річкової долини Тилігулу, яка внаслідок морської трансгресії була заповнена солоними водами [14]. </w:t>
      </w:r>
    </w:p>
    <w:p w14:paraId="635C2066" w14:textId="77777777" w:rsidR="001B2C41" w:rsidRDefault="00000000">
      <w:pPr>
        <w:spacing w:before="160" w:beforeAutospacing="0" w:after="0" w:afterAutospacing="0" w:line="300" w:lineRule="auto"/>
        <w:ind w:firstLine="708"/>
        <w:jc w:val="both"/>
        <w:rPr>
          <w:rFonts w:ascii="Times New Roman" w:hAnsi="Times New Roman"/>
          <w:color w:val="000000" w:themeColor="text1"/>
          <w:sz w:val="28"/>
          <w:szCs w:val="28"/>
          <w:lang w:val="uk-UA"/>
        </w:rPr>
      </w:pPr>
      <w:r>
        <w:rPr>
          <w:noProof/>
          <w:color w:val="000000" w:themeColor="text1"/>
        </w:rPr>
        <w:drawing>
          <wp:inline distT="0" distB="0" distL="0" distR="0" wp14:anchorId="0F20D63C" wp14:editId="79C77DE1">
            <wp:extent cx="5114925" cy="247713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pic:cNvPicPr>
                  </pic:nvPicPr>
                  <pic:blipFill>
                    <a:blip r:embed="rId20"/>
                    <a:stretch>
                      <a:fillRect/>
                    </a:stretch>
                  </pic:blipFill>
                  <pic:spPr>
                    <a:xfrm>
                      <a:off x="0" y="0"/>
                      <a:ext cx="5133742" cy="2486259"/>
                    </a:xfrm>
                    <a:prstGeom prst="rect">
                      <a:avLst/>
                    </a:prstGeom>
                  </pic:spPr>
                </pic:pic>
              </a:graphicData>
            </a:graphic>
          </wp:inline>
        </w:drawing>
      </w:r>
    </w:p>
    <w:p w14:paraId="6053DE9E" w14:textId="77777777" w:rsidR="001B2C41" w:rsidRDefault="00000000">
      <w:pPr>
        <w:spacing w:before="160" w:beforeAutospacing="0" w:after="0" w:afterAutospacing="0" w:line="300" w:lineRule="auto"/>
        <w:ind w:firstLine="708"/>
        <w:jc w:val="center"/>
        <w:rPr>
          <w:rFonts w:ascii="Times New Roman" w:hAnsi="Times New Roman"/>
          <w:b/>
          <w:bCs/>
          <w:iCs/>
          <w:color w:val="000000" w:themeColor="text1"/>
        </w:rPr>
      </w:pPr>
      <w:r>
        <w:rPr>
          <w:rFonts w:ascii="Times New Roman" w:hAnsi="Times New Roman"/>
          <w:b/>
          <w:bCs/>
          <w:iCs/>
          <w:color w:val="000000" w:themeColor="text1"/>
          <w:lang w:val="uk-UA"/>
        </w:rPr>
        <w:t>Рис. 2.1. Розташування та топографія Тилігульського лиману</w:t>
      </w:r>
      <w:r>
        <w:rPr>
          <w:rFonts w:ascii="Times New Roman" w:hAnsi="Times New Roman"/>
          <w:b/>
          <w:bCs/>
          <w:iCs/>
          <w:color w:val="000000" w:themeColor="text1"/>
        </w:rPr>
        <w:t xml:space="preserve"> [13]</w:t>
      </w:r>
    </w:p>
    <w:p w14:paraId="0C902D04"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Загальна протяжність лиману становить близько 52 км, а ширина – від 300 м до 4,5 км. Площа лиману сягає близько 129 млн м², а середня глибина – 5,4 м. Найбільш глибоководними є центральна та південна частини (10–16 м), які відокремлені одна від одної відносно мілкою ділянкою з глибинами 4-5 м. У південному секторі зафіксовано максимальну глибину 22,2 м, тоді як північна частина значно мілкіша — до 4 м [13]. </w:t>
      </w:r>
    </w:p>
    <w:p w14:paraId="121BAF39"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Від моря лиман відділено піщаним перешийком, що був сформований унаслідок акумуляції піщаних наносів під впливом хвиль. Наприкінці 1950-х років у межах перешийка було створено штучну протоку, що забезпечила зв’язок лиману з морем. Основними завданнями її спорудження були забезпечення міграції риби під час нересту та стабілізація водного режиму водойми. Щороку у квітні-травні цей канал відкривають механічним способом з морського боку. Він функціонує до кінця літа, після чого його поступово </w:t>
      </w:r>
      <w:r>
        <w:rPr>
          <w:rFonts w:ascii="Times New Roman" w:hAnsi="Times New Roman"/>
          <w:color w:val="000000" w:themeColor="text1"/>
          <w:sz w:val="28"/>
          <w:szCs w:val="28"/>
          <w:lang w:val="uk-UA"/>
        </w:rPr>
        <w:lastRenderedPageBreak/>
        <w:t>заносить піском. У понижених ділянках перешийка сформувалися неглибокі солоні озера, які отримують воду через канал</w:t>
      </w:r>
      <w:r>
        <w:rPr>
          <w:rFonts w:ascii="Times New Roman" w:hAnsi="Times New Roman"/>
          <w:color w:val="000000" w:themeColor="text1"/>
          <w:sz w:val="28"/>
          <w:szCs w:val="28"/>
        </w:rPr>
        <w:t xml:space="preserve"> [13]</w:t>
      </w:r>
      <w:r>
        <w:rPr>
          <w:rFonts w:ascii="Times New Roman" w:hAnsi="Times New Roman"/>
          <w:color w:val="000000" w:themeColor="text1"/>
          <w:sz w:val="28"/>
          <w:szCs w:val="28"/>
          <w:lang w:val="uk-UA"/>
        </w:rPr>
        <w:t xml:space="preserve">. </w:t>
      </w:r>
    </w:p>
    <w:p w14:paraId="4B1DDD19"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Морська акваторія поблизу лиману перебуває під впливом стоку Дніпра та Південного Бугу через систему штучних водних сполучень. Обсяги надходження прісної води, змінюються сезонно: від приблизно 650 м³/с у літній період до близько 2100 м³/с під час весняної повені. Це зумовлює коливання солоності морської води, яка потрапляє до лиману: навесні вона становить близько 6-10‰, а влітку підвищується до 15-16‰</w:t>
      </w:r>
      <w:r>
        <w:rPr>
          <w:rFonts w:ascii="Times New Roman" w:hAnsi="Times New Roman"/>
          <w:color w:val="000000" w:themeColor="text1"/>
          <w:sz w:val="28"/>
          <w:szCs w:val="28"/>
        </w:rPr>
        <w:t xml:space="preserve"> [13]</w:t>
      </w:r>
      <w:r>
        <w:rPr>
          <w:rFonts w:ascii="Times New Roman" w:hAnsi="Times New Roman"/>
          <w:color w:val="000000" w:themeColor="text1"/>
          <w:sz w:val="28"/>
          <w:szCs w:val="28"/>
          <w:lang w:val="uk-UA"/>
        </w:rPr>
        <w:t xml:space="preserve">. </w:t>
      </w:r>
    </w:p>
    <w:p w14:paraId="53B7D52F"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Кліматичні умови території лиману належать до помірно континентальних і відзначаються посушливістю, тривалим спекотним літом та відносно короткою зимою. Попри можливі різкі погодні коливання, вплив Чорного моря частково згладжує літню спеку та стабілізує показники вологості</w:t>
      </w:r>
      <w:r>
        <w:rPr>
          <w:rFonts w:ascii="Times New Roman" w:hAnsi="Times New Roman"/>
          <w:color w:val="000000" w:themeColor="text1"/>
          <w:sz w:val="28"/>
          <w:szCs w:val="28"/>
        </w:rPr>
        <w:t xml:space="preserve"> [13]</w:t>
      </w:r>
      <w:r>
        <w:rPr>
          <w:rFonts w:ascii="Times New Roman" w:hAnsi="Times New Roman"/>
          <w:color w:val="000000" w:themeColor="text1"/>
          <w:sz w:val="28"/>
          <w:szCs w:val="28"/>
          <w:lang w:val="uk-UA"/>
        </w:rPr>
        <w:t xml:space="preserve">. </w:t>
      </w:r>
    </w:p>
    <w:p w14:paraId="4E7A4264"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У літні місяці середньодобова температура повітря перевищує 20 °C. Характерною рисою є бездощові періоди, які інколи тривають до двох місяців. У середньому протягом року спостерігається близько 27 днів із дуже низькою відносною вологістю повітря (менше 30 %)</w:t>
      </w:r>
      <w:r>
        <w:rPr>
          <w:rFonts w:ascii="Times New Roman" w:hAnsi="Times New Roman"/>
          <w:color w:val="000000" w:themeColor="text1"/>
          <w:sz w:val="28"/>
          <w:szCs w:val="28"/>
        </w:rPr>
        <w:t xml:space="preserve"> [13]</w:t>
      </w:r>
      <w:r>
        <w:rPr>
          <w:rFonts w:ascii="Times New Roman" w:hAnsi="Times New Roman"/>
          <w:color w:val="000000" w:themeColor="text1"/>
          <w:sz w:val="28"/>
          <w:szCs w:val="28"/>
          <w:lang w:val="uk-UA"/>
        </w:rPr>
        <w:t xml:space="preserve">. </w:t>
      </w:r>
    </w:p>
    <w:p w14:paraId="4351D9C2"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Зима в регіоні характеризується нестійкими погодними умовами  та частими потепліннями. Температурні коливання протягом доби можуть варіюватися від -20 до +15 °C, а кількість опадів залишається незначною, 70–90 мм за сезон. Стійкий сніговий покрив утримується менше ніж 40 днів на рік, а його середня висота становить приблизно 50 мм. За суворих умов промерзання ґрунту може досягати глибини до одного метра</w:t>
      </w:r>
      <w:r>
        <w:rPr>
          <w:rFonts w:ascii="Times New Roman" w:hAnsi="Times New Roman"/>
          <w:color w:val="000000" w:themeColor="text1"/>
          <w:sz w:val="28"/>
          <w:szCs w:val="28"/>
        </w:rPr>
        <w:t xml:space="preserve"> [13]</w:t>
      </w:r>
      <w:r>
        <w:rPr>
          <w:rFonts w:ascii="Times New Roman" w:hAnsi="Times New Roman"/>
          <w:color w:val="000000" w:themeColor="text1"/>
          <w:sz w:val="28"/>
          <w:szCs w:val="28"/>
          <w:lang w:val="uk-UA"/>
        </w:rPr>
        <w:t xml:space="preserve">. </w:t>
      </w:r>
    </w:p>
    <w:p w14:paraId="361BC2BD"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Температурний режим вод Тилігульського лиману характеризується значною сезонною амплітудою. У холодний період року температура води може знижуватися до -0,1</w:t>
      </w:r>
      <w:r>
        <w:rPr>
          <w:rFonts w:ascii="Times New Roman" w:hAnsi="Times New Roman"/>
          <w:color w:val="000000" w:themeColor="text1"/>
          <w:sz w:val="28"/>
          <w:szCs w:val="28"/>
          <w:lang w:val="uk-UA"/>
        </w:rPr>
        <w:t>-</w:t>
      </w:r>
      <w:r>
        <w:rPr>
          <w:rFonts w:ascii="Times New Roman" w:hAnsi="Times New Roman"/>
          <w:color w:val="000000" w:themeColor="text1"/>
          <w:sz w:val="28"/>
          <w:szCs w:val="28"/>
        </w:rPr>
        <w:t>0,2 °C, тоді як улітку, особливо на мілководних ділянках, вона підвищується до 30-33 °C [13]</w:t>
      </w:r>
      <w:r>
        <w:rPr>
          <w:rFonts w:ascii="Times New Roman" w:hAnsi="Times New Roman"/>
          <w:color w:val="000000" w:themeColor="text1"/>
          <w:sz w:val="28"/>
          <w:szCs w:val="28"/>
          <w:lang w:val="uk-UA"/>
        </w:rPr>
        <w:t xml:space="preserve">. </w:t>
      </w:r>
    </w:p>
    <w:p w14:paraId="620AAFA4"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 xml:space="preserve">Важливою тенденцією є поступове підвищення солоності вод лиману. Така динаміка зумовлена скороченням обсягів прісноводного притоку з </w:t>
      </w:r>
      <w:r>
        <w:rPr>
          <w:rFonts w:ascii="Times New Roman" w:hAnsi="Times New Roman"/>
          <w:color w:val="000000" w:themeColor="text1"/>
          <w:sz w:val="28"/>
          <w:szCs w:val="28"/>
        </w:rPr>
        <w:lastRenderedPageBreak/>
        <w:t>басейну річки Тилігул, а також регулярним надходженням морської води через сполучний канал, що сприяє накопиченню солей</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[13]</w:t>
      </w:r>
      <w:r>
        <w:rPr>
          <w:rFonts w:ascii="Times New Roman" w:hAnsi="Times New Roman"/>
          <w:color w:val="000000" w:themeColor="text1"/>
          <w:sz w:val="28"/>
          <w:szCs w:val="28"/>
          <w:lang w:val="uk-UA"/>
        </w:rPr>
        <w:t xml:space="preserve">. </w:t>
      </w:r>
    </w:p>
    <w:p w14:paraId="4F00FE65" w14:textId="77777777" w:rsidR="001B2C41" w:rsidRDefault="00000000">
      <w:pPr>
        <w:spacing w:before="0" w:beforeAutospacing="0" w:after="0" w:afterAutospacing="0" w:line="360" w:lineRule="auto"/>
        <w:ind w:firstLine="709"/>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2.2. Екологічні функції лиманів та їхнє значення для збереження біологічного й ландшафтного різноманіття</w:t>
      </w:r>
    </w:p>
    <w:p w14:paraId="742C3E0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Варто почати з того, що л</w:t>
      </w:r>
      <w:r w:rsidRPr="00F81F98">
        <w:rPr>
          <w:rFonts w:ascii="Times New Roman" w:hAnsi="Times New Roman"/>
          <w:color w:val="000000" w:themeColor="text1"/>
          <w:sz w:val="28"/>
          <w:szCs w:val="28"/>
          <w:lang w:val="uk-UA"/>
        </w:rPr>
        <w:t>иманно-лагунн</w:t>
      </w:r>
      <w:r>
        <w:rPr>
          <w:rFonts w:ascii="Times New Roman" w:hAnsi="Times New Roman"/>
          <w:color w:val="000000" w:themeColor="text1"/>
          <w:sz w:val="28"/>
          <w:szCs w:val="28"/>
          <w:lang w:val="uk-UA"/>
        </w:rPr>
        <w:t xml:space="preserve">і береги півдня України мають ключове значення для збереження орнітологічної фауни не лише нашої країни, а й усієї Європи. Вони характеризуються поєднанням водних і суходільних екосистем у зоні «вода - суша», що призводить до формування разючого розмаїття біотопів. Тож багато ландшафтних комплексів такого роду мають надзвичайно важливе значення для забезпечення життєвих потреб птахів, наприклад, харчових. Окрім цього, лимани Північного Причорномор’я також характеризуються м’яким кліматом та розташуванням на перехресті основних міграційних маршрутів пернатих між Азією, Європою, Африкою та Аравійським півостровом. Тож упродовж року прибережні екосистеми регіону приймають десятки мільйонів птахів і постають для них місцями відпочинку, живлення та сезонного перебування. Значна кількість видів також гніздиться тут постійно [23]. </w:t>
      </w:r>
    </w:p>
    <w:p w14:paraId="6054B4D6"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Говорячи про орнітофауну, варто також зазначити, що вона </w:t>
      </w:r>
      <w:r>
        <w:rPr>
          <w:rFonts w:ascii="Times New Roman" w:hAnsi="Times New Roman"/>
          <w:color w:val="000000" w:themeColor="text1"/>
          <w:sz w:val="28"/>
          <w:szCs w:val="28"/>
        </w:rPr>
        <w:t xml:space="preserve">має важливе значення як </w:t>
      </w:r>
      <w:r>
        <w:rPr>
          <w:rFonts w:ascii="Times New Roman" w:hAnsi="Times New Roman"/>
          <w:color w:val="000000" w:themeColor="text1"/>
          <w:sz w:val="28"/>
          <w:szCs w:val="28"/>
          <w:lang w:val="uk-UA"/>
        </w:rPr>
        <w:t>своєрідний індикатор</w:t>
      </w:r>
      <w:r>
        <w:rPr>
          <w:rFonts w:ascii="Times New Roman" w:hAnsi="Times New Roman"/>
          <w:color w:val="000000" w:themeColor="text1"/>
          <w:sz w:val="28"/>
          <w:szCs w:val="28"/>
        </w:rPr>
        <w:t xml:space="preserve"> екологічного стану природних систем. Птахи, займаючи різні трофічні ніші, відіграють помітну роль у функціонуванні екосистем, впливаючи на формування харчових зв’язків як у межах окремих біогеоценозів, так і поза ними. Завдяки високій мобільності та чутливості до змін середовища вони оперативно реагують на трансформації природних умов, що робить їх зручними біоіндикаторами. Питання збереження їхнього генофонду нині інтегроване в міжнародні природоохоронні ініціативи та угоди [23]</w:t>
      </w:r>
      <w:r>
        <w:rPr>
          <w:rFonts w:ascii="Times New Roman" w:hAnsi="Times New Roman"/>
          <w:color w:val="000000" w:themeColor="text1"/>
          <w:sz w:val="28"/>
          <w:szCs w:val="28"/>
          <w:lang w:val="uk-UA"/>
        </w:rPr>
        <w:t xml:space="preserve">. </w:t>
      </w:r>
    </w:p>
    <w:p w14:paraId="2CAA605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Утлюцький лиман</w:t>
      </w:r>
      <w:r>
        <w:rPr>
          <w:rFonts w:ascii="Times New Roman" w:hAnsi="Times New Roman"/>
          <w:color w:val="000000" w:themeColor="text1"/>
          <w:sz w:val="28"/>
          <w:szCs w:val="28"/>
          <w:lang w:val="uk-UA"/>
        </w:rPr>
        <w:t xml:space="preserve"> стабільно входить до числа провідних водно-болотних угідь Азово-Чорноморського узбережжя України за показниками чисельності птахів. Дані синхронних серпневих обліків, що здійснюються в </w:t>
      </w:r>
      <w:r>
        <w:rPr>
          <w:rFonts w:ascii="Times New Roman" w:hAnsi="Times New Roman"/>
          <w:color w:val="000000" w:themeColor="text1"/>
          <w:sz w:val="28"/>
          <w:szCs w:val="28"/>
          <w:lang w:val="uk-UA"/>
        </w:rPr>
        <w:lastRenderedPageBreak/>
        <w:t xml:space="preserve">межах регіональної програми моніторингу, свідчать про коливання чисельності пернатих від кількох тисяч до понад ста тисяч особин у різні роки.  Додатково варто врахувати, що 24 види, відмічені на лимані, мають охоронний статус і занесені до Червоної книги України. У різні роки лиман займав позиції від п’ятої до першої серед найважливіших територій регіону в контексті збереження орнітологічної фауни [19]. </w:t>
      </w:r>
    </w:p>
    <w:p w14:paraId="1F3FBBD6"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Висока привабливість Утлюцького лиману для птахів, особливо у періоди міграційних зупинок, зумовлена складною та різноманітною структурою місцевих ландшафтів. Підвищені праві береги річок та узбережжя місцями є крутосхилами. Тут збережені фрагменти природної степової рослинності, а також окремі захисні насадження дерев і чагарників. </w:t>
      </w:r>
      <w:r>
        <w:rPr>
          <w:rFonts w:ascii="Times New Roman" w:hAnsi="Times New Roman"/>
          <w:color w:val="000000" w:themeColor="text1"/>
          <w:sz w:val="28"/>
          <w:szCs w:val="28"/>
        </w:rPr>
        <w:t>Низинні ділянки представлені солоними маршами, засоленими ґрунтами та маршируючими солончаками [</w:t>
      </w:r>
      <w:r>
        <w:rPr>
          <w:rFonts w:ascii="Times New Roman" w:hAnsi="Times New Roman"/>
          <w:color w:val="000000" w:themeColor="text1"/>
          <w:sz w:val="28"/>
          <w:szCs w:val="28"/>
          <w:lang w:val="uk-UA"/>
        </w:rPr>
        <w:t>19</w:t>
      </w:r>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w:t>
      </w:r>
    </w:p>
    <w:p w14:paraId="6B15B15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w:t>
      </w:r>
      <w:r>
        <w:rPr>
          <w:rFonts w:ascii="Times New Roman" w:hAnsi="Times New Roman"/>
          <w:color w:val="000000" w:themeColor="text1"/>
          <w:sz w:val="28"/>
          <w:szCs w:val="28"/>
        </w:rPr>
        <w:t xml:space="preserve">оєднання природних та штучно трансформованих екосистем </w:t>
      </w:r>
      <w:r>
        <w:rPr>
          <w:rFonts w:ascii="Times New Roman" w:hAnsi="Times New Roman"/>
          <w:color w:val="000000" w:themeColor="text1"/>
          <w:sz w:val="28"/>
          <w:szCs w:val="28"/>
          <w:lang w:val="uk-UA"/>
        </w:rPr>
        <w:t xml:space="preserve">також робить свій внесок у </w:t>
      </w:r>
      <w:r>
        <w:rPr>
          <w:rFonts w:ascii="Times New Roman" w:hAnsi="Times New Roman"/>
          <w:color w:val="000000" w:themeColor="text1"/>
          <w:sz w:val="28"/>
          <w:szCs w:val="28"/>
        </w:rPr>
        <w:t>висок</w:t>
      </w:r>
      <w:r>
        <w:rPr>
          <w:rFonts w:ascii="Times New Roman" w:hAnsi="Times New Roman"/>
          <w:color w:val="000000" w:themeColor="text1"/>
          <w:sz w:val="28"/>
          <w:szCs w:val="28"/>
          <w:lang w:val="uk-UA"/>
        </w:rPr>
        <w:t>е</w:t>
      </w:r>
      <w:r>
        <w:rPr>
          <w:rFonts w:ascii="Times New Roman" w:hAnsi="Times New Roman"/>
          <w:color w:val="000000" w:themeColor="text1"/>
          <w:sz w:val="28"/>
          <w:szCs w:val="28"/>
        </w:rPr>
        <w:t xml:space="preserve"> видов</w:t>
      </w:r>
      <w:r>
        <w:rPr>
          <w:rFonts w:ascii="Times New Roman" w:hAnsi="Times New Roman"/>
          <w:color w:val="000000" w:themeColor="text1"/>
          <w:sz w:val="28"/>
          <w:szCs w:val="28"/>
          <w:lang w:val="uk-UA"/>
        </w:rPr>
        <w:t>е різноманіття</w:t>
      </w:r>
      <w:r>
        <w:rPr>
          <w:rFonts w:ascii="Times New Roman" w:hAnsi="Times New Roman"/>
          <w:color w:val="000000" w:themeColor="text1"/>
          <w:sz w:val="28"/>
          <w:szCs w:val="28"/>
        </w:rPr>
        <w:t xml:space="preserve"> орнітофауни.</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Серединна частина лиману, що функціонує як техногенний відстійник, характеризується мілководністю та високою концентрацією солей. Для забезпечення його роботи було споруджено обвідний канал, яким річкові води спрямовуються до відкритої частини лиману. У процесі експлуатації каналу сформувалися специфічні антропогенні середовища з очеретяними смугами, поодинокими деревами та чагарниками, що за морфологією нагадують русла малих регульованих річок [</w:t>
      </w:r>
      <w:r>
        <w:rPr>
          <w:rFonts w:ascii="Times New Roman" w:hAnsi="Times New Roman"/>
          <w:color w:val="000000" w:themeColor="text1"/>
          <w:sz w:val="28"/>
          <w:szCs w:val="28"/>
          <w:lang w:val="uk-UA"/>
        </w:rPr>
        <w:t>19</w:t>
      </w:r>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w:t>
      </w:r>
    </w:p>
    <w:p w14:paraId="3A425EE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У заплавній частині добре розвинені смугові ценози очерету звичайного та бульбокомишу морського. Поєднання проток різної ширини, заплавних водойм і закинутих ставків створює мозаїку кормових і відпочинкових біотопів для багатьох видів птахів [</w:t>
      </w:r>
      <w:r>
        <w:rPr>
          <w:rFonts w:ascii="Times New Roman" w:hAnsi="Times New Roman"/>
          <w:color w:val="000000" w:themeColor="text1"/>
          <w:sz w:val="28"/>
          <w:szCs w:val="28"/>
          <w:lang w:val="uk-UA"/>
        </w:rPr>
        <w:t>19</w:t>
      </w:r>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w:t>
      </w:r>
    </w:p>
    <w:p w14:paraId="1F40AD00" w14:textId="77777777" w:rsidR="001B2C41" w:rsidRDefault="00000000">
      <w:pPr>
        <w:spacing w:before="0" w:beforeAutospacing="0" w:after="0" w:afterAutospacing="0" w:line="360" w:lineRule="auto"/>
        <w:ind w:firstLine="709"/>
        <w:jc w:val="both"/>
        <w:rPr>
          <w:rFonts w:ascii="Times New Roman" w:hAnsi="Times New Roman"/>
          <w:b/>
          <w:color w:val="000000" w:themeColor="text1"/>
          <w:sz w:val="28"/>
          <w:szCs w:val="28"/>
          <w:lang w:val="uk-UA"/>
        </w:rPr>
      </w:pPr>
      <w:r>
        <w:rPr>
          <w:rFonts w:ascii="Times New Roman" w:hAnsi="Times New Roman"/>
          <w:color w:val="000000" w:themeColor="text1"/>
          <w:sz w:val="28"/>
          <w:szCs w:val="28"/>
          <w:lang w:val="uk-UA"/>
        </w:rPr>
        <w:t xml:space="preserve">Крім того, флора узбережжжя лиману налічує понад 125 видів рослин, серед яких є й червонокнижні, як-от астрагал дніпровський та морковниця прибережна [43]. </w:t>
      </w:r>
    </w:p>
    <w:p w14:paraId="0F3998F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 xml:space="preserve">Високе екологічне значення має й </w:t>
      </w:r>
      <w:r>
        <w:rPr>
          <w:rFonts w:ascii="Times New Roman" w:hAnsi="Times New Roman"/>
          <w:i/>
          <w:color w:val="000000" w:themeColor="text1"/>
          <w:sz w:val="28"/>
          <w:szCs w:val="28"/>
          <w:lang w:val="uk-UA"/>
        </w:rPr>
        <w:t>Тилігульский лиман</w:t>
      </w:r>
      <w:r>
        <w:rPr>
          <w:rFonts w:ascii="Times New Roman" w:hAnsi="Times New Roman"/>
          <w:color w:val="000000" w:themeColor="text1"/>
          <w:sz w:val="28"/>
          <w:szCs w:val="28"/>
          <w:lang w:val="uk-UA"/>
        </w:rPr>
        <w:t xml:space="preserve">. Його прибережна смуга також вирізняється складною мозаїкою природних комплексів, що забезпечують винятково високе біорізноманіття. Тут поєднуються абразійні форми рельєфу, прибережні тераси, піщані пересипи та острови, мілководні акваторії, заплавні луки, масиви очерету, степові ділянки й байрачні ліси. </w:t>
      </w:r>
      <w:r>
        <w:rPr>
          <w:rFonts w:ascii="Times New Roman" w:hAnsi="Times New Roman"/>
          <w:color w:val="000000" w:themeColor="text1"/>
          <w:sz w:val="28"/>
          <w:szCs w:val="28"/>
        </w:rPr>
        <w:t>Таке поєднання різних типів середовищ формує сприятливі умови для існування численних видів рослин і тварин [13]</w:t>
      </w:r>
      <w:r>
        <w:rPr>
          <w:rFonts w:ascii="Times New Roman" w:hAnsi="Times New Roman"/>
          <w:color w:val="000000" w:themeColor="text1"/>
          <w:sz w:val="28"/>
          <w:szCs w:val="28"/>
          <w:lang w:val="uk-UA"/>
        </w:rPr>
        <w:t xml:space="preserve">. </w:t>
      </w:r>
    </w:p>
    <w:p w14:paraId="2FAF0065"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Рослинний покрив узбережжя представлений понад 650 видами судинних рослин. Значна частина з них формує стійкі домінантні угруповання, а 22 види мають охоронний статус і внесені до національних та міжнародних червоних списків. Особливу цінність становлять степові фітоценози, характерні для півдня України. Деякі рослинні асоціації визнані рідкісними та включені до Зеленої книги України, а також до переліків охоронюваних видів різного рівня [13]</w:t>
      </w:r>
      <w:r>
        <w:rPr>
          <w:rFonts w:ascii="Times New Roman" w:hAnsi="Times New Roman"/>
          <w:color w:val="000000" w:themeColor="text1"/>
          <w:sz w:val="28"/>
          <w:szCs w:val="28"/>
          <w:lang w:val="uk-UA"/>
        </w:rPr>
        <w:t xml:space="preserve">. </w:t>
      </w:r>
    </w:p>
    <w:p w14:paraId="67AEFE67"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Фауна</w:t>
      </w:r>
      <w:r w:rsidRPr="00F81F98">
        <w:rPr>
          <w:rFonts w:ascii="Times New Roman" w:hAnsi="Times New Roman"/>
          <w:color w:val="000000" w:themeColor="text1"/>
          <w:sz w:val="28"/>
          <w:szCs w:val="28"/>
          <w:lang w:val="uk-UA"/>
        </w:rPr>
        <w:t xml:space="preserve"> лиману також відзначається </w:t>
      </w:r>
      <w:r>
        <w:rPr>
          <w:rFonts w:ascii="Times New Roman" w:hAnsi="Times New Roman"/>
          <w:color w:val="000000" w:themeColor="text1"/>
          <w:sz w:val="28"/>
          <w:szCs w:val="28"/>
          <w:lang w:val="uk-UA"/>
        </w:rPr>
        <w:t>високою видовою</w:t>
      </w:r>
      <w:r w:rsidRPr="00F81F98">
        <w:rPr>
          <w:rFonts w:ascii="Times New Roman" w:hAnsi="Times New Roman"/>
          <w:color w:val="000000" w:themeColor="text1"/>
          <w:sz w:val="28"/>
          <w:szCs w:val="28"/>
          <w:lang w:val="uk-UA"/>
        </w:rPr>
        <w:t xml:space="preserve"> різноманітністю. </w:t>
      </w:r>
      <w:r>
        <w:rPr>
          <w:rFonts w:ascii="Times New Roman" w:hAnsi="Times New Roman"/>
          <w:color w:val="000000" w:themeColor="text1"/>
          <w:sz w:val="28"/>
          <w:szCs w:val="28"/>
          <w:lang w:val="uk-UA"/>
        </w:rPr>
        <w:t>Як й у випадку Утлюцького лиману,</w:t>
      </w:r>
      <w:r w:rsidRPr="00F81F9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територія Тилігульського лиману </w:t>
      </w:r>
      <w:r w:rsidRPr="00F81F98">
        <w:rPr>
          <w:rFonts w:ascii="Times New Roman" w:hAnsi="Times New Roman"/>
          <w:color w:val="000000" w:themeColor="text1"/>
          <w:sz w:val="28"/>
          <w:szCs w:val="28"/>
          <w:lang w:val="uk-UA"/>
        </w:rPr>
        <w:t>є</w:t>
      </w:r>
      <w:r>
        <w:rPr>
          <w:rFonts w:ascii="Times New Roman" w:hAnsi="Times New Roman"/>
          <w:color w:val="000000" w:themeColor="text1"/>
          <w:sz w:val="28"/>
          <w:szCs w:val="28"/>
          <w:lang w:val="uk-UA"/>
        </w:rPr>
        <w:t xml:space="preserve"> надзвичайно</w:t>
      </w:r>
      <w:r w:rsidRPr="00F81F98">
        <w:rPr>
          <w:rFonts w:ascii="Times New Roman" w:hAnsi="Times New Roman"/>
          <w:color w:val="000000" w:themeColor="text1"/>
          <w:sz w:val="28"/>
          <w:szCs w:val="28"/>
          <w:lang w:val="uk-UA"/>
        </w:rPr>
        <w:t xml:space="preserve"> важливою для збереження водно-болотної орнітофауни України. У різні сезони – під час міграцій, гніздування та зимівлі –</w:t>
      </w:r>
      <w:r>
        <w:rPr>
          <w:rFonts w:ascii="Times New Roman" w:hAnsi="Times New Roman"/>
          <w:color w:val="000000" w:themeColor="text1"/>
          <w:sz w:val="28"/>
          <w:szCs w:val="28"/>
          <w:lang w:val="uk-UA"/>
        </w:rPr>
        <w:t xml:space="preserve"> на лимані</w:t>
      </w:r>
      <w:r w:rsidRPr="00F81F98">
        <w:rPr>
          <w:rFonts w:ascii="Times New Roman" w:hAnsi="Times New Roman"/>
          <w:color w:val="000000" w:themeColor="text1"/>
          <w:sz w:val="28"/>
          <w:szCs w:val="28"/>
          <w:lang w:val="uk-UA"/>
        </w:rPr>
        <w:t xml:space="preserve"> реєструють до 300 видів птахів. </w:t>
      </w:r>
      <w:r>
        <w:rPr>
          <w:rFonts w:ascii="Times New Roman" w:hAnsi="Times New Roman"/>
          <w:color w:val="000000" w:themeColor="text1"/>
          <w:sz w:val="28"/>
          <w:szCs w:val="28"/>
        </w:rPr>
        <w:t xml:space="preserve">Серед них 26 видів занесені до Червоної книги України, а </w:t>
      </w:r>
      <w:r>
        <w:rPr>
          <w:rFonts w:ascii="Times New Roman" w:hAnsi="Times New Roman"/>
          <w:color w:val="000000" w:themeColor="text1"/>
          <w:sz w:val="28"/>
          <w:szCs w:val="28"/>
          <w:lang w:val="uk-UA"/>
        </w:rPr>
        <w:t xml:space="preserve">такі пернаті як </w:t>
      </w:r>
      <w:r>
        <w:rPr>
          <w:rFonts w:ascii="Times New Roman" w:hAnsi="Times New Roman"/>
          <w:color w:val="000000" w:themeColor="text1"/>
          <w:sz w:val="28"/>
          <w:szCs w:val="28"/>
        </w:rPr>
        <w:t>малий баклан, орлан-білохвіст і червоновола казарка охороняються на європейському рівні. Під час весняних і осінніх перельотів у прибережних мілководдях концентрується понад 70 видів куликів. Чисельність гніздових популяцій становить від 2 до 7 тисяч пар, тоді як узимку тут перебуває близько 10 тисяч птахів; особини</w:t>
      </w:r>
      <w:r>
        <w:rPr>
          <w:rFonts w:ascii="Times New Roman" w:hAnsi="Times New Roman"/>
          <w:color w:val="000000" w:themeColor="text1"/>
          <w:sz w:val="28"/>
          <w:szCs w:val="28"/>
          <w:lang w:val="uk-UA"/>
        </w:rPr>
        <w:t xml:space="preserve"> на міграції</w:t>
      </w:r>
      <w:r>
        <w:rPr>
          <w:rFonts w:ascii="Times New Roman" w:hAnsi="Times New Roman"/>
          <w:color w:val="000000" w:themeColor="text1"/>
          <w:sz w:val="28"/>
          <w:szCs w:val="28"/>
        </w:rPr>
        <w:t xml:space="preserve"> налічують приблизно 8 тисяч</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[13]</w:t>
      </w:r>
      <w:r>
        <w:rPr>
          <w:rFonts w:ascii="Times New Roman" w:hAnsi="Times New Roman"/>
          <w:color w:val="000000" w:themeColor="text1"/>
          <w:sz w:val="28"/>
          <w:szCs w:val="28"/>
          <w:lang w:val="uk-UA"/>
        </w:rPr>
        <w:t xml:space="preserve">. </w:t>
      </w:r>
    </w:p>
    <w:p w14:paraId="3F629BD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Безхребетні організми узбережжя представлені більш ніж 1,5 тис. видів. </w:t>
      </w:r>
      <w:r>
        <w:rPr>
          <w:rFonts w:ascii="Times New Roman" w:hAnsi="Times New Roman"/>
          <w:color w:val="000000" w:themeColor="text1"/>
          <w:sz w:val="28"/>
          <w:szCs w:val="28"/>
        </w:rPr>
        <w:t xml:space="preserve">Із них 23 види комах мають природоохоронний статус в Україні, а дибка степова та поліксена занесені до Європейського червоного списку. Крім того, у межах лиману мешкають сім видів амфібій, сім видів рептилій і 31 вид </w:t>
      </w:r>
      <w:r>
        <w:rPr>
          <w:rFonts w:ascii="Times New Roman" w:hAnsi="Times New Roman"/>
          <w:color w:val="000000" w:themeColor="text1"/>
          <w:sz w:val="28"/>
          <w:szCs w:val="28"/>
        </w:rPr>
        <w:lastRenderedPageBreak/>
        <w:t>ссавців, причому шість представників ссавців перебувають під державною охороною [13]</w:t>
      </w:r>
      <w:r>
        <w:rPr>
          <w:rFonts w:ascii="Times New Roman" w:hAnsi="Times New Roman"/>
          <w:color w:val="000000" w:themeColor="text1"/>
          <w:sz w:val="28"/>
          <w:szCs w:val="28"/>
          <w:lang w:val="uk-UA"/>
        </w:rPr>
        <w:t xml:space="preserve">. </w:t>
      </w:r>
    </w:p>
    <w:p w14:paraId="450192EC"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Крім того, на відміну від Утлюцького лиману, </w:t>
      </w:r>
      <w:r>
        <w:rPr>
          <w:rFonts w:ascii="Times New Roman" w:hAnsi="Times New Roman"/>
          <w:color w:val="000000" w:themeColor="text1"/>
          <w:sz w:val="28"/>
          <w:szCs w:val="28"/>
        </w:rPr>
        <w:t>Тилігульський лиман</w:t>
      </w:r>
      <w:r>
        <w:rPr>
          <w:rFonts w:ascii="Times New Roman" w:hAnsi="Times New Roman"/>
          <w:color w:val="000000" w:themeColor="text1"/>
          <w:sz w:val="28"/>
          <w:szCs w:val="28"/>
          <w:lang w:val="uk-UA"/>
        </w:rPr>
        <w:t xml:space="preserve"> із його добре збереженими приморськими ландшафтами</w:t>
      </w:r>
      <w:r>
        <w:rPr>
          <w:rFonts w:ascii="Times New Roman" w:hAnsi="Times New Roman"/>
          <w:color w:val="000000" w:themeColor="text1"/>
          <w:sz w:val="28"/>
          <w:szCs w:val="28"/>
        </w:rPr>
        <w:t xml:space="preserve"> належить до небагатьох водно-болотних угідь, що </w:t>
      </w:r>
      <w:r>
        <w:rPr>
          <w:rFonts w:ascii="Times New Roman" w:hAnsi="Times New Roman"/>
          <w:color w:val="000000" w:themeColor="text1"/>
          <w:sz w:val="28"/>
          <w:szCs w:val="28"/>
          <w:lang w:val="uk-UA"/>
        </w:rPr>
        <w:t xml:space="preserve">майже </w:t>
      </w:r>
      <w:r>
        <w:rPr>
          <w:rFonts w:ascii="Times New Roman" w:hAnsi="Times New Roman"/>
          <w:color w:val="000000" w:themeColor="text1"/>
          <w:sz w:val="28"/>
          <w:szCs w:val="28"/>
        </w:rPr>
        <w:t xml:space="preserve">зберегли природний стан. </w:t>
      </w:r>
      <w:r>
        <w:rPr>
          <w:rFonts w:ascii="Times New Roman" w:hAnsi="Times New Roman"/>
          <w:color w:val="000000" w:themeColor="text1"/>
          <w:sz w:val="28"/>
          <w:szCs w:val="28"/>
          <w:lang w:val="uk-UA"/>
        </w:rPr>
        <w:t>Тож він</w:t>
      </w:r>
      <w:r>
        <w:rPr>
          <w:rFonts w:ascii="Times New Roman" w:hAnsi="Times New Roman"/>
          <w:color w:val="000000" w:themeColor="text1"/>
          <w:sz w:val="28"/>
          <w:szCs w:val="28"/>
        </w:rPr>
        <w:t xml:space="preserve"> має виняткове значення для підтримання екологічної  </w:t>
      </w:r>
      <w:r>
        <w:rPr>
          <w:rFonts w:ascii="Times New Roman" w:hAnsi="Times New Roman"/>
          <w:color w:val="000000" w:themeColor="text1"/>
          <w:sz w:val="28"/>
          <w:szCs w:val="28"/>
          <w:lang w:val="uk-UA"/>
        </w:rPr>
        <w:t>рівноваги</w:t>
      </w:r>
      <w:r>
        <w:rPr>
          <w:rFonts w:ascii="Times New Roman" w:hAnsi="Times New Roman"/>
          <w:color w:val="000000" w:themeColor="text1"/>
          <w:sz w:val="28"/>
          <w:szCs w:val="28"/>
        </w:rPr>
        <w:t xml:space="preserve"> та збереження біологічного різноманіття </w:t>
      </w:r>
      <w:r>
        <w:rPr>
          <w:rFonts w:ascii="Times New Roman" w:hAnsi="Times New Roman"/>
          <w:color w:val="000000" w:themeColor="text1"/>
          <w:sz w:val="28"/>
          <w:szCs w:val="28"/>
          <w:lang w:val="uk-UA"/>
        </w:rPr>
        <w:t>Північного Причорномор</w:t>
      </w:r>
      <w:r>
        <w:rPr>
          <w:rFonts w:ascii="Times New Roman" w:hAnsi="Times New Roman"/>
          <w:color w:val="000000" w:themeColor="text1"/>
          <w:sz w:val="28"/>
          <w:szCs w:val="28"/>
        </w:rPr>
        <w:t>’</w:t>
      </w:r>
      <w:r>
        <w:rPr>
          <w:rFonts w:ascii="Times New Roman" w:hAnsi="Times New Roman"/>
          <w:color w:val="000000" w:themeColor="text1"/>
          <w:sz w:val="28"/>
          <w:szCs w:val="28"/>
          <w:lang w:val="uk-UA"/>
        </w:rPr>
        <w:t>я</w:t>
      </w:r>
      <w:r>
        <w:rPr>
          <w:rFonts w:ascii="Times New Roman" w:hAnsi="Times New Roman"/>
          <w:color w:val="000000" w:themeColor="text1"/>
          <w:sz w:val="28"/>
          <w:szCs w:val="28"/>
        </w:rPr>
        <w:t xml:space="preserve"> [13]</w:t>
      </w:r>
      <w:r>
        <w:rPr>
          <w:rFonts w:ascii="Times New Roman" w:hAnsi="Times New Roman"/>
          <w:color w:val="000000" w:themeColor="text1"/>
          <w:sz w:val="28"/>
          <w:szCs w:val="28"/>
          <w:lang w:val="uk-UA"/>
        </w:rPr>
        <w:t xml:space="preserve">. </w:t>
      </w:r>
    </w:p>
    <w:p w14:paraId="686E3F53" w14:textId="77777777" w:rsidR="001B2C41" w:rsidRDefault="00000000">
      <w:pPr>
        <w:spacing w:before="0" w:beforeAutospacing="0" w:after="0" w:afterAutospacing="0" w:line="360" w:lineRule="auto"/>
        <w:ind w:firstLine="709"/>
        <w:jc w:val="both"/>
        <w:rPr>
          <w:rFonts w:ascii="Times New Roman" w:hAnsi="Times New Roman"/>
          <w:b/>
          <w:color w:val="000000" w:themeColor="text1"/>
          <w:sz w:val="28"/>
          <w:szCs w:val="28"/>
        </w:rPr>
      </w:pPr>
      <w:r>
        <w:rPr>
          <w:rFonts w:ascii="Times New Roman" w:hAnsi="Times New Roman"/>
          <w:b/>
          <w:color w:val="000000" w:themeColor="text1"/>
          <w:sz w:val="28"/>
          <w:szCs w:val="28"/>
        </w:rPr>
        <w:t>2.3. Стан лиманів та проблеми їхнього збереження</w:t>
      </w:r>
    </w:p>
    <w:p w14:paraId="688039F4"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 xml:space="preserve">Екологічний стан </w:t>
      </w:r>
      <w:r>
        <w:rPr>
          <w:rFonts w:ascii="Times New Roman" w:hAnsi="Times New Roman"/>
          <w:i/>
          <w:color w:val="000000" w:themeColor="text1"/>
          <w:sz w:val="28"/>
          <w:szCs w:val="28"/>
        </w:rPr>
        <w:t>Утлюцького лиману</w:t>
      </w:r>
      <w:r>
        <w:rPr>
          <w:rFonts w:ascii="Times New Roman" w:hAnsi="Times New Roman"/>
          <w:color w:val="000000" w:themeColor="text1"/>
          <w:sz w:val="28"/>
          <w:szCs w:val="28"/>
          <w:lang w:val="uk-UA"/>
        </w:rPr>
        <w:t xml:space="preserve">, на жаль, </w:t>
      </w:r>
      <w:r>
        <w:rPr>
          <w:rFonts w:ascii="Times New Roman" w:hAnsi="Times New Roman"/>
          <w:color w:val="000000" w:themeColor="text1"/>
          <w:sz w:val="28"/>
          <w:szCs w:val="28"/>
        </w:rPr>
        <w:t xml:space="preserve">залишається </w:t>
      </w:r>
      <w:r>
        <w:rPr>
          <w:rFonts w:ascii="Times New Roman" w:hAnsi="Times New Roman"/>
          <w:color w:val="000000" w:themeColor="text1"/>
          <w:sz w:val="28"/>
          <w:szCs w:val="28"/>
          <w:lang w:val="uk-UA"/>
        </w:rPr>
        <w:t>малодослідженим</w:t>
      </w:r>
      <w:r>
        <w:rPr>
          <w:rFonts w:ascii="Times New Roman" w:hAnsi="Times New Roman"/>
          <w:color w:val="000000" w:themeColor="text1"/>
          <w:sz w:val="28"/>
          <w:szCs w:val="28"/>
        </w:rPr>
        <w:t xml:space="preserve">, що ускладнює комплексну оцінку масштабів екологічних проблем </w:t>
      </w:r>
      <w:r>
        <w:rPr>
          <w:rFonts w:ascii="Times New Roman" w:hAnsi="Times New Roman"/>
          <w:color w:val="000000" w:themeColor="text1"/>
          <w:sz w:val="28"/>
          <w:szCs w:val="28"/>
          <w:lang w:val="uk-UA"/>
        </w:rPr>
        <w:t xml:space="preserve">лиману </w:t>
      </w:r>
      <w:r>
        <w:rPr>
          <w:rFonts w:ascii="Times New Roman" w:hAnsi="Times New Roman"/>
          <w:color w:val="000000" w:themeColor="text1"/>
          <w:sz w:val="28"/>
          <w:szCs w:val="28"/>
        </w:rPr>
        <w:t xml:space="preserve">та сучасних ризиків. </w:t>
      </w:r>
      <w:r>
        <w:rPr>
          <w:rFonts w:ascii="Times New Roman" w:hAnsi="Times New Roman"/>
          <w:color w:val="000000" w:themeColor="text1"/>
          <w:sz w:val="28"/>
          <w:szCs w:val="28"/>
          <w:lang w:val="uk-UA"/>
        </w:rPr>
        <w:t xml:space="preserve">Як відмічалося раніше, водойма </w:t>
      </w:r>
      <w:r>
        <w:rPr>
          <w:rFonts w:ascii="Times New Roman" w:hAnsi="Times New Roman"/>
          <w:color w:val="000000" w:themeColor="text1"/>
          <w:sz w:val="28"/>
          <w:szCs w:val="28"/>
        </w:rPr>
        <w:t>зазна</w:t>
      </w:r>
      <w:r>
        <w:rPr>
          <w:rFonts w:ascii="Times New Roman" w:hAnsi="Times New Roman"/>
          <w:color w:val="000000" w:themeColor="text1"/>
          <w:sz w:val="28"/>
          <w:szCs w:val="28"/>
          <w:lang w:val="uk-UA"/>
        </w:rPr>
        <w:t>ла</w:t>
      </w:r>
      <w:r>
        <w:rPr>
          <w:rFonts w:ascii="Times New Roman" w:hAnsi="Times New Roman"/>
          <w:color w:val="000000" w:themeColor="text1"/>
          <w:sz w:val="28"/>
          <w:szCs w:val="28"/>
        </w:rPr>
        <w:t xml:space="preserve"> значно</w:t>
      </w:r>
      <w:r>
        <w:rPr>
          <w:rFonts w:ascii="Times New Roman" w:hAnsi="Times New Roman"/>
          <w:color w:val="000000" w:themeColor="text1"/>
          <w:sz w:val="28"/>
          <w:szCs w:val="28"/>
          <w:lang w:val="uk-UA"/>
        </w:rPr>
        <w:t>го</w:t>
      </w:r>
      <w:r>
        <w:rPr>
          <w:rFonts w:ascii="Times New Roman" w:hAnsi="Times New Roman"/>
          <w:color w:val="000000" w:themeColor="text1"/>
          <w:sz w:val="28"/>
          <w:szCs w:val="28"/>
        </w:rPr>
        <w:t xml:space="preserve"> антропогенно</w:t>
      </w:r>
      <w:r>
        <w:rPr>
          <w:rFonts w:ascii="Times New Roman" w:hAnsi="Times New Roman"/>
          <w:color w:val="000000" w:themeColor="text1"/>
          <w:sz w:val="28"/>
          <w:szCs w:val="28"/>
          <w:lang w:val="uk-UA"/>
        </w:rPr>
        <w:t>го</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навантаження</w:t>
      </w:r>
      <w:r>
        <w:rPr>
          <w:rFonts w:ascii="Times New Roman" w:hAnsi="Times New Roman"/>
          <w:color w:val="000000" w:themeColor="text1"/>
          <w:sz w:val="28"/>
          <w:szCs w:val="28"/>
        </w:rPr>
        <w:t xml:space="preserve">. Водночас трансформація мала не лише негативні, а й певні позитивні наслідки: поєднання природних та штучно сформованих ландшафтів створило </w:t>
      </w:r>
      <w:r>
        <w:rPr>
          <w:rFonts w:ascii="Times New Roman" w:hAnsi="Times New Roman"/>
          <w:color w:val="000000" w:themeColor="text1"/>
          <w:sz w:val="28"/>
          <w:szCs w:val="28"/>
          <w:lang w:val="uk-UA"/>
        </w:rPr>
        <w:t xml:space="preserve">відповідну </w:t>
      </w:r>
      <w:r>
        <w:rPr>
          <w:rFonts w:ascii="Times New Roman" w:hAnsi="Times New Roman"/>
          <w:color w:val="000000" w:themeColor="text1"/>
          <w:sz w:val="28"/>
          <w:szCs w:val="28"/>
        </w:rPr>
        <w:t>структуру біотопів, що сприяє концентрації та різноманіттю орнітофауни, особливо під час міграцій</w:t>
      </w:r>
      <w:r>
        <w:rPr>
          <w:rFonts w:ascii="Times New Roman" w:hAnsi="Times New Roman"/>
          <w:color w:val="000000" w:themeColor="text1"/>
          <w:sz w:val="28"/>
          <w:szCs w:val="28"/>
          <w:lang w:val="uk-UA"/>
        </w:rPr>
        <w:t xml:space="preserve"> [19]. </w:t>
      </w:r>
    </w:p>
    <w:p w14:paraId="1A3C2793"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У довоєнний період лиман зазнавав суттєвого забруднення, зокрема через неконтрольоване скидання стічних вод із баз відпочинку та надходження відходів від підприємств курортного селища Кирилівка [45]. </w:t>
      </w:r>
    </w:p>
    <w:p w14:paraId="10C6F564"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Повномасштабна війна в Україні суттєво ускладнила екологічну ситуацію в районі лиману. Так, територія Північного Приазов’я перебуває в зоні активних бойових дій та тимчасової окупації. Це призвело до порушення системи екологічного моніторингу, припинення наукових досліджень і неможливості належної охорони місцевої природи. Військова присутність, переміщення важкої техніки та можливе мінування територій, а також накопичення великої кількості забруднювальних речовин та деградація прибережних біотопів створюють додаткові загрози для місцевої флори та фауни.</w:t>
      </w:r>
    </w:p>
    <w:p w14:paraId="3BC0BFA4"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Тилігульський лиман</w:t>
      </w:r>
      <w:r>
        <w:rPr>
          <w:rFonts w:ascii="Times New Roman" w:hAnsi="Times New Roman"/>
          <w:color w:val="000000" w:themeColor="text1"/>
          <w:sz w:val="28"/>
          <w:szCs w:val="28"/>
          <w:lang w:val="uk-UA"/>
        </w:rPr>
        <w:t xml:space="preserve"> також перебуває у складному екологічному стані. Це обумовлено поєднанням кліматичних трансформацій та інтенсивного </w:t>
      </w:r>
      <w:r>
        <w:rPr>
          <w:rFonts w:ascii="Times New Roman" w:hAnsi="Times New Roman"/>
          <w:color w:val="000000" w:themeColor="text1"/>
          <w:sz w:val="28"/>
          <w:szCs w:val="28"/>
          <w:lang w:val="uk-UA"/>
        </w:rPr>
        <w:lastRenderedPageBreak/>
        <w:t xml:space="preserve">антропогенного впливу. Фахівці оцінюють його стан як критичний, оскільки зростання господарської активності, наслідки військових дій та відсутність ефективної системи водогосподарського регулювання суттєво загострюють негативні процеси в межах акваторії [41]. </w:t>
      </w:r>
    </w:p>
    <w:p w14:paraId="6C84C6E6"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Однією з довготривалих проблем лиману є скорочення водності через кліматичні зміни. Підвищення температур повітря та посилення випаровування призводять до зменшення об’єму води в лимані, а річки, що  забезпечують лиман прісною водою, упродовж останніх десятиліть демонструють тенденцію до пересихання. Якщо навесні певну компенсацію забезпечують паводкові води, то в літній період цей процес стає особливо інтенсивним. Різкі ж коливання рівня води та зміни солоності порушують стабільність водно-сольового режиму, що негативно позначається на функціонуванні всієї екосистеми. Протягом 1999-2019 рр. у різних частинах лиману регулярно фіксувалися випадки локальної загибелі риби, що, серед іншого, пов’язують із розвитком евтрофікаційних процесів [41]. </w:t>
      </w:r>
    </w:p>
    <w:p w14:paraId="3CCF5AF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Одним з негативних факторів є також активна сільськогосподарська діяльність у водозбірному басейні. Інтенсивне розорювання земель, застосування мінеральних добрив і пестицидів, випасання худоби поблизу берегової лінії створюють значне антропогенне навантаження. Під час злив і паводків у лиман потрапляють біогенні та органічні речовини, що накопичуються в ґрунтах. Це стимулює розвиток евтрофікації, зниження прозорості води та формування зон дефіциту кисню, особливо у придонних шарах на найбільш навантажених ділянках [41]. </w:t>
      </w:r>
    </w:p>
    <w:p w14:paraId="79E1A7D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Наукові дослідження також акцентують увагу на поступовому загальному зростанні солоності вод лиману. Це явище зумовлене збільшенням надходження морської води через сполучний канал при одночасному скороченні притоку прісної води з басейну. В умовах високих літніх температур та значного випаровування мінералізація води може досягати 25-</w:t>
      </w:r>
      <w:r>
        <w:rPr>
          <w:rFonts w:ascii="Times New Roman" w:hAnsi="Times New Roman"/>
          <w:color w:val="000000" w:themeColor="text1"/>
          <w:sz w:val="28"/>
          <w:szCs w:val="28"/>
          <w:lang w:val="uk-UA"/>
        </w:rPr>
        <w:lastRenderedPageBreak/>
        <w:t xml:space="preserve">30 ‰. Така трансформація гідрохімічних показників істотно впливає на біоту водойми [41]. </w:t>
      </w:r>
    </w:p>
    <w:p w14:paraId="60F0FBCF"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Засолення спричиняє зміну структури іхтіофауни: солонуватоводні види поступово витісняються морськими, зменшується їхнє видове різноманіття. Гідробіонти змушені активізувати адаптаційні механізми для пристосування до нових умов існування. Якщо екологічні параметри перевищують межі фізіологічної витривалості організмів, це призводить до їх міграції або загибелі. У результаті підвищення солоності спостерігається збіднення біорізноманіття, зниження продуктивності водойми, погіршення умов нагулу та відтворення водних організмів [41]. </w:t>
      </w:r>
    </w:p>
    <w:p w14:paraId="17F9153C"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Втім, з іншого боку, канал виконує стабілізаційну функцію: у посушливі періоди він запобігає повному обмілінню, забезпечує надходження морської води та підтримує гідрологічну рівновагу. У період нагулу через нього до лиману мігрують морські види риб, що сприяє оновленню та поповненню іхтіофауни. Крім того, водообмін через канал частково сприяє розбавленню забруднених вод і забезпечує циркуляцію між окремими ділянками лиману, що позитивно впливає на його екологічний стан [41]. </w:t>
      </w:r>
    </w:p>
    <w:p w14:paraId="49B05AE4"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Іншою проблемою є також зростання чисельності населення  прибережної зони. Розширення дачної забудови, господарсько-побутова діяльність та недостатня інфраструктура очищення стічних вод призводять до надходження забруднених вод у лиман. Наслідками є деградація природних ландшафтів і біотопів, знищення окремих елементів флори й фауни, утворення стихійних сміттєзвалищ та накопичення твердих побутових відходів. Крім того, з територій садових кооперативів у водойму можуть потрапляти пестициди, добрива та органічні речовини, що додатково погіршує її екологічний стан</w:t>
      </w:r>
      <w:r>
        <w:rPr>
          <w:rFonts w:ascii="Times New Roman" w:hAnsi="Times New Roman"/>
          <w:color w:val="000000" w:themeColor="text1"/>
          <w:sz w:val="28"/>
          <w:szCs w:val="28"/>
        </w:rPr>
        <w:t xml:space="preserve"> [41]</w:t>
      </w:r>
      <w:r>
        <w:rPr>
          <w:rFonts w:ascii="Times New Roman" w:hAnsi="Times New Roman"/>
          <w:color w:val="000000" w:themeColor="text1"/>
          <w:sz w:val="28"/>
          <w:szCs w:val="28"/>
          <w:lang w:val="uk-UA"/>
        </w:rPr>
        <w:t>.</w:t>
      </w:r>
    </w:p>
    <w:p w14:paraId="0D9BAA3C"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Основною ж проблемою охорони лиману, як і причиною численних локальних конфліктів, окрім повномасштабної війни в Україні, є недостатня узгодженість дій між різними установами та органами управління</w:t>
      </w:r>
      <w:r>
        <w:rPr>
          <w:rFonts w:ascii="Times New Roman" w:hAnsi="Times New Roman"/>
          <w:color w:val="000000" w:themeColor="text1"/>
          <w:sz w:val="28"/>
          <w:szCs w:val="28"/>
        </w:rPr>
        <w:t xml:space="preserve"> [13]</w:t>
      </w:r>
      <w:r>
        <w:rPr>
          <w:rFonts w:ascii="Times New Roman" w:hAnsi="Times New Roman"/>
          <w:color w:val="000000" w:themeColor="text1"/>
          <w:sz w:val="28"/>
          <w:szCs w:val="28"/>
          <w:lang w:val="uk-UA"/>
        </w:rPr>
        <w:t xml:space="preserve">. </w:t>
      </w:r>
    </w:p>
    <w:p w14:paraId="27DE6543" w14:textId="77777777" w:rsidR="001B2C41" w:rsidRDefault="00000000">
      <w:pPr>
        <w:spacing w:before="0" w:beforeAutospacing="0" w:after="0" w:afterAutospacing="0" w:line="360" w:lineRule="auto"/>
        <w:ind w:firstLine="709"/>
        <w:rPr>
          <w:rFonts w:ascii="Times New Roman" w:hAnsi="Times New Roman"/>
          <w:b/>
          <w:color w:val="000000" w:themeColor="text1"/>
          <w:sz w:val="28"/>
          <w:szCs w:val="28"/>
        </w:rPr>
      </w:pPr>
      <w:r>
        <w:rPr>
          <w:rFonts w:ascii="Times New Roman" w:hAnsi="Times New Roman"/>
          <w:b/>
          <w:color w:val="000000" w:themeColor="text1"/>
          <w:sz w:val="28"/>
          <w:szCs w:val="28"/>
        </w:rPr>
        <w:lastRenderedPageBreak/>
        <w:t>2.4. Охорона лиманних екосистем в Україні</w:t>
      </w:r>
    </w:p>
    <w:p w14:paraId="19DF8E4A"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Охорона лиманів в Україні здійснюється в межах природоохоронного законодавства та міжнародних зобов’язань держави, зокрема через створення об’єктів природно-заповідного фонду</w:t>
      </w:r>
      <w:r>
        <w:rPr>
          <w:rFonts w:ascii="Times New Roman" w:hAnsi="Times New Roman"/>
          <w:color w:val="000000" w:themeColor="text1"/>
          <w:sz w:val="28"/>
          <w:szCs w:val="28"/>
          <w:lang w:val="uk-UA"/>
        </w:rPr>
        <w:t>. Окремі лимани та їхні прибережні території мають статус національних природних парків, заказників, регіональних ландшафтних парків чи пам’яток природи, що передбачає спеціальний режим охорони та обмеження господарської діяльності.</w:t>
      </w:r>
    </w:p>
    <w:p w14:paraId="3062634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Так, частина території </w:t>
      </w:r>
      <w:r>
        <w:rPr>
          <w:rFonts w:ascii="Times New Roman" w:hAnsi="Times New Roman"/>
          <w:i/>
          <w:color w:val="000000" w:themeColor="text1"/>
          <w:sz w:val="28"/>
          <w:szCs w:val="28"/>
          <w:lang w:val="uk-UA"/>
        </w:rPr>
        <w:t xml:space="preserve">Утлюцького лиману </w:t>
      </w:r>
      <w:r>
        <w:rPr>
          <w:rFonts w:ascii="Times New Roman" w:hAnsi="Times New Roman"/>
          <w:color w:val="000000" w:themeColor="text1"/>
          <w:sz w:val="28"/>
          <w:szCs w:val="28"/>
          <w:lang w:val="uk-UA"/>
        </w:rPr>
        <w:t xml:space="preserve">охороняється як пам’ятка природи загальнодержавного значення «Верхів’я Утлюцького лиману», а отже, належить до природно-заповідного фонду України. Охоронювана територія важається однією з ключових територій для збереження біологічного різноманіття Запорізької області [34]. </w:t>
      </w:r>
    </w:p>
    <w:p w14:paraId="4987960D"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Ця пам’ятка природи площею 280 гектарів розташована в</w:t>
      </w:r>
      <w:r>
        <w:rPr>
          <w:rFonts w:ascii="Times New Roman" w:hAnsi="Times New Roman"/>
          <w:color w:val="000000" w:themeColor="text1"/>
          <w:sz w:val="28"/>
          <w:szCs w:val="28"/>
          <w:highlight w:val="yellow"/>
          <w:lang w:val="uk-UA"/>
        </w:rPr>
        <w:t xml:space="preserve"> </w:t>
      </w:r>
      <w:r>
        <w:rPr>
          <w:rFonts w:ascii="Times New Roman" w:hAnsi="Times New Roman"/>
          <w:color w:val="000000" w:themeColor="text1"/>
          <w:sz w:val="28"/>
          <w:szCs w:val="28"/>
          <w:lang w:val="uk-UA"/>
        </w:rPr>
        <w:t xml:space="preserve">Якимівському районі Запорізької області </w:t>
      </w:r>
      <w:r>
        <w:rPr>
          <w:rFonts w:ascii="Times New Roman" w:hAnsi="Times New Roman"/>
          <w:color w:val="000000" w:themeColor="text1"/>
          <w:sz w:val="28"/>
          <w:szCs w:val="28"/>
        </w:rPr>
        <w:t>[34]</w:t>
      </w:r>
      <w:r>
        <w:rPr>
          <w:rFonts w:ascii="Times New Roman" w:hAnsi="Times New Roman"/>
          <w:color w:val="000000" w:themeColor="text1"/>
          <w:sz w:val="28"/>
          <w:szCs w:val="28"/>
          <w:lang w:val="uk-UA"/>
        </w:rPr>
        <w:t xml:space="preserve">. Пам’ятку було створено згідно з Указом Президента України від 20 серпня 1996 року </w:t>
      </w:r>
      <w:r>
        <w:rPr>
          <w:rFonts w:ascii="Times New Roman" w:hAnsi="Times New Roman"/>
          <w:color w:val="000000" w:themeColor="text1"/>
          <w:sz w:val="28"/>
          <w:szCs w:val="28"/>
        </w:rPr>
        <w:t>[46]</w:t>
      </w:r>
      <w:r>
        <w:rPr>
          <w:rFonts w:ascii="Times New Roman" w:hAnsi="Times New Roman"/>
          <w:color w:val="000000" w:themeColor="text1"/>
          <w:sz w:val="28"/>
          <w:szCs w:val="28"/>
          <w:lang w:val="uk-UA"/>
        </w:rPr>
        <w:t>, а в 2010 році її територія увійшла до складу новоствореного Приазовського національного природного парку</w:t>
      </w:r>
      <w:r>
        <w:rPr>
          <w:rFonts w:ascii="Times New Roman" w:hAnsi="Times New Roman"/>
          <w:color w:val="000000" w:themeColor="text1"/>
          <w:sz w:val="28"/>
          <w:szCs w:val="28"/>
        </w:rPr>
        <w:t xml:space="preserve"> [47]</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w:t>
      </w:r>
    </w:p>
    <w:p w14:paraId="719442D7"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Основними завданнями пам’ятки є збереження степових природних комплексів, адже тут збереглися типові степові фітоценози</w:t>
      </w:r>
      <w:r>
        <w:rPr>
          <w:rFonts w:ascii="Times New Roman" w:hAnsi="Times New Roman"/>
          <w:color w:val="000000" w:themeColor="text1"/>
          <w:sz w:val="28"/>
          <w:szCs w:val="28"/>
        </w:rPr>
        <w:t xml:space="preserve"> [34]</w:t>
      </w:r>
      <w:r>
        <w:rPr>
          <w:rFonts w:ascii="Times New Roman" w:hAnsi="Times New Roman"/>
          <w:color w:val="000000" w:themeColor="text1"/>
          <w:sz w:val="28"/>
          <w:szCs w:val="28"/>
          <w:lang w:val="uk-UA"/>
        </w:rPr>
        <w:t>, місць гніздування водоплавних птахів, охорона умов для відновлення та підтримання чисельності рідкісних і типових видів флори й фауни, забезпечення дотримання встановленого режиму охорони, а також підтримання екологічної рівноваги в регіоні.</w:t>
      </w:r>
    </w:p>
    <w:p w14:paraId="5FD5354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На території ж </w:t>
      </w:r>
      <w:r>
        <w:rPr>
          <w:rFonts w:ascii="Times New Roman" w:hAnsi="Times New Roman"/>
          <w:i/>
          <w:color w:val="000000" w:themeColor="text1"/>
          <w:sz w:val="28"/>
          <w:szCs w:val="28"/>
          <w:lang w:val="uk-UA"/>
        </w:rPr>
        <w:t>Тилігульського лиману</w:t>
      </w:r>
      <w:r>
        <w:rPr>
          <w:rFonts w:ascii="Times New Roman" w:hAnsi="Times New Roman"/>
          <w:color w:val="000000" w:themeColor="text1"/>
          <w:sz w:val="28"/>
          <w:szCs w:val="28"/>
          <w:lang w:val="uk-UA"/>
        </w:rPr>
        <w:t xml:space="preserve"> та прилеглому узбережжі було створено регіональний ландшафтний парк «Тилігульський», чия площа стоновить 8195,4 га (рис.2.2). Він був заснований у 1995 році, а у 1996 році відбулося переведення земель парку до категорії природоохоронного призначення. Територія природоохоронної зони охоплює райони декількох місцевих сільських рад, зокрема Ташинську, Краснопільську, Анатолівську, </w:t>
      </w:r>
      <w:r>
        <w:rPr>
          <w:rFonts w:ascii="Times New Roman" w:hAnsi="Times New Roman"/>
          <w:color w:val="000000" w:themeColor="text1"/>
          <w:sz w:val="28"/>
          <w:szCs w:val="28"/>
          <w:lang w:val="uk-UA"/>
        </w:rPr>
        <w:lastRenderedPageBreak/>
        <w:t xml:space="preserve">Червоноукраїнську, Коблівську [35]. Задля організації належного функціонування НПП та збереження екологічної цінності території розпорядженням Миколаївської обласної державної адміністрації від 26 листопада 2001 року № 698-р було створено дирекцію регіонального ландшафтного парку [35]. </w:t>
      </w:r>
    </w:p>
    <w:p w14:paraId="116ACD47"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Ландшафтний парк є об’єктом Смарагдової мережі UA 0000138 та має на меті охорону та підтримання природного стану типчаково-ковилових і петрофітно-степових рослинних угруповань, водних і прибережних екосистем Тилігульського лиману, створення умов для існування ендемічних видів та занесених до Червоної книги України. Водночас передбачається формування безпечних і впорядкованих умов для рекреаційного використання території та організованого відпочинку населення </w:t>
      </w:r>
      <w:r>
        <w:rPr>
          <w:rFonts w:ascii="Times New Roman" w:hAnsi="Times New Roman"/>
          <w:color w:val="000000" w:themeColor="text1"/>
          <w:sz w:val="28"/>
          <w:szCs w:val="28"/>
        </w:rPr>
        <w:t>[</w:t>
      </w:r>
      <w:r>
        <w:rPr>
          <w:rFonts w:ascii="Times New Roman" w:hAnsi="Times New Roman"/>
          <w:color w:val="000000" w:themeColor="text1"/>
          <w:sz w:val="28"/>
          <w:szCs w:val="28"/>
          <w:lang w:val="uk-UA"/>
        </w:rPr>
        <w:t>35</w:t>
      </w:r>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w:t>
      </w:r>
    </w:p>
    <w:p w14:paraId="4951CB66" w14:textId="77777777" w:rsidR="001B2C41" w:rsidRDefault="00000000">
      <w:pPr>
        <w:spacing w:before="160" w:beforeAutospacing="0" w:after="0" w:afterAutospacing="0" w:line="300" w:lineRule="auto"/>
        <w:ind w:firstLine="708"/>
        <w:jc w:val="center"/>
        <w:rPr>
          <w:rFonts w:ascii="Times New Roman" w:hAnsi="Times New Roman"/>
          <w:color w:val="000000" w:themeColor="text1"/>
          <w:sz w:val="28"/>
          <w:szCs w:val="28"/>
          <w:lang w:val="uk-UA"/>
        </w:rPr>
      </w:pPr>
      <w:r>
        <w:rPr>
          <w:noProof/>
          <w:color w:val="000000" w:themeColor="text1"/>
        </w:rPr>
        <w:drawing>
          <wp:inline distT="0" distB="0" distL="0" distR="0" wp14:anchorId="753528E1" wp14:editId="136E4198">
            <wp:extent cx="3275330" cy="2450465"/>
            <wp:effectExtent l="0" t="0" r="1270" b="698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a:picLocks noChangeAspect="1"/>
                    </pic:cNvPicPr>
                  </pic:nvPicPr>
                  <pic:blipFill>
                    <a:blip r:embed="rId21"/>
                    <a:stretch>
                      <a:fillRect/>
                    </a:stretch>
                  </pic:blipFill>
                  <pic:spPr>
                    <a:xfrm>
                      <a:off x="0" y="0"/>
                      <a:ext cx="3296908" cy="2466953"/>
                    </a:xfrm>
                    <a:prstGeom prst="rect">
                      <a:avLst/>
                    </a:prstGeom>
                  </pic:spPr>
                </pic:pic>
              </a:graphicData>
            </a:graphic>
          </wp:inline>
        </w:drawing>
      </w:r>
    </w:p>
    <w:p w14:paraId="61F4E125" w14:textId="77777777" w:rsidR="001B2C41" w:rsidRDefault="00000000">
      <w:pPr>
        <w:spacing w:before="160" w:beforeAutospacing="0" w:after="0" w:afterAutospacing="0" w:line="300" w:lineRule="auto"/>
        <w:ind w:firstLine="708"/>
        <w:jc w:val="center"/>
        <w:rPr>
          <w:rFonts w:ascii="Times New Roman" w:hAnsi="Times New Roman"/>
          <w:b/>
          <w:bCs/>
          <w:iCs/>
          <w:color w:val="000000" w:themeColor="text1"/>
        </w:rPr>
      </w:pPr>
      <w:r>
        <w:rPr>
          <w:rFonts w:ascii="Times New Roman" w:hAnsi="Times New Roman"/>
          <w:b/>
          <w:bCs/>
          <w:iCs/>
          <w:color w:val="000000" w:themeColor="text1"/>
          <w:lang w:val="uk-UA"/>
        </w:rPr>
        <w:t>Рис. 2.2. Краєвиди Тилігульського лиману</w:t>
      </w:r>
      <w:r>
        <w:rPr>
          <w:rFonts w:ascii="Times New Roman" w:hAnsi="Times New Roman"/>
          <w:b/>
          <w:bCs/>
          <w:iCs/>
          <w:color w:val="000000" w:themeColor="text1"/>
        </w:rPr>
        <w:t xml:space="preserve"> [</w:t>
      </w:r>
      <w:r>
        <w:rPr>
          <w:rFonts w:ascii="Times New Roman" w:hAnsi="Times New Roman"/>
          <w:b/>
          <w:bCs/>
          <w:iCs/>
          <w:color w:val="000000" w:themeColor="text1"/>
          <w:lang w:val="uk-UA"/>
        </w:rPr>
        <w:t>24</w:t>
      </w:r>
      <w:r>
        <w:rPr>
          <w:rFonts w:ascii="Times New Roman" w:hAnsi="Times New Roman"/>
          <w:b/>
          <w:bCs/>
          <w:iCs/>
          <w:color w:val="000000" w:themeColor="text1"/>
        </w:rPr>
        <w:t>]</w:t>
      </w:r>
    </w:p>
    <w:p w14:paraId="0A6E2129"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На території парку також реалізуються заходи, спрямовані безпосередньо на збереження орнітофауни. Так, у листопаді 2021 року було реалізовано природоохоронний проєкт «Пташині острови», у межах якого в акваторії лиману було створено 1 500 м² штучних платформ для гніздування птахів. Ці острови, недоступні для хижаків і людей, суттєво підвищили успішність розмноження пернатих: рівень виведення пташенят на штучних </w:t>
      </w:r>
      <w:r>
        <w:rPr>
          <w:rFonts w:ascii="Times New Roman" w:hAnsi="Times New Roman"/>
          <w:color w:val="000000" w:themeColor="text1"/>
          <w:sz w:val="28"/>
          <w:szCs w:val="28"/>
          <w:lang w:val="uk-UA"/>
        </w:rPr>
        <w:lastRenderedPageBreak/>
        <w:t xml:space="preserve">платформах сягнув близько 90 %, що значно перевищує показники природних місць гніздування [37]. </w:t>
      </w:r>
    </w:p>
    <w:p w14:paraId="1F9388D3" w14:textId="77777777" w:rsidR="00A33B21" w:rsidRDefault="00A33B21">
      <w:pPr>
        <w:spacing w:before="0" w:beforeAutospacing="0" w:after="0" w:afterAutospacing="0" w:line="360" w:lineRule="auto"/>
        <w:ind w:firstLine="709"/>
        <w:jc w:val="both"/>
        <w:rPr>
          <w:rFonts w:ascii="Times New Roman" w:hAnsi="Times New Roman"/>
          <w:b/>
          <w:bCs/>
          <w:color w:val="000000" w:themeColor="text1"/>
          <w:sz w:val="28"/>
          <w:szCs w:val="28"/>
          <w:lang w:val="uk-UA"/>
        </w:rPr>
      </w:pPr>
    </w:p>
    <w:p w14:paraId="3545C40A" w14:textId="507E7D23" w:rsidR="00A33B21" w:rsidRDefault="00000000">
      <w:pPr>
        <w:spacing w:before="0" w:beforeAutospacing="0" w:after="0" w:afterAutospacing="0" w:line="360" w:lineRule="auto"/>
        <w:ind w:firstLine="709"/>
        <w:jc w:val="both"/>
        <w:rPr>
          <w:rFonts w:ascii="Times New Roman" w:hAnsi="Times New Roman"/>
          <w:b/>
          <w:bCs/>
          <w:color w:val="000000" w:themeColor="text1"/>
          <w:sz w:val="28"/>
          <w:szCs w:val="28"/>
          <w:lang w:val="uk-UA"/>
        </w:rPr>
      </w:pPr>
      <w:r>
        <w:rPr>
          <w:rFonts w:ascii="Times New Roman" w:hAnsi="Times New Roman"/>
          <w:b/>
          <w:bCs/>
          <w:color w:val="000000" w:themeColor="text1"/>
          <w:sz w:val="28"/>
          <w:szCs w:val="28"/>
          <w:lang w:val="uk-UA"/>
        </w:rPr>
        <w:t xml:space="preserve">Висновки до розділу 2. </w:t>
      </w:r>
    </w:p>
    <w:p w14:paraId="3DFAD7C5" w14:textId="6B71D8D3" w:rsidR="001B2C41" w:rsidRDefault="00000000">
      <w:pPr>
        <w:spacing w:before="0" w:beforeAutospacing="0" w:after="0" w:afterAutospacing="0" w:line="360" w:lineRule="auto"/>
        <w:ind w:firstLine="709"/>
        <w:jc w:val="both"/>
        <w:rPr>
          <w:rFonts w:ascii="Times New Roman" w:hAnsi="Times New Roman"/>
          <w:b/>
          <w:color w:val="000000" w:themeColor="text1"/>
          <w:sz w:val="28"/>
          <w:szCs w:val="28"/>
          <w:lang w:val="uk-UA"/>
        </w:rPr>
      </w:pPr>
      <w:r>
        <w:rPr>
          <w:rFonts w:ascii="Times New Roman" w:hAnsi="Times New Roman"/>
          <w:color w:val="000000" w:themeColor="text1"/>
          <w:sz w:val="28"/>
          <w:szCs w:val="28"/>
          <w:lang w:val="uk-UA"/>
        </w:rPr>
        <w:t>Утлюцький і Тилігульський лимани є цінними водно-болотними угіддями Північного Причорномор’я, характеризуючись значним ландшафтним та біологічним різноманіттям. Завдяки своїм природним умовам та розташуванню на важливих міграційних шляхах вони</w:t>
      </w:r>
      <w:r w:rsidR="00A33B21">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відіграють ключову роль у збереженні орнітофауни. </w:t>
      </w:r>
      <w:r w:rsidR="00A33B21">
        <w:rPr>
          <w:rFonts w:ascii="Times New Roman" w:hAnsi="Times New Roman"/>
          <w:color w:val="000000" w:themeColor="text1"/>
          <w:sz w:val="28"/>
          <w:szCs w:val="28"/>
          <w:lang w:val="uk-UA"/>
        </w:rPr>
        <w:t>Л</w:t>
      </w:r>
      <w:r>
        <w:rPr>
          <w:rFonts w:ascii="Times New Roman" w:hAnsi="Times New Roman"/>
          <w:color w:val="000000" w:themeColor="text1"/>
          <w:sz w:val="28"/>
          <w:szCs w:val="28"/>
          <w:lang w:val="uk-UA"/>
        </w:rPr>
        <w:t>имани зазнають значного антропогенного тиску, негативного впливу кліматичних змін та наслідків воєнних дій на півдні України</w:t>
      </w:r>
      <w:r w:rsidR="00C31C6C">
        <w:rPr>
          <w:rFonts w:ascii="Times New Roman" w:hAnsi="Times New Roman"/>
          <w:color w:val="000000" w:themeColor="text1"/>
          <w:sz w:val="28"/>
          <w:szCs w:val="28"/>
          <w:lang w:val="uk-UA"/>
        </w:rPr>
        <w:t xml:space="preserve">. Вони характеризуються </w:t>
      </w:r>
      <w:r>
        <w:rPr>
          <w:rFonts w:ascii="Times New Roman" w:hAnsi="Times New Roman"/>
          <w:color w:val="000000" w:themeColor="text1"/>
          <w:sz w:val="28"/>
          <w:szCs w:val="28"/>
          <w:lang w:val="uk-UA"/>
        </w:rPr>
        <w:t>недостатн</w:t>
      </w:r>
      <w:r w:rsidR="00A33B21">
        <w:rPr>
          <w:rFonts w:ascii="Times New Roman" w:hAnsi="Times New Roman"/>
          <w:color w:val="000000" w:themeColor="text1"/>
          <w:sz w:val="28"/>
          <w:szCs w:val="28"/>
          <w:lang w:val="uk-UA"/>
        </w:rPr>
        <w:t>ь</w:t>
      </w:r>
      <w:r>
        <w:rPr>
          <w:rFonts w:ascii="Times New Roman" w:hAnsi="Times New Roman"/>
          <w:color w:val="000000" w:themeColor="text1"/>
          <w:sz w:val="28"/>
          <w:szCs w:val="28"/>
          <w:lang w:val="uk-UA"/>
        </w:rPr>
        <w:t>о</w:t>
      </w:r>
      <w:r w:rsidR="00C31C6C">
        <w:rPr>
          <w:rFonts w:ascii="Times New Roman" w:hAnsi="Times New Roman"/>
          <w:color w:val="000000" w:themeColor="text1"/>
          <w:sz w:val="28"/>
          <w:szCs w:val="28"/>
          <w:lang w:val="uk-UA"/>
        </w:rPr>
        <w:t>ю</w:t>
      </w:r>
      <w:r>
        <w:rPr>
          <w:rFonts w:ascii="Times New Roman" w:hAnsi="Times New Roman"/>
          <w:color w:val="000000" w:themeColor="text1"/>
          <w:sz w:val="28"/>
          <w:szCs w:val="28"/>
          <w:lang w:val="uk-UA"/>
        </w:rPr>
        <w:t xml:space="preserve"> ефективн</w:t>
      </w:r>
      <w:r w:rsidR="00C31C6C">
        <w:rPr>
          <w:rFonts w:ascii="Times New Roman" w:hAnsi="Times New Roman"/>
          <w:color w:val="000000" w:themeColor="text1"/>
          <w:sz w:val="28"/>
          <w:szCs w:val="28"/>
          <w:lang w:val="uk-UA"/>
        </w:rPr>
        <w:t>істю</w:t>
      </w:r>
      <w:r>
        <w:rPr>
          <w:rFonts w:ascii="Times New Roman" w:hAnsi="Times New Roman"/>
          <w:color w:val="000000" w:themeColor="text1"/>
          <w:sz w:val="28"/>
          <w:szCs w:val="28"/>
          <w:lang w:val="uk-UA"/>
        </w:rPr>
        <w:t xml:space="preserve"> управління попри </w:t>
      </w:r>
      <w:r w:rsidR="00A33B21">
        <w:rPr>
          <w:rFonts w:ascii="Times New Roman" w:hAnsi="Times New Roman"/>
          <w:color w:val="000000" w:themeColor="text1"/>
          <w:sz w:val="28"/>
          <w:szCs w:val="28"/>
          <w:lang w:val="uk-UA"/>
        </w:rPr>
        <w:t>локальні</w:t>
      </w:r>
      <w:r>
        <w:rPr>
          <w:rFonts w:ascii="Times New Roman" w:hAnsi="Times New Roman"/>
          <w:color w:val="000000" w:themeColor="text1"/>
          <w:sz w:val="28"/>
          <w:szCs w:val="28"/>
          <w:lang w:val="uk-UA"/>
        </w:rPr>
        <w:t xml:space="preserve"> успіхи</w:t>
      </w:r>
      <w:r w:rsidR="00A33B21">
        <w:rPr>
          <w:rFonts w:ascii="Times New Roman" w:hAnsi="Times New Roman"/>
          <w:color w:val="000000" w:themeColor="text1"/>
          <w:sz w:val="28"/>
          <w:szCs w:val="28"/>
          <w:lang w:val="uk-UA"/>
        </w:rPr>
        <w:t xml:space="preserve"> у проведенні</w:t>
      </w:r>
      <w:r>
        <w:rPr>
          <w:rFonts w:ascii="Times New Roman" w:hAnsi="Times New Roman"/>
          <w:color w:val="000000" w:themeColor="text1"/>
          <w:sz w:val="28"/>
          <w:szCs w:val="28"/>
          <w:lang w:val="uk-UA"/>
        </w:rPr>
        <w:t xml:space="preserve"> природоохоронної діяльності. Для забезпечення довгострокового збереження їхніх екосистем необхідне подальше вдосконалення природоохоронних заходів, а також застосування ефективних систем моніторингу та розширення відповідної наукової діяльності в регіоні.</w:t>
      </w:r>
    </w:p>
    <w:p w14:paraId="2A5B6530" w14:textId="77777777" w:rsidR="00C31C6C" w:rsidRDefault="00C31C6C">
      <w:pPr>
        <w:spacing w:before="160" w:beforeAutospacing="0" w:after="0" w:afterAutospacing="0" w:line="300" w:lineRule="auto"/>
        <w:ind w:firstLine="708"/>
        <w:jc w:val="center"/>
        <w:rPr>
          <w:rFonts w:ascii="Times New Roman" w:hAnsi="Times New Roman"/>
          <w:b/>
          <w:color w:val="000000" w:themeColor="text1"/>
          <w:sz w:val="28"/>
          <w:szCs w:val="28"/>
          <w:lang w:val="uk-UA"/>
        </w:rPr>
      </w:pPr>
    </w:p>
    <w:p w14:paraId="7DD6C9AF" w14:textId="77777777" w:rsidR="00C31C6C" w:rsidRDefault="00C31C6C">
      <w:pPr>
        <w:spacing w:before="160" w:beforeAutospacing="0" w:after="0" w:afterAutospacing="0" w:line="300" w:lineRule="auto"/>
        <w:ind w:firstLine="708"/>
        <w:jc w:val="center"/>
        <w:rPr>
          <w:rFonts w:ascii="Times New Roman" w:hAnsi="Times New Roman"/>
          <w:b/>
          <w:color w:val="000000" w:themeColor="text1"/>
          <w:sz w:val="28"/>
          <w:szCs w:val="28"/>
          <w:lang w:val="uk-UA"/>
        </w:rPr>
      </w:pPr>
    </w:p>
    <w:p w14:paraId="1E70F214" w14:textId="77777777" w:rsidR="00C31C6C" w:rsidRDefault="00C31C6C">
      <w:pPr>
        <w:spacing w:before="160" w:beforeAutospacing="0" w:after="0" w:afterAutospacing="0" w:line="300" w:lineRule="auto"/>
        <w:ind w:firstLine="708"/>
        <w:jc w:val="center"/>
        <w:rPr>
          <w:rFonts w:ascii="Times New Roman" w:hAnsi="Times New Roman"/>
          <w:b/>
          <w:color w:val="000000" w:themeColor="text1"/>
          <w:sz w:val="28"/>
          <w:szCs w:val="28"/>
          <w:lang w:val="uk-UA"/>
        </w:rPr>
      </w:pPr>
    </w:p>
    <w:p w14:paraId="1EC2F29E" w14:textId="77777777" w:rsidR="00C31C6C" w:rsidRDefault="00C31C6C">
      <w:pPr>
        <w:spacing w:before="160" w:beforeAutospacing="0" w:after="0" w:afterAutospacing="0" w:line="300" w:lineRule="auto"/>
        <w:ind w:firstLine="708"/>
        <w:jc w:val="center"/>
        <w:rPr>
          <w:rFonts w:ascii="Times New Roman" w:hAnsi="Times New Roman"/>
          <w:b/>
          <w:color w:val="000000" w:themeColor="text1"/>
          <w:sz w:val="28"/>
          <w:szCs w:val="28"/>
          <w:lang w:val="uk-UA"/>
        </w:rPr>
      </w:pPr>
    </w:p>
    <w:p w14:paraId="7F7C03C0" w14:textId="77777777" w:rsidR="00C31C6C" w:rsidRDefault="00C31C6C">
      <w:pPr>
        <w:spacing w:before="160" w:beforeAutospacing="0" w:after="0" w:afterAutospacing="0" w:line="300" w:lineRule="auto"/>
        <w:ind w:firstLine="708"/>
        <w:jc w:val="center"/>
        <w:rPr>
          <w:rFonts w:ascii="Times New Roman" w:hAnsi="Times New Roman"/>
          <w:b/>
          <w:color w:val="000000" w:themeColor="text1"/>
          <w:sz w:val="28"/>
          <w:szCs w:val="28"/>
          <w:lang w:val="uk-UA"/>
        </w:rPr>
      </w:pPr>
    </w:p>
    <w:p w14:paraId="0FB2D415" w14:textId="77777777" w:rsidR="00C31C6C" w:rsidRDefault="00C31C6C">
      <w:pPr>
        <w:spacing w:before="160" w:beforeAutospacing="0" w:after="0" w:afterAutospacing="0" w:line="300" w:lineRule="auto"/>
        <w:ind w:firstLine="708"/>
        <w:jc w:val="center"/>
        <w:rPr>
          <w:rFonts w:ascii="Times New Roman" w:hAnsi="Times New Roman"/>
          <w:b/>
          <w:color w:val="000000" w:themeColor="text1"/>
          <w:sz w:val="28"/>
          <w:szCs w:val="28"/>
          <w:lang w:val="uk-UA"/>
        </w:rPr>
      </w:pPr>
    </w:p>
    <w:p w14:paraId="4F5CCD56" w14:textId="77777777" w:rsidR="00C31C6C" w:rsidRDefault="00C31C6C">
      <w:pPr>
        <w:spacing w:before="160" w:beforeAutospacing="0" w:after="0" w:afterAutospacing="0" w:line="300" w:lineRule="auto"/>
        <w:ind w:firstLine="708"/>
        <w:jc w:val="center"/>
        <w:rPr>
          <w:rFonts w:ascii="Times New Roman" w:hAnsi="Times New Roman"/>
          <w:b/>
          <w:color w:val="000000" w:themeColor="text1"/>
          <w:sz w:val="28"/>
          <w:szCs w:val="28"/>
          <w:lang w:val="uk-UA"/>
        </w:rPr>
      </w:pPr>
    </w:p>
    <w:p w14:paraId="09D90A62" w14:textId="77777777" w:rsidR="00C31C6C" w:rsidRDefault="00C31C6C">
      <w:pPr>
        <w:spacing w:before="160" w:beforeAutospacing="0" w:after="0" w:afterAutospacing="0" w:line="300" w:lineRule="auto"/>
        <w:ind w:firstLine="708"/>
        <w:jc w:val="center"/>
        <w:rPr>
          <w:rFonts w:ascii="Times New Roman" w:hAnsi="Times New Roman"/>
          <w:b/>
          <w:color w:val="000000" w:themeColor="text1"/>
          <w:sz w:val="28"/>
          <w:szCs w:val="28"/>
          <w:lang w:val="uk-UA"/>
        </w:rPr>
      </w:pPr>
    </w:p>
    <w:p w14:paraId="755CA0F5" w14:textId="77777777" w:rsidR="00C31C6C" w:rsidRDefault="00C31C6C">
      <w:pPr>
        <w:spacing w:before="160" w:beforeAutospacing="0" w:after="0" w:afterAutospacing="0" w:line="300" w:lineRule="auto"/>
        <w:ind w:firstLine="708"/>
        <w:jc w:val="center"/>
        <w:rPr>
          <w:rFonts w:ascii="Times New Roman" w:hAnsi="Times New Roman"/>
          <w:b/>
          <w:color w:val="000000" w:themeColor="text1"/>
          <w:sz w:val="28"/>
          <w:szCs w:val="28"/>
          <w:lang w:val="uk-UA"/>
        </w:rPr>
      </w:pPr>
    </w:p>
    <w:p w14:paraId="42D4D8B2" w14:textId="77777777" w:rsidR="00C31C6C" w:rsidRDefault="00C31C6C">
      <w:pPr>
        <w:spacing w:before="160" w:beforeAutospacing="0" w:after="0" w:afterAutospacing="0" w:line="300" w:lineRule="auto"/>
        <w:ind w:firstLine="708"/>
        <w:jc w:val="center"/>
        <w:rPr>
          <w:rFonts w:ascii="Times New Roman" w:hAnsi="Times New Roman"/>
          <w:b/>
          <w:color w:val="000000" w:themeColor="text1"/>
          <w:sz w:val="28"/>
          <w:szCs w:val="28"/>
          <w:lang w:val="uk-UA"/>
        </w:rPr>
      </w:pPr>
    </w:p>
    <w:p w14:paraId="5B346B0B" w14:textId="7D97C7B1" w:rsidR="001B2C41" w:rsidRDefault="00000000">
      <w:pPr>
        <w:spacing w:before="160" w:beforeAutospacing="0" w:after="0" w:afterAutospacing="0" w:line="300" w:lineRule="auto"/>
        <w:ind w:firstLine="708"/>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lastRenderedPageBreak/>
        <w:t>РОЗДІЛ 3. МІЖНАРОДНИЙ ДОСВІД ОХОРОНИ ВОДНО-БОЛОТНИХ УГІДДЬ (НА ПРИКЛАДІ ВАТТОВОГО МОРЯ)</w:t>
      </w:r>
    </w:p>
    <w:p w14:paraId="04FB73F8" w14:textId="77777777" w:rsidR="001B2C41" w:rsidRDefault="00000000">
      <w:pPr>
        <w:spacing w:before="160" w:beforeAutospacing="0" w:after="0" w:afterAutospacing="0" w:line="300" w:lineRule="auto"/>
        <w:ind w:firstLine="708"/>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3.1. Географічне розташування та природна характеристика Ваттового моря</w:t>
      </w:r>
    </w:p>
    <w:p w14:paraId="3D9CA4F2"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Ваттове море – частина Північного моря – є найбільшою у світі безперервною системою припливно-відпливних піщаних і мулистих мілин та водно-болотних угідь (рис. 3.1.). Воно розташоване вздовж південно-східного узбережжя Північного моря та простягається приблизно на 450 км: від району міста Есб’єрг у Данії через узбережжя Німеччини до нідерландського міста Ден-Гелдер. Загальна площа водної поверхні становить близько 8 000 км², що робить його найбільшим екосистемним комплексом такого типу у світі </w:t>
      </w:r>
      <w:r>
        <w:rPr>
          <w:rFonts w:ascii="Times New Roman" w:hAnsi="Times New Roman"/>
          <w:color w:val="000000" w:themeColor="text1"/>
          <w:sz w:val="28"/>
          <w:szCs w:val="28"/>
        </w:rPr>
        <w:t>[31]</w:t>
      </w:r>
      <w:r>
        <w:rPr>
          <w:rFonts w:ascii="Times New Roman" w:hAnsi="Times New Roman"/>
          <w:color w:val="000000" w:themeColor="text1"/>
          <w:sz w:val="28"/>
          <w:szCs w:val="28"/>
          <w:lang w:val="uk-UA"/>
        </w:rPr>
        <w:t xml:space="preserve">. </w:t>
      </w:r>
    </w:p>
    <w:p w14:paraId="3D70A611"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Від материкової берегової лінії ваттова зона сягає до 40 км у напрямку відкритого моря, від якого відокремлена ланцюгом Фризьких (Північнофризьких, Східнофризьких та Західнофризьких) островів. Під час відпливу значні площі морського дна оголюються: лише в німецькій частині акваторії сухими стають приблизно 3 500 км² </w:t>
      </w:r>
      <w:r>
        <w:rPr>
          <w:rFonts w:ascii="Times New Roman" w:hAnsi="Times New Roman"/>
          <w:color w:val="000000" w:themeColor="text1"/>
          <w:sz w:val="28"/>
          <w:szCs w:val="28"/>
        </w:rPr>
        <w:t>[31]</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Кожн</w:t>
      </w:r>
      <w:r>
        <w:rPr>
          <w:rFonts w:ascii="Times New Roman" w:hAnsi="Times New Roman"/>
          <w:color w:val="000000" w:themeColor="text1"/>
          <w:sz w:val="28"/>
          <w:szCs w:val="28"/>
          <w:lang w:val="uk-UA"/>
        </w:rPr>
        <w:t>і 6 годин ця територія зазнає циклічного затоплення й осушення, що формує характерний динамічний режим.</w:t>
      </w:r>
    </w:p>
    <w:p w14:paraId="259F9EF6" w14:textId="77777777" w:rsidR="001B2C41" w:rsidRDefault="00000000">
      <w:pPr>
        <w:spacing w:before="160" w:beforeAutospacing="0" w:after="0" w:afterAutospacing="0" w:line="300" w:lineRule="auto"/>
        <w:ind w:firstLine="709"/>
        <w:jc w:val="center"/>
        <w:rPr>
          <w:rFonts w:ascii="Times New Roman" w:hAnsi="Times New Roman"/>
          <w:color w:val="000000" w:themeColor="text1"/>
          <w:sz w:val="28"/>
          <w:szCs w:val="28"/>
          <w:lang w:val="uk-UA"/>
        </w:rPr>
      </w:pPr>
      <w:r>
        <w:rPr>
          <w:noProof/>
          <w:color w:val="000000" w:themeColor="text1"/>
        </w:rPr>
        <w:drawing>
          <wp:inline distT="0" distB="0" distL="0" distR="0" wp14:anchorId="07D70F75" wp14:editId="2E3D9021">
            <wp:extent cx="4176866" cy="275209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a:picLocks noChangeAspect="1"/>
                    </pic:cNvPicPr>
                  </pic:nvPicPr>
                  <pic:blipFill>
                    <a:blip r:embed="rId22"/>
                    <a:stretch>
                      <a:fillRect/>
                    </a:stretch>
                  </pic:blipFill>
                  <pic:spPr>
                    <a:xfrm>
                      <a:off x="0" y="0"/>
                      <a:ext cx="4200190" cy="2767458"/>
                    </a:xfrm>
                    <a:prstGeom prst="rect">
                      <a:avLst/>
                    </a:prstGeom>
                  </pic:spPr>
                </pic:pic>
              </a:graphicData>
            </a:graphic>
          </wp:inline>
        </w:drawing>
      </w:r>
    </w:p>
    <w:p w14:paraId="77A21376" w14:textId="77777777" w:rsidR="001B2C41" w:rsidRDefault="00000000">
      <w:pPr>
        <w:spacing w:before="160" w:beforeAutospacing="0" w:after="0" w:afterAutospacing="0" w:line="300" w:lineRule="auto"/>
        <w:ind w:firstLine="709"/>
        <w:jc w:val="center"/>
        <w:rPr>
          <w:rFonts w:ascii="Times New Roman" w:hAnsi="Times New Roman"/>
          <w:b/>
          <w:bCs/>
          <w:iCs/>
          <w:color w:val="000000" w:themeColor="text1"/>
        </w:rPr>
      </w:pPr>
      <w:r>
        <w:rPr>
          <w:rFonts w:ascii="Times New Roman" w:hAnsi="Times New Roman"/>
          <w:b/>
          <w:bCs/>
          <w:iCs/>
          <w:color w:val="000000" w:themeColor="text1"/>
          <w:lang w:val="uk-UA"/>
        </w:rPr>
        <w:t>Рис. 3.1. Територія Ваттового моря та охоронювана зона</w:t>
      </w:r>
      <w:r>
        <w:rPr>
          <w:rFonts w:ascii="Times New Roman" w:hAnsi="Times New Roman"/>
          <w:b/>
          <w:bCs/>
          <w:iCs/>
          <w:color w:val="000000" w:themeColor="text1"/>
        </w:rPr>
        <w:t xml:space="preserve"> [14]</w:t>
      </w:r>
    </w:p>
    <w:p w14:paraId="1FD19CB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Сучасний ваттовий ландшафт сформувався після останнього льодовикового періоду, коли танення льодовиків спричинило підвищення рівня моря і затоплення значних ділянок суходолу. Подальші процеси акумуляції та розмиву осадів, зумовлені хвильовою діяльністю й припливними течіями, створили характерний пологий рельєф і динамічну берегову систему [6]. Власне ватт завдячує своїм формуванням специфічному поєднанню декількох факторів: значний припливний перепад води, наявність островів, що зменшують енергію хвиль, і поступовий нахил морського дна у бік відкритого моря. Також мілководдя працює як природний хвилеріз, сприяючи осадженню дрібних частинок піску та мулу, принесених морем і річками, і щодня під час припливів та відпливів ці осади переміщуються, формуючи рельєф дна [22].</w:t>
      </w:r>
      <w:r>
        <w:rPr>
          <w:rFonts w:ascii="Times New Roman" w:hAnsi="Times New Roman"/>
          <w:color w:val="FF0000"/>
          <w:sz w:val="28"/>
          <w:szCs w:val="28"/>
          <w:lang w:val="uk-UA"/>
        </w:rPr>
        <w:t xml:space="preserve"> </w:t>
      </w:r>
      <w:r>
        <w:rPr>
          <w:rFonts w:ascii="Times New Roman" w:hAnsi="Times New Roman"/>
          <w:color w:val="000000" w:themeColor="text1"/>
          <w:sz w:val="28"/>
          <w:szCs w:val="28"/>
          <w:lang w:val="uk-UA"/>
        </w:rPr>
        <w:t xml:space="preserve">Геоморфологічна структура цієї літоральної зони також представлена складною мережею припливних проток і течій (рис. 3.2.), які прорізають мілини та залишаються наповненими водою навіть під час відпливу [6]. </w:t>
      </w:r>
    </w:p>
    <w:p w14:paraId="4776D6B3" w14:textId="77777777" w:rsidR="001B2C41" w:rsidRDefault="00000000">
      <w:pPr>
        <w:spacing w:before="160" w:beforeAutospacing="0" w:after="0" w:afterAutospacing="0" w:line="300" w:lineRule="auto"/>
        <w:ind w:firstLine="709"/>
        <w:jc w:val="center"/>
        <w:rPr>
          <w:rFonts w:ascii="Times New Roman" w:hAnsi="Times New Roman"/>
          <w:color w:val="000000" w:themeColor="text1"/>
          <w:sz w:val="28"/>
          <w:szCs w:val="28"/>
          <w:lang w:val="uk-UA"/>
        </w:rPr>
      </w:pPr>
      <w:r>
        <w:rPr>
          <w:noProof/>
          <w:color w:val="000000" w:themeColor="text1"/>
        </w:rPr>
        <w:drawing>
          <wp:inline distT="0" distB="0" distL="0" distR="0" wp14:anchorId="0FC111A9" wp14:editId="7B4D1E85">
            <wp:extent cx="4674588" cy="235077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a:picLocks noChangeAspect="1"/>
                    </pic:cNvPicPr>
                  </pic:nvPicPr>
                  <pic:blipFill>
                    <a:blip r:embed="rId23"/>
                    <a:stretch>
                      <a:fillRect/>
                    </a:stretch>
                  </pic:blipFill>
                  <pic:spPr>
                    <a:xfrm>
                      <a:off x="0" y="0"/>
                      <a:ext cx="4705661" cy="2366396"/>
                    </a:xfrm>
                    <a:prstGeom prst="rect">
                      <a:avLst/>
                    </a:prstGeom>
                  </pic:spPr>
                </pic:pic>
              </a:graphicData>
            </a:graphic>
          </wp:inline>
        </w:drawing>
      </w:r>
    </w:p>
    <w:p w14:paraId="35177B47" w14:textId="77777777" w:rsidR="001B2C41" w:rsidRDefault="00000000">
      <w:pPr>
        <w:spacing w:before="160" w:beforeAutospacing="0" w:after="0" w:afterAutospacing="0" w:line="300" w:lineRule="auto"/>
        <w:ind w:firstLine="709"/>
        <w:jc w:val="center"/>
        <w:rPr>
          <w:rFonts w:ascii="Times New Roman" w:hAnsi="Times New Roman"/>
          <w:b/>
          <w:bCs/>
          <w:iCs/>
          <w:color w:val="000000" w:themeColor="text1"/>
          <w:lang w:val="uk-UA"/>
        </w:rPr>
      </w:pPr>
      <w:r>
        <w:rPr>
          <w:rFonts w:ascii="Times New Roman" w:hAnsi="Times New Roman"/>
          <w:b/>
          <w:bCs/>
          <w:iCs/>
          <w:color w:val="000000" w:themeColor="text1"/>
          <w:lang w:val="uk-UA"/>
        </w:rPr>
        <w:t xml:space="preserve">Рис. 3.2. Припливні потоки у Ваттовому морі </w:t>
      </w:r>
      <w:r>
        <w:rPr>
          <w:rFonts w:ascii="Times New Roman" w:hAnsi="Times New Roman"/>
          <w:b/>
          <w:bCs/>
          <w:iCs/>
          <w:color w:val="000000" w:themeColor="text1"/>
        </w:rPr>
        <w:t>[</w:t>
      </w:r>
      <w:r>
        <w:rPr>
          <w:rFonts w:ascii="Times New Roman" w:hAnsi="Times New Roman"/>
          <w:b/>
          <w:bCs/>
          <w:iCs/>
          <w:color w:val="000000" w:themeColor="text1"/>
          <w:lang w:val="uk-UA"/>
        </w:rPr>
        <w:t>власне фото автора]</w:t>
      </w:r>
    </w:p>
    <w:p w14:paraId="60E11BFF"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Залежно від складу осадів та розміру частинок розрізняють три основні типи ватту:</w:t>
      </w:r>
    </w:p>
    <w:p w14:paraId="36FBF13C"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b/>
          <w:bCs/>
          <w:color w:val="000000" w:themeColor="text1"/>
          <w:sz w:val="28"/>
          <w:szCs w:val="28"/>
          <w:lang w:val="uk-UA"/>
        </w:rPr>
        <w:t>- п</w:t>
      </w:r>
      <w:r>
        <w:rPr>
          <w:rFonts w:ascii="Times New Roman" w:hAnsi="Times New Roman"/>
          <w:b/>
          <w:bCs/>
          <w:color w:val="000000" w:themeColor="text1"/>
          <w:sz w:val="28"/>
          <w:szCs w:val="28"/>
        </w:rPr>
        <w:t>іщаний ватт</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що</w:t>
      </w:r>
      <w:r>
        <w:rPr>
          <w:rFonts w:ascii="Times New Roman" w:hAnsi="Times New Roman"/>
          <w:color w:val="000000" w:themeColor="text1"/>
          <w:sz w:val="28"/>
          <w:szCs w:val="28"/>
        </w:rPr>
        <w:t xml:space="preserve"> містить крупніші частинки піску й розташований далі від узбережжя</w:t>
      </w:r>
      <w:r>
        <w:rPr>
          <w:rFonts w:ascii="Times New Roman" w:hAnsi="Times New Roman"/>
          <w:color w:val="000000" w:themeColor="text1"/>
          <w:sz w:val="28"/>
          <w:szCs w:val="28"/>
          <w:lang w:val="uk-UA"/>
        </w:rPr>
        <w:t xml:space="preserve">; </w:t>
      </w:r>
    </w:p>
    <w:p w14:paraId="7A625E57"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b/>
          <w:bCs/>
          <w:color w:val="000000" w:themeColor="text1"/>
          <w:sz w:val="28"/>
          <w:szCs w:val="28"/>
          <w:lang w:val="uk-UA"/>
        </w:rPr>
        <w:lastRenderedPageBreak/>
        <w:t>- з</w:t>
      </w:r>
      <w:r>
        <w:rPr>
          <w:rFonts w:ascii="Times New Roman" w:hAnsi="Times New Roman"/>
          <w:b/>
          <w:bCs/>
          <w:color w:val="000000" w:themeColor="text1"/>
          <w:sz w:val="28"/>
          <w:szCs w:val="28"/>
        </w:rPr>
        <w:t>мішаний ватт</w:t>
      </w:r>
      <w:r>
        <w:rPr>
          <w:rFonts w:ascii="Times New Roman" w:hAnsi="Times New Roman"/>
          <w:color w:val="000000" w:themeColor="text1"/>
          <w:sz w:val="28"/>
          <w:szCs w:val="28"/>
        </w:rPr>
        <w:t>, розташований ближче до берега, включає пісок, глину та органічні рештки</w:t>
      </w:r>
      <w:r>
        <w:rPr>
          <w:rFonts w:ascii="Times New Roman" w:hAnsi="Times New Roman"/>
          <w:color w:val="000000" w:themeColor="text1"/>
          <w:sz w:val="28"/>
          <w:szCs w:val="28"/>
          <w:lang w:val="uk-UA"/>
        </w:rPr>
        <w:t>;</w:t>
      </w:r>
    </w:p>
    <w:p w14:paraId="2ACA1DC0"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b/>
          <w:bCs/>
          <w:color w:val="000000" w:themeColor="text1"/>
          <w:sz w:val="28"/>
          <w:szCs w:val="28"/>
          <w:lang w:val="uk-UA"/>
        </w:rPr>
        <w:t>- м</w:t>
      </w:r>
      <w:r>
        <w:rPr>
          <w:rFonts w:ascii="Times New Roman" w:hAnsi="Times New Roman"/>
          <w:b/>
          <w:bCs/>
          <w:color w:val="000000" w:themeColor="text1"/>
          <w:sz w:val="28"/>
          <w:szCs w:val="28"/>
        </w:rPr>
        <w:t>улистий ватт</w:t>
      </w:r>
      <w:r>
        <w:rPr>
          <w:rFonts w:ascii="Times New Roman" w:hAnsi="Times New Roman"/>
          <w:color w:val="000000" w:themeColor="text1"/>
          <w:sz w:val="28"/>
          <w:szCs w:val="28"/>
        </w:rPr>
        <w:t>, що формується перед дамбами та в захищених бухтах, має високий вміст води та органічних речовин [22]</w:t>
      </w:r>
      <w:r>
        <w:rPr>
          <w:rFonts w:ascii="Times New Roman" w:hAnsi="Times New Roman"/>
          <w:color w:val="000000" w:themeColor="text1"/>
          <w:sz w:val="28"/>
          <w:szCs w:val="28"/>
          <w:lang w:val="uk-UA"/>
        </w:rPr>
        <w:t xml:space="preserve">.  </w:t>
      </w:r>
    </w:p>
    <w:p w14:paraId="26E42931"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Ваттове море характеризується надзвичайним різноманіттям природних середовищ: власне ваттові території, острови, так звані галіги (невеликі острови, що затоплюються під час штормів), дюни, піщані насипи, протоки та солоні луки. Основна частина, той самий ватт, займає близько дві третини території. Крім того, Ваттове море поділяють на відкриті ватти, ватти за островами (</w:t>
      </w:r>
      <w:r>
        <w:rPr>
          <w:rFonts w:ascii="Times New Roman" w:hAnsi="Times New Roman"/>
          <w:color w:val="000000" w:themeColor="text1"/>
          <w:sz w:val="28"/>
          <w:szCs w:val="28"/>
        </w:rPr>
        <w:t>R</w:t>
      </w:r>
      <w:r>
        <w:rPr>
          <w:rFonts w:ascii="Times New Roman" w:hAnsi="Times New Roman"/>
          <w:color w:val="000000" w:themeColor="text1"/>
          <w:sz w:val="28"/>
          <w:szCs w:val="28"/>
          <w:lang w:val="uk-UA"/>
        </w:rPr>
        <w:t>ü</w:t>
      </w:r>
      <w:r>
        <w:rPr>
          <w:rFonts w:ascii="Times New Roman" w:hAnsi="Times New Roman"/>
          <w:color w:val="000000" w:themeColor="text1"/>
          <w:sz w:val="28"/>
          <w:szCs w:val="28"/>
        </w:rPr>
        <w:t>ckseitenwatten</w:t>
      </w:r>
      <w:r>
        <w:rPr>
          <w:rFonts w:ascii="Times New Roman" w:hAnsi="Times New Roman"/>
          <w:color w:val="000000" w:themeColor="text1"/>
          <w:sz w:val="28"/>
          <w:szCs w:val="28"/>
          <w:lang w:val="uk-UA"/>
        </w:rPr>
        <w:t xml:space="preserve">) та бухтові ватти. Відкриті ватти не мають захисного островного поясу, тож піддаються сильнішому впливу хвиль, другий тип ваттів формується за островами або піщаними насипами, а бухтові ватти розташовані в глибоких бухтах, таких як Долларт чи Ядебузен </w:t>
      </w:r>
      <w:r>
        <w:rPr>
          <w:rFonts w:ascii="Times New Roman" w:hAnsi="Times New Roman"/>
          <w:color w:val="000000" w:themeColor="text1"/>
          <w:sz w:val="28"/>
          <w:szCs w:val="28"/>
        </w:rPr>
        <w:t>[22]</w:t>
      </w:r>
      <w:r>
        <w:rPr>
          <w:rFonts w:ascii="Times New Roman" w:hAnsi="Times New Roman"/>
          <w:color w:val="000000" w:themeColor="text1"/>
          <w:sz w:val="28"/>
          <w:szCs w:val="28"/>
          <w:lang w:val="uk-UA"/>
        </w:rPr>
        <w:t xml:space="preserve">. </w:t>
      </w:r>
    </w:p>
    <w:p w14:paraId="1A0CF97F"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Завдяки значному ландшафтному розмаїттю, а також поєднанню численних перехідних зон між суходолом, морським і прісноводним середовищами, Ваттове море вирізняється надзвичайно високим рівнем біорізноманіття. Тут сформувалася мозаїка різноманітних природних комплексів: піщані та мулисті мілини, солончаки, луки з морських трав, бари, дюнні системи, естуарії та прибережні болота. Це сприяє існуванню великої кількості видів, багато з яких є спеціально пристосованими до мінливих і часто екстремальних природних факторів. Так, солончаки налічують близько 2 300 видів флори і фауни, морські та солонуватоводні ділянки – ще приблизно 2 700 видів, включаючи близько 30 видів гніздових птахів. Екосистеми Ваттового моря також належать до небагатьох великих припливно-відпливних комплексів, де природні процеси зберігають майже непорушений характер</w:t>
      </w:r>
      <w:r>
        <w:rPr>
          <w:rFonts w:ascii="Times New Roman" w:hAnsi="Times New Roman"/>
          <w:color w:val="000000" w:themeColor="text1"/>
          <w:sz w:val="28"/>
          <w:szCs w:val="28"/>
        </w:rPr>
        <w:t xml:space="preserve"> [28]</w:t>
      </w:r>
      <w:r>
        <w:rPr>
          <w:rFonts w:ascii="Times New Roman" w:hAnsi="Times New Roman"/>
          <w:color w:val="000000" w:themeColor="text1"/>
          <w:sz w:val="28"/>
          <w:szCs w:val="28"/>
          <w:lang w:val="uk-UA"/>
        </w:rPr>
        <w:t xml:space="preserve">. </w:t>
      </w:r>
    </w:p>
    <w:p w14:paraId="7ECC358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Флора Ваттового моря не є особливо багатою та змушена бути стійкою до щоденних припливів солоної води, значних коливаннь температури й освітлення, а також майже постійного сильного вітру. Безпосередньо на ватах </w:t>
      </w:r>
      <w:r>
        <w:rPr>
          <w:rFonts w:ascii="Times New Roman" w:hAnsi="Times New Roman"/>
          <w:color w:val="000000" w:themeColor="text1"/>
          <w:sz w:val="28"/>
          <w:szCs w:val="28"/>
          <w:lang w:val="uk-UA"/>
        </w:rPr>
        <w:lastRenderedPageBreak/>
        <w:t xml:space="preserve">росте переважно морська трава. Далі в напрямку суходолу з’являються інші солестійкі рослини, як-от солерос. Зі збільшенням відстані від моря рослинний покрив стає густішим і різноманітнішим. Чи не найголовнішою проблемою для рослин Ваттового моря є надлишок солі, тому вони виробили різні механізми пристосування. Наприклад, солонець здатний накопичувати велику кількість води завдяки еластичним клітинним стінкам і таким чином розбавляти солі. </w:t>
      </w:r>
      <w:r>
        <w:rPr>
          <w:rFonts w:ascii="Times New Roman" w:hAnsi="Times New Roman"/>
          <w:bCs/>
          <w:color w:val="000000" w:themeColor="text1"/>
          <w:sz w:val="28"/>
          <w:szCs w:val="28"/>
          <w:shd w:val="clear" w:color="auto" w:fill="FFFFFF"/>
        </w:rPr>
        <w:t>Солончакова айстра звичайна</w:t>
      </w:r>
      <w:r>
        <w:rPr>
          <w:rFonts w:ascii="Arial" w:hAnsi="Arial" w:cs="Arial"/>
          <w:b/>
          <w:bCs/>
          <w:color w:val="000000" w:themeColor="text1"/>
          <w:shd w:val="clear" w:color="auto" w:fill="FFFFFF"/>
        </w:rPr>
        <w:t xml:space="preserve"> </w:t>
      </w:r>
      <w:r>
        <w:rPr>
          <w:rFonts w:ascii="Times New Roman" w:hAnsi="Times New Roman"/>
          <w:color w:val="000000" w:themeColor="text1"/>
          <w:sz w:val="28"/>
          <w:szCs w:val="28"/>
          <w:lang w:val="uk-UA"/>
        </w:rPr>
        <w:t xml:space="preserve">відкладає сіль у листках, які з часом відмирають і разом із ними виводиться надлишок солі. Лаванда морська позбавляється солей через спеціальні залози, тому влітку її поверхня часто вкрита кристалами солі. Інші рослини, як-от лотига, накопичують сіль у спеціальних клітинах, які згодом відмирають. Деякі види також зменшують випаровування води та надходження солі, захищаючись від сонця за допомогою опушених листків або воскового покриву, як це робить прибережний пирій [22]. </w:t>
      </w:r>
    </w:p>
    <w:p w14:paraId="7B2F802B"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Зовсім інша картина відкривається при розгляді тваринного світу Ваттового моря. Про фауністичне багатство цієї літоральної зони свідчить щонайменше той факт, що на одному квадратному метрі дна Ваттового моря може мешкати більше організмів, ніж на такій самій площі тропічного лісу: тут живуть мільйони діатомових водоростей, тисячі дрібних ракоподібних, сотні молюсків, червів та равликів. </w:t>
      </w:r>
      <w:r>
        <w:rPr>
          <w:rFonts w:ascii="Times New Roman" w:hAnsi="Times New Roman"/>
          <w:color w:val="000000" w:themeColor="text1"/>
          <w:sz w:val="28"/>
          <w:szCs w:val="28"/>
        </w:rPr>
        <w:t>Біомаса тварин на площі 100 × 100 метрів складає від 3 до 12 тонн живої ваги. Таке багатство життя забезпечується</w:t>
      </w:r>
      <w:r>
        <w:rPr>
          <w:rFonts w:ascii="Times New Roman" w:hAnsi="Times New Roman"/>
          <w:color w:val="000000" w:themeColor="text1"/>
          <w:sz w:val="28"/>
          <w:szCs w:val="28"/>
          <w:lang w:val="uk-UA"/>
        </w:rPr>
        <w:t>, поміж іншого,</w:t>
      </w:r>
      <w:r>
        <w:rPr>
          <w:rFonts w:ascii="Times New Roman" w:hAnsi="Times New Roman"/>
          <w:color w:val="000000" w:themeColor="text1"/>
          <w:sz w:val="28"/>
          <w:szCs w:val="28"/>
        </w:rPr>
        <w:t xml:space="preserve"> постійним приливно-відливним потоком, який щодня приносить поживні речовини та органічні залишки, що стають основою харчового ланцюга</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[22]</w:t>
      </w:r>
      <w:r>
        <w:rPr>
          <w:rFonts w:ascii="Times New Roman" w:hAnsi="Times New Roman"/>
          <w:color w:val="000000" w:themeColor="text1"/>
          <w:sz w:val="28"/>
          <w:szCs w:val="28"/>
          <w:lang w:val="uk-UA"/>
        </w:rPr>
        <w:t xml:space="preserve">. </w:t>
      </w:r>
    </w:p>
    <w:p w14:paraId="6854EDED"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Серед молюсків найпоширені</w:t>
      </w:r>
      <w:r>
        <w:rPr>
          <w:rFonts w:ascii="Times New Roman" w:hAnsi="Times New Roman"/>
          <w:color w:val="000000" w:themeColor="text1"/>
          <w:sz w:val="28"/>
          <w:szCs w:val="28"/>
          <w:lang w:val="uk-UA"/>
        </w:rPr>
        <w:t>ші</w:t>
      </w:r>
      <w:r>
        <w:rPr>
          <w:rFonts w:ascii="Times New Roman" w:hAnsi="Times New Roman"/>
          <w:color w:val="000000" w:themeColor="text1"/>
          <w:sz w:val="28"/>
          <w:szCs w:val="28"/>
        </w:rPr>
        <w:t xml:space="preserve"> мідії та серцевидки. </w:t>
      </w:r>
      <w:r>
        <w:rPr>
          <w:rFonts w:ascii="Times New Roman" w:hAnsi="Times New Roman"/>
          <w:color w:val="000000" w:themeColor="text1"/>
          <w:sz w:val="28"/>
          <w:szCs w:val="28"/>
          <w:lang w:val="uk-UA"/>
        </w:rPr>
        <w:t>Останні</w:t>
      </w:r>
      <w:r>
        <w:rPr>
          <w:rFonts w:ascii="Times New Roman" w:hAnsi="Times New Roman"/>
          <w:color w:val="000000" w:themeColor="text1"/>
          <w:sz w:val="28"/>
          <w:szCs w:val="28"/>
        </w:rPr>
        <w:t xml:space="preserve"> зариваються в пісок, тоді як мідії прикріплюються до каменів, свай або інших молюсків за допомогою міцних білкових ниток. Кожна мідія може фільтрувати приблизно один літр води на годину, видаляючи </w:t>
      </w:r>
      <w:r>
        <w:rPr>
          <w:rFonts w:ascii="Times New Roman" w:hAnsi="Times New Roman"/>
          <w:color w:val="000000" w:themeColor="text1"/>
          <w:sz w:val="28"/>
          <w:szCs w:val="28"/>
          <w:lang w:val="uk-UA"/>
        </w:rPr>
        <w:t>не лише поживні, а й</w:t>
      </w:r>
      <w:r>
        <w:rPr>
          <w:rFonts w:ascii="Times New Roman" w:hAnsi="Times New Roman"/>
          <w:color w:val="000000" w:themeColor="text1"/>
          <w:sz w:val="28"/>
          <w:szCs w:val="28"/>
        </w:rPr>
        <w:t xml:space="preserve"> шкідливі речовини. Ваттовий черв’як – ще один ключовий</w:t>
      </w:r>
      <w:r>
        <w:rPr>
          <w:rFonts w:ascii="Times New Roman" w:hAnsi="Times New Roman"/>
          <w:color w:val="000000" w:themeColor="text1"/>
          <w:sz w:val="28"/>
          <w:szCs w:val="28"/>
          <w:lang w:val="uk-UA"/>
        </w:rPr>
        <w:t xml:space="preserve">, дуже </w:t>
      </w:r>
      <w:r>
        <w:rPr>
          <w:rFonts w:ascii="Times New Roman" w:hAnsi="Times New Roman"/>
          <w:color w:val="000000" w:themeColor="text1"/>
          <w:sz w:val="28"/>
          <w:szCs w:val="28"/>
          <w:lang w:val="uk-UA"/>
        </w:rPr>
        <w:lastRenderedPageBreak/>
        <w:t>характеристичний для Ваттового моря</w:t>
      </w:r>
      <w:r>
        <w:rPr>
          <w:rFonts w:ascii="Times New Roman" w:hAnsi="Times New Roman"/>
          <w:color w:val="000000" w:themeColor="text1"/>
          <w:sz w:val="28"/>
          <w:szCs w:val="28"/>
        </w:rPr>
        <w:t xml:space="preserve"> вид</w:t>
      </w:r>
      <w:r>
        <w:rPr>
          <w:rFonts w:ascii="Times New Roman" w:hAnsi="Times New Roman"/>
          <w:color w:val="000000" w:themeColor="text1"/>
          <w:sz w:val="28"/>
          <w:szCs w:val="28"/>
          <w:lang w:val="uk-UA"/>
        </w:rPr>
        <w:t xml:space="preserve"> (рис. 3.3.). Він мешкає в </w:t>
      </w:r>
      <w:r>
        <w:rPr>
          <w:rFonts w:ascii="Times New Roman" w:hAnsi="Times New Roman"/>
          <w:color w:val="000000" w:themeColor="text1"/>
          <w:sz w:val="28"/>
          <w:szCs w:val="28"/>
        </w:rPr>
        <w:t>U-подібних тунелях, занурюючись на глибину до 30 см. Ваттовий черв’як споживає пісок, витягаючи з нього органічні речовини, і щороку переробляє до 1000 тонн піску на гектар, що значною мірою аерує та структурує грунт</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[22]</w:t>
      </w:r>
      <w:r>
        <w:rPr>
          <w:rFonts w:ascii="Times New Roman" w:hAnsi="Times New Roman"/>
          <w:color w:val="000000" w:themeColor="text1"/>
          <w:sz w:val="28"/>
          <w:szCs w:val="28"/>
          <w:lang w:val="uk-UA"/>
        </w:rPr>
        <w:t xml:space="preserve">. </w:t>
      </w:r>
    </w:p>
    <w:p w14:paraId="1D388420" w14:textId="77777777" w:rsidR="001B2C41" w:rsidRDefault="00000000">
      <w:pPr>
        <w:spacing w:before="160" w:beforeAutospacing="0" w:after="0" w:afterAutospacing="0" w:line="300" w:lineRule="auto"/>
        <w:ind w:firstLine="709"/>
        <w:jc w:val="center"/>
        <w:rPr>
          <w:rFonts w:ascii="Times New Roman" w:hAnsi="Times New Roman"/>
          <w:color w:val="000000" w:themeColor="text1"/>
          <w:sz w:val="28"/>
          <w:szCs w:val="28"/>
        </w:rPr>
      </w:pPr>
      <w:r>
        <w:rPr>
          <w:rFonts w:ascii="Times New Roman" w:hAnsi="Times New Roman"/>
          <w:noProof/>
          <w:color w:val="000000" w:themeColor="text1"/>
          <w:sz w:val="28"/>
          <w:szCs w:val="28"/>
        </w:rPr>
        <w:drawing>
          <wp:inline distT="0" distB="0" distL="0" distR="0" wp14:anchorId="379ABA6E" wp14:editId="586966DA">
            <wp:extent cx="3273425" cy="2181225"/>
            <wp:effectExtent l="0" t="0" r="3175" b="0"/>
            <wp:docPr id="4" name="Рисунок 4" descr="Schleswig-Holsteinisches Wattenmeer – Reiseführer Schleswig-Holst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Schleswig-Holsteinisches Wattenmeer – Reiseführer Schleswig-Holstein"/>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3298110" cy="2197437"/>
                    </a:xfrm>
                    <a:prstGeom prst="rect">
                      <a:avLst/>
                    </a:prstGeom>
                    <a:noFill/>
                    <a:ln>
                      <a:noFill/>
                    </a:ln>
                  </pic:spPr>
                </pic:pic>
              </a:graphicData>
            </a:graphic>
          </wp:inline>
        </w:drawing>
      </w:r>
    </w:p>
    <w:p w14:paraId="1C31901A" w14:textId="77777777" w:rsidR="001B2C41" w:rsidRDefault="00000000">
      <w:pPr>
        <w:spacing w:before="160" w:beforeAutospacing="0" w:after="0" w:afterAutospacing="0" w:line="300" w:lineRule="auto"/>
        <w:ind w:firstLine="709"/>
        <w:jc w:val="center"/>
        <w:rPr>
          <w:rFonts w:ascii="Times New Roman" w:hAnsi="Times New Roman"/>
          <w:b/>
          <w:bCs/>
          <w:iCs/>
          <w:color w:val="000000" w:themeColor="text1"/>
        </w:rPr>
      </w:pPr>
      <w:r>
        <w:rPr>
          <w:rFonts w:ascii="Times New Roman" w:hAnsi="Times New Roman"/>
          <w:b/>
          <w:bCs/>
          <w:iCs/>
          <w:color w:val="000000" w:themeColor="text1"/>
          <w:lang w:val="uk-UA"/>
        </w:rPr>
        <w:t>Рис. 3.3. Ваттовий черв</w:t>
      </w:r>
      <w:r>
        <w:rPr>
          <w:rFonts w:ascii="Times New Roman" w:hAnsi="Times New Roman"/>
          <w:b/>
          <w:bCs/>
          <w:iCs/>
          <w:color w:val="000000" w:themeColor="text1"/>
        </w:rPr>
        <w:t>’як [20]</w:t>
      </w:r>
    </w:p>
    <w:p w14:paraId="3471EC12"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Фауна риб включає близько 63 видів, серед яких переважають плоскі риби: камбала, язь і солончакова камбала. Влітку плоскі риби складають майже дві третини популяції риб у Ваттовому морі. Вони здатні маскуватися під колір піску або повністю зариваються в нього, залишаючи видимими лише очі, що допомагає уникнути хижаків [22]</w:t>
      </w:r>
      <w:r>
        <w:rPr>
          <w:rFonts w:ascii="Times New Roman" w:hAnsi="Times New Roman"/>
          <w:color w:val="000000" w:themeColor="text1"/>
          <w:sz w:val="28"/>
          <w:szCs w:val="28"/>
          <w:lang w:val="uk-UA"/>
        </w:rPr>
        <w:t xml:space="preserve">. </w:t>
      </w:r>
    </w:p>
    <w:p w14:paraId="117A31FA"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Серед різноманіття живих організмів Ваттового моря важиве місце посідають морські ссавці, хоча їх видове різноманіття тут не є надто численним. Найбільш відомими представниками є тюлені звичайні та тев’яки довгоморді. У водах Північного моря мешкає понад 10 тисяч тюленів звичайних, які можуть виростати до 1,7 метра завдовжки і важити близько 100 кілограмів [22]. Тев</w:t>
      </w:r>
      <w:r>
        <w:rPr>
          <w:rFonts w:ascii="Times New Roman" w:hAnsi="Times New Roman"/>
          <w:color w:val="000000" w:themeColor="text1"/>
          <w:sz w:val="28"/>
          <w:szCs w:val="28"/>
        </w:rPr>
        <w:t>’</w:t>
      </w:r>
      <w:r>
        <w:rPr>
          <w:rFonts w:ascii="Times New Roman" w:hAnsi="Times New Roman"/>
          <w:color w:val="000000" w:themeColor="text1"/>
          <w:sz w:val="28"/>
          <w:szCs w:val="28"/>
          <w:lang w:val="uk-UA"/>
        </w:rPr>
        <w:t>яки довгоморді (рис. 3.4.)</w:t>
      </w:r>
      <w:r>
        <w:rPr>
          <w:rFonts w:ascii="Times New Roman" w:hAnsi="Times New Roman"/>
          <w:color w:val="000000" w:themeColor="text1"/>
          <w:sz w:val="28"/>
          <w:szCs w:val="28"/>
        </w:rPr>
        <w:t xml:space="preserve"> трапляються значно рідше</w:t>
      </w:r>
      <w:r>
        <w:rPr>
          <w:rFonts w:ascii="Times New Roman" w:hAnsi="Times New Roman"/>
          <w:color w:val="000000" w:themeColor="text1"/>
          <w:sz w:val="28"/>
          <w:szCs w:val="28"/>
          <w:lang w:val="uk-UA"/>
        </w:rPr>
        <w:t>, хоча їхня чисельність у Ваттовому морі Північного моря протягом останнього десятиліття постійно зростає.</w:t>
      </w:r>
      <w:r>
        <w:rPr>
          <w:color w:val="000000" w:themeColor="text1"/>
        </w:rPr>
        <w:t xml:space="preserve"> </w:t>
      </w:r>
      <w:r>
        <w:rPr>
          <w:rFonts w:ascii="Times New Roman" w:hAnsi="Times New Roman"/>
          <w:color w:val="000000" w:themeColor="text1"/>
          <w:sz w:val="28"/>
          <w:szCs w:val="28"/>
          <w:lang w:val="uk-UA"/>
        </w:rPr>
        <w:t xml:space="preserve">У 2018 році </w:t>
      </w:r>
      <w:r>
        <w:rPr>
          <w:rFonts w:ascii="Times New Roman" w:hAnsi="Times New Roman"/>
          <w:color w:val="000000" w:themeColor="text1"/>
          <w:sz w:val="28"/>
          <w:szCs w:val="28"/>
        </w:rPr>
        <w:t>кількість дорослих тев’яків у водах Данії, Німеччини та Нідерландів</w:t>
      </w:r>
      <w:r>
        <w:rPr>
          <w:rFonts w:ascii="Times New Roman" w:hAnsi="Times New Roman"/>
          <w:color w:val="000000" w:themeColor="text1"/>
          <w:sz w:val="28"/>
          <w:szCs w:val="28"/>
          <w:lang w:val="uk-UA"/>
        </w:rPr>
        <w:t xml:space="preserve"> становила</w:t>
      </w:r>
      <w:r>
        <w:rPr>
          <w:rFonts w:ascii="Times New Roman" w:hAnsi="Times New Roman"/>
          <w:color w:val="000000" w:themeColor="text1"/>
          <w:sz w:val="28"/>
          <w:szCs w:val="28"/>
        </w:rPr>
        <w:t xml:space="preserve"> загалом 6 144 особини, а молодих тварин у Ваттовому морі та на острові Гельголанд </w:t>
      </w:r>
      <w:r>
        <w:rPr>
          <w:rFonts w:ascii="Times New Roman" w:hAnsi="Times New Roman"/>
          <w:color w:val="000000" w:themeColor="text1"/>
          <w:sz w:val="28"/>
          <w:szCs w:val="28"/>
          <w:lang w:val="uk-UA"/>
        </w:rPr>
        <w:t xml:space="preserve">налічувалося </w:t>
      </w:r>
      <w:r>
        <w:rPr>
          <w:rFonts w:ascii="Times New Roman" w:hAnsi="Times New Roman"/>
          <w:color w:val="000000" w:themeColor="text1"/>
          <w:sz w:val="28"/>
          <w:szCs w:val="28"/>
        </w:rPr>
        <w:t>1 377 особин [5]</w:t>
      </w:r>
      <w:r>
        <w:rPr>
          <w:rFonts w:ascii="Times New Roman" w:hAnsi="Times New Roman"/>
          <w:color w:val="000000" w:themeColor="text1"/>
          <w:sz w:val="28"/>
          <w:szCs w:val="28"/>
          <w:lang w:val="uk-UA"/>
        </w:rPr>
        <w:t xml:space="preserve">. </w:t>
      </w:r>
    </w:p>
    <w:p w14:paraId="6F6850B9" w14:textId="77777777" w:rsidR="001B2C41" w:rsidRDefault="00000000">
      <w:pPr>
        <w:spacing w:before="160" w:beforeAutospacing="0" w:after="0" w:afterAutospacing="0" w:line="300" w:lineRule="auto"/>
        <w:jc w:val="center"/>
        <w:rPr>
          <w:rFonts w:ascii="Times New Roman" w:hAnsi="Times New Roman"/>
          <w:color w:val="000000" w:themeColor="text1"/>
          <w:sz w:val="28"/>
          <w:szCs w:val="28"/>
        </w:rPr>
      </w:pPr>
      <w:r>
        <w:rPr>
          <w:noProof/>
          <w:color w:val="000000" w:themeColor="text1"/>
        </w:rPr>
        <w:lastRenderedPageBreak/>
        <w:drawing>
          <wp:inline distT="0" distB="0" distL="0" distR="0" wp14:anchorId="77A74781" wp14:editId="676F295B">
            <wp:extent cx="3371850" cy="2508885"/>
            <wp:effectExtent l="0" t="0" r="0" b="571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a:picLocks noChangeAspect="1"/>
                    </pic:cNvPicPr>
                  </pic:nvPicPr>
                  <pic:blipFill>
                    <a:blip r:embed="rId25"/>
                    <a:stretch>
                      <a:fillRect/>
                    </a:stretch>
                  </pic:blipFill>
                  <pic:spPr>
                    <a:xfrm>
                      <a:off x="0" y="0"/>
                      <a:ext cx="3379154" cy="2514408"/>
                    </a:xfrm>
                    <a:prstGeom prst="rect">
                      <a:avLst/>
                    </a:prstGeom>
                  </pic:spPr>
                </pic:pic>
              </a:graphicData>
            </a:graphic>
          </wp:inline>
        </w:drawing>
      </w:r>
    </w:p>
    <w:p w14:paraId="0FEDC0DF" w14:textId="77777777" w:rsidR="001B2C41" w:rsidRDefault="00000000">
      <w:pPr>
        <w:spacing w:before="160" w:beforeAutospacing="0" w:after="0" w:afterAutospacing="0" w:line="300" w:lineRule="auto"/>
        <w:jc w:val="center"/>
        <w:rPr>
          <w:rFonts w:ascii="Times New Roman" w:hAnsi="Times New Roman"/>
          <w:b/>
          <w:bCs/>
          <w:iCs/>
          <w:color w:val="000000" w:themeColor="text1"/>
          <w:lang w:val="en-US"/>
        </w:rPr>
      </w:pPr>
      <w:r>
        <w:rPr>
          <w:rFonts w:ascii="Times New Roman" w:hAnsi="Times New Roman"/>
          <w:b/>
          <w:bCs/>
          <w:iCs/>
          <w:color w:val="000000" w:themeColor="text1"/>
        </w:rPr>
        <w:t>Рис.</w:t>
      </w:r>
      <w:r>
        <w:rPr>
          <w:rFonts w:ascii="Times New Roman" w:hAnsi="Times New Roman"/>
          <w:b/>
          <w:bCs/>
          <w:iCs/>
          <w:color w:val="000000" w:themeColor="text1"/>
          <w:lang w:val="uk-UA"/>
        </w:rPr>
        <w:t xml:space="preserve"> 3</w:t>
      </w:r>
      <w:r>
        <w:rPr>
          <w:rFonts w:ascii="Times New Roman" w:hAnsi="Times New Roman"/>
          <w:b/>
          <w:bCs/>
          <w:iCs/>
          <w:color w:val="000000" w:themeColor="text1"/>
        </w:rPr>
        <w:t>.</w:t>
      </w:r>
      <w:r>
        <w:rPr>
          <w:rFonts w:ascii="Times New Roman" w:hAnsi="Times New Roman"/>
          <w:b/>
          <w:bCs/>
          <w:iCs/>
          <w:color w:val="000000" w:themeColor="text1"/>
          <w:lang w:val="uk-UA"/>
        </w:rPr>
        <w:t>4.</w:t>
      </w:r>
      <w:r>
        <w:rPr>
          <w:rFonts w:ascii="Times New Roman" w:hAnsi="Times New Roman"/>
          <w:b/>
          <w:bCs/>
          <w:iCs/>
          <w:color w:val="000000" w:themeColor="text1"/>
        </w:rPr>
        <w:t xml:space="preserve"> Тев</w:t>
      </w:r>
      <w:r>
        <w:rPr>
          <w:rFonts w:ascii="Times New Roman" w:hAnsi="Times New Roman"/>
          <w:b/>
          <w:bCs/>
          <w:iCs/>
          <w:color w:val="000000" w:themeColor="text1"/>
          <w:lang w:val="en-US"/>
        </w:rPr>
        <w:t>’</w:t>
      </w:r>
      <w:r>
        <w:rPr>
          <w:rFonts w:ascii="Times New Roman" w:hAnsi="Times New Roman"/>
          <w:b/>
          <w:bCs/>
          <w:iCs/>
          <w:color w:val="000000" w:themeColor="text1"/>
        </w:rPr>
        <w:t>яки довгоморд</w:t>
      </w:r>
      <w:r>
        <w:rPr>
          <w:rFonts w:ascii="Times New Roman" w:hAnsi="Times New Roman"/>
          <w:b/>
          <w:bCs/>
          <w:iCs/>
          <w:color w:val="000000" w:themeColor="text1"/>
          <w:lang w:val="uk-UA"/>
        </w:rPr>
        <w:t>і</w:t>
      </w:r>
      <w:r>
        <w:rPr>
          <w:rFonts w:ascii="Times New Roman" w:hAnsi="Times New Roman"/>
          <w:b/>
          <w:bCs/>
          <w:iCs/>
          <w:color w:val="000000" w:themeColor="text1"/>
          <w:lang w:val="en-US"/>
        </w:rPr>
        <w:t xml:space="preserve"> [5]</w:t>
      </w:r>
    </w:p>
    <w:p w14:paraId="2F0CE1A3"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 xml:space="preserve">Ще одним типовим мешканцем цього регіону є </w:t>
      </w:r>
      <w:r>
        <w:rPr>
          <w:rFonts w:ascii="Times New Roman" w:hAnsi="Times New Roman"/>
          <w:color w:val="000000" w:themeColor="text1"/>
          <w:sz w:val="28"/>
          <w:szCs w:val="28"/>
          <w:lang w:val="uk-UA"/>
        </w:rPr>
        <w:t xml:space="preserve">фоцена звичайна, або </w:t>
      </w:r>
      <w:r>
        <w:rPr>
          <w:rFonts w:ascii="Times New Roman" w:hAnsi="Times New Roman"/>
          <w:color w:val="000000" w:themeColor="text1"/>
          <w:sz w:val="28"/>
          <w:szCs w:val="28"/>
        </w:rPr>
        <w:t xml:space="preserve">морська свиня – невеликий китоподібний, який належить до найменших представників своєї групи. У Ваттовому морі їх чисельність становить близько 250 тисяч особин. Найчастіше ці тварини трапляються у водах західніше островів Зюльт </w:t>
      </w:r>
      <w:r>
        <w:rPr>
          <w:rFonts w:ascii="Times New Roman" w:hAnsi="Times New Roman"/>
          <w:color w:val="000000" w:themeColor="text1"/>
          <w:sz w:val="28"/>
          <w:szCs w:val="28"/>
          <w:lang w:val="uk-UA"/>
        </w:rPr>
        <w:t>й</w:t>
      </w:r>
      <w:r>
        <w:rPr>
          <w:rFonts w:ascii="Times New Roman" w:hAnsi="Times New Roman"/>
          <w:color w:val="000000" w:themeColor="text1"/>
          <w:sz w:val="28"/>
          <w:szCs w:val="28"/>
        </w:rPr>
        <w:t xml:space="preserve"> Амрум, які з кінця 1999 року мають статус охоронюваної території для китоподібних. У природі морські свині практично не мають ворогів, однак основною причиною їх загибелі є рибальські сіті. Дорослі особини досягають приблизно 180 сантиметрів у довжину та можуть важити до 70 кілограмів</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[22]</w:t>
      </w:r>
      <w:r>
        <w:rPr>
          <w:rFonts w:ascii="Times New Roman" w:hAnsi="Times New Roman"/>
          <w:color w:val="000000" w:themeColor="text1"/>
          <w:sz w:val="28"/>
          <w:szCs w:val="28"/>
          <w:lang w:val="uk-UA"/>
        </w:rPr>
        <w:t xml:space="preserve">. </w:t>
      </w:r>
    </w:p>
    <w:p w14:paraId="1C38EDA7"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Особливої ж уваги заслуговує орнітологічна фауна Ваттового моря. Ваттове море Північного моря є найбагатшим на птахів регіоном у Центральній Європі. Тут можна зустріти понад 400 видів пернатих. Так, на Ваттовому морі постійно присутні різні види мартинів, зокрема мартини сріблясті та звичайні. Справжньою «візитівкою» Ваттового моря є кулики, що мають довгі ноги та дзьоби. Це дозволяє їм ефективно добувати їжу на мілководді та у водно-болотних угіддях. До найтиповіших представників належать кулик-сорока (рис. 3.5.),</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чоботар,  кроншнеп та пісочник малий. На Ваттовому морі мешкають також ібіси, наприклад, косар – з 1990-х років він знову успішно гніздиться, переважно на островах </w:t>
      </w:r>
      <w:r>
        <w:rPr>
          <w:rFonts w:ascii="Times New Roman" w:hAnsi="Times New Roman"/>
          <w:color w:val="000000" w:themeColor="text1"/>
          <w:sz w:val="28"/>
          <w:szCs w:val="28"/>
        </w:rPr>
        <w:t>[</w:t>
      </w:r>
      <w:r>
        <w:rPr>
          <w:rFonts w:ascii="Times New Roman" w:hAnsi="Times New Roman"/>
          <w:color w:val="000000" w:themeColor="text1"/>
          <w:sz w:val="28"/>
          <w:szCs w:val="28"/>
          <w:lang w:val="de-DE"/>
        </w:rPr>
        <w:t>27</w:t>
      </w:r>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w:t>
      </w:r>
    </w:p>
    <w:p w14:paraId="4F01E56D" w14:textId="77777777" w:rsidR="001B2C41" w:rsidRDefault="00000000">
      <w:pPr>
        <w:spacing w:before="160" w:beforeAutospacing="0" w:after="0" w:afterAutospacing="0" w:line="300" w:lineRule="auto"/>
        <w:ind w:firstLine="709"/>
        <w:jc w:val="center"/>
        <w:rPr>
          <w:rFonts w:ascii="Times New Roman" w:hAnsi="Times New Roman"/>
          <w:color w:val="FF0000"/>
          <w:sz w:val="28"/>
          <w:szCs w:val="28"/>
          <w:lang w:val="uk-UA"/>
        </w:rPr>
      </w:pPr>
      <w:r>
        <w:rPr>
          <w:noProof/>
          <w:color w:val="FF0000"/>
        </w:rPr>
        <w:lastRenderedPageBreak/>
        <w:drawing>
          <wp:inline distT="0" distB="0" distL="0" distR="0" wp14:anchorId="2E926DE3" wp14:editId="428E7189">
            <wp:extent cx="2936240" cy="1955800"/>
            <wp:effectExtent l="0" t="0" r="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a:picLocks noChangeAspect="1"/>
                    </pic:cNvPicPr>
                  </pic:nvPicPr>
                  <pic:blipFill>
                    <a:blip r:embed="rId26"/>
                    <a:stretch>
                      <a:fillRect/>
                    </a:stretch>
                  </pic:blipFill>
                  <pic:spPr>
                    <a:xfrm>
                      <a:off x="0" y="0"/>
                      <a:ext cx="2976797" cy="1983363"/>
                    </a:xfrm>
                    <a:prstGeom prst="rect">
                      <a:avLst/>
                    </a:prstGeom>
                  </pic:spPr>
                </pic:pic>
              </a:graphicData>
            </a:graphic>
          </wp:inline>
        </w:drawing>
      </w:r>
    </w:p>
    <w:p w14:paraId="16CB6490" w14:textId="77777777" w:rsidR="001B2C41" w:rsidRDefault="00000000">
      <w:pPr>
        <w:spacing w:before="160" w:beforeAutospacing="0" w:after="0" w:afterAutospacing="0" w:line="300" w:lineRule="auto"/>
        <w:ind w:firstLine="709"/>
        <w:jc w:val="center"/>
        <w:rPr>
          <w:rFonts w:ascii="Times New Roman" w:hAnsi="Times New Roman"/>
          <w:b/>
          <w:bCs/>
          <w:iCs/>
          <w:color w:val="000000" w:themeColor="text1"/>
        </w:rPr>
      </w:pPr>
      <w:r>
        <w:rPr>
          <w:rFonts w:ascii="Times New Roman" w:hAnsi="Times New Roman"/>
          <w:b/>
          <w:bCs/>
          <w:iCs/>
          <w:color w:val="000000" w:themeColor="text1"/>
          <w:lang w:val="uk-UA"/>
        </w:rPr>
        <w:t>Рис. 3.5. Кулики-сороки – звичайн</w:t>
      </w:r>
      <w:r>
        <w:rPr>
          <w:rFonts w:ascii="Times New Roman" w:hAnsi="Times New Roman"/>
          <w:b/>
          <w:bCs/>
          <w:iCs/>
          <w:color w:val="000000" w:themeColor="text1"/>
        </w:rPr>
        <w:t>е видовище</w:t>
      </w:r>
      <w:r>
        <w:rPr>
          <w:rFonts w:ascii="Times New Roman" w:hAnsi="Times New Roman"/>
          <w:b/>
          <w:bCs/>
          <w:iCs/>
          <w:color w:val="000000" w:themeColor="text1"/>
          <w:lang w:val="uk-UA"/>
        </w:rPr>
        <w:t xml:space="preserve"> на Ваттовому морі</w:t>
      </w:r>
      <w:r>
        <w:rPr>
          <w:rFonts w:ascii="Times New Roman" w:hAnsi="Times New Roman"/>
          <w:b/>
          <w:bCs/>
          <w:iCs/>
          <w:color w:val="000000" w:themeColor="text1"/>
        </w:rPr>
        <w:t xml:space="preserve"> [40]</w:t>
      </w:r>
    </w:p>
    <w:p w14:paraId="13DD9340"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Крім того, </w:t>
      </w:r>
      <w:r>
        <w:rPr>
          <w:rFonts w:ascii="Times New Roman" w:hAnsi="Times New Roman"/>
          <w:color w:val="000000" w:themeColor="text1"/>
          <w:sz w:val="28"/>
          <w:szCs w:val="28"/>
        </w:rPr>
        <w:t xml:space="preserve">Ваттове море є важливим місцем для годування та відпочинку понад 50 видів водоплавних та прибережних </w:t>
      </w:r>
      <w:r>
        <w:rPr>
          <w:rFonts w:ascii="Times New Roman" w:hAnsi="Times New Roman"/>
          <w:color w:val="000000" w:themeColor="text1"/>
          <w:sz w:val="28"/>
          <w:szCs w:val="28"/>
          <w:lang w:val="uk-UA"/>
        </w:rPr>
        <w:t xml:space="preserve">перелітних </w:t>
      </w:r>
      <w:r>
        <w:rPr>
          <w:rFonts w:ascii="Times New Roman" w:hAnsi="Times New Roman"/>
          <w:color w:val="000000" w:themeColor="text1"/>
          <w:sz w:val="28"/>
          <w:szCs w:val="28"/>
        </w:rPr>
        <w:t>птахів</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[22]</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Наявність багатої кормової бази та відносно низький рівень антропогенного впливу роблять Ваттове море незамінним місцем зупинки, линяння й зимівлі птахів</w:t>
      </w:r>
      <w:r>
        <w:rPr>
          <w:rFonts w:ascii="Times New Roman" w:hAnsi="Times New Roman"/>
          <w:color w:val="000000" w:themeColor="text1"/>
          <w:sz w:val="28"/>
          <w:szCs w:val="28"/>
          <w:lang w:val="uk-UA"/>
        </w:rPr>
        <w:t xml:space="preserve"> на міграції, чим </w:t>
      </w:r>
      <w:r>
        <w:rPr>
          <w:rFonts w:ascii="Times New Roman" w:hAnsi="Times New Roman"/>
          <w:color w:val="000000" w:themeColor="text1"/>
          <w:sz w:val="28"/>
          <w:szCs w:val="28"/>
        </w:rPr>
        <w:t>визначають його виняткове значення для збереження глобального орнітологічного різноманіття.</w:t>
      </w:r>
      <w:r>
        <w:rPr>
          <w:rFonts w:ascii="Times New Roman" w:hAnsi="Times New Roman"/>
          <w:color w:val="000000" w:themeColor="text1"/>
          <w:sz w:val="28"/>
          <w:szCs w:val="28"/>
          <w:lang w:val="uk-UA"/>
        </w:rPr>
        <w:t xml:space="preserve"> Ваттове море відіграє ключову роль у функціонуванні міжнародних міграційних шляхів, зокрема Східно-атлантичного (рис. 3.6.) та Афро-Євразійського. У різні періоди року тут одночасно може перебувати до 6,1 млн птахів, а загалом через цю територію щороку пролітає від 10 до 12 млн особин [28]. Серед птахів на міграції можна зустріти такі цікаві види, як побережник ісландський (</w:t>
      </w:r>
      <w:r>
        <w:rPr>
          <w:rFonts w:ascii="Times New Roman" w:hAnsi="Times New Roman"/>
          <w:color w:val="000000" w:themeColor="text1"/>
          <w:sz w:val="28"/>
          <w:szCs w:val="28"/>
        </w:rPr>
        <w:t>Calidris</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canutus</w:t>
      </w:r>
      <w:r>
        <w:rPr>
          <w:rFonts w:ascii="Times New Roman" w:hAnsi="Times New Roman"/>
          <w:color w:val="000000" w:themeColor="text1"/>
          <w:sz w:val="28"/>
          <w:szCs w:val="28"/>
          <w:lang w:val="uk-UA"/>
        </w:rPr>
        <w:t xml:space="preserve">) – під час зворотного перельоту з Африки, подолавши близько 6000 кілометрів, він робить тут зупинку, щоб набратися сил перед подальшим перельотом до Сибіру [22]. </w:t>
      </w:r>
    </w:p>
    <w:p w14:paraId="3666B4CC" w14:textId="77777777" w:rsidR="001B2C41" w:rsidRDefault="00000000">
      <w:pPr>
        <w:spacing w:before="160" w:beforeAutospacing="0" w:after="0" w:afterAutospacing="0" w:line="300" w:lineRule="auto"/>
        <w:ind w:firstLine="709"/>
        <w:jc w:val="center"/>
        <w:rPr>
          <w:rFonts w:ascii="Times New Roman" w:hAnsi="Times New Roman"/>
          <w:color w:val="000000" w:themeColor="text1"/>
          <w:sz w:val="28"/>
          <w:szCs w:val="28"/>
          <w:lang w:val="uk-UA"/>
        </w:rPr>
      </w:pPr>
      <w:r>
        <w:rPr>
          <w:rFonts w:ascii="Times New Roman" w:hAnsi="Times New Roman"/>
          <w:noProof/>
          <w:color w:val="000000" w:themeColor="text1"/>
          <w:sz w:val="28"/>
          <w:szCs w:val="28"/>
        </w:rPr>
        <w:lastRenderedPageBreak/>
        <w:drawing>
          <wp:inline distT="0" distB="0" distL="0" distR="0" wp14:anchorId="6DA666F7" wp14:editId="35A86B75">
            <wp:extent cx="3567010" cy="3040380"/>
            <wp:effectExtent l="0" t="0" r="0" b="7620"/>
            <wp:docPr id="14" name="Рисунок 14" descr="Zugvogeltage II: Warum, wohin | Fedderwardersiel - 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descr="Zugvogeltage II: Warum, wohin | Fedderwardersiel - Blo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3587080" cy="3057487"/>
                    </a:xfrm>
                    <a:prstGeom prst="rect">
                      <a:avLst/>
                    </a:prstGeom>
                    <a:noFill/>
                    <a:ln>
                      <a:noFill/>
                    </a:ln>
                  </pic:spPr>
                </pic:pic>
              </a:graphicData>
            </a:graphic>
          </wp:inline>
        </w:drawing>
      </w:r>
    </w:p>
    <w:p w14:paraId="1D32D8F1" w14:textId="77777777" w:rsidR="001B2C41" w:rsidRDefault="00000000">
      <w:pPr>
        <w:spacing w:before="160" w:beforeAutospacing="0" w:after="0" w:afterAutospacing="0" w:line="300" w:lineRule="auto"/>
        <w:ind w:firstLine="709"/>
        <w:jc w:val="center"/>
        <w:rPr>
          <w:rFonts w:ascii="Times New Roman" w:hAnsi="Times New Roman"/>
          <w:b/>
          <w:bCs/>
          <w:iCs/>
          <w:color w:val="000000" w:themeColor="text1"/>
          <w:lang w:val="uk-UA"/>
        </w:rPr>
      </w:pPr>
      <w:r>
        <w:rPr>
          <w:rFonts w:ascii="Times New Roman" w:hAnsi="Times New Roman"/>
          <w:b/>
          <w:bCs/>
          <w:iCs/>
          <w:color w:val="000000" w:themeColor="text1"/>
          <w:lang w:val="uk-UA"/>
        </w:rPr>
        <w:t>Рис. 3.6. Східноатлантичний шлях міграції птахів [1]</w:t>
      </w:r>
    </w:p>
    <w:p w14:paraId="6FAFBBAD" w14:textId="7A8A0731" w:rsidR="001B2C41" w:rsidRDefault="00000000" w:rsidP="00C31C6C">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У зимовий період на Ваттовому морі спостерігаються великі зграї гусей, зокрема казарки чорні, казарки білощокі, гуси білолобі та гуси сірі. Також тут зимують різні види качок, наприклад гага звичайна і свищ, а також інші водоплавні птахи, як-от баклан великий та різні види пірникоз. У дюнах і солончакових луках гніздяться співочі птахи, хижаки та сови. Узимку на Ваттовому морі можна спостерігати північні види співочих птахів, зокрема пуночку, коноплянку гірську та жайворонка рогатого, що шукають насіння вздовж берегової лінії та на солончаках [27]. </w:t>
      </w:r>
    </w:p>
    <w:p w14:paraId="43BFCD5D" w14:textId="77777777" w:rsidR="001B2C41" w:rsidRDefault="00000000">
      <w:pPr>
        <w:spacing w:before="0" w:beforeAutospacing="0" w:after="0" w:afterAutospacing="0" w:line="360" w:lineRule="auto"/>
        <w:ind w:firstLine="709"/>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3.2. Природоохоронний статус Ваттового моря та транскордонні механізми управління</w:t>
      </w:r>
    </w:p>
    <w:p w14:paraId="303649D2"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Ваттове море охороняється за допомогою комплексної системи національних, європейських та міжнародних правових і управлінських інструментів, які забезпечують збереження унікальної природи та біорізноманіття регіону.</w:t>
      </w:r>
      <w:r>
        <w:rPr>
          <w:rFonts w:ascii="Times New Roman" w:hAnsi="Times New Roman"/>
          <w:b/>
          <w:color w:val="000000" w:themeColor="text1"/>
          <w:sz w:val="28"/>
          <w:szCs w:val="28"/>
          <w:lang w:val="uk-UA"/>
        </w:rPr>
        <w:t xml:space="preserve"> </w:t>
      </w:r>
      <w:r>
        <w:rPr>
          <w:rFonts w:ascii="Times New Roman" w:hAnsi="Times New Roman"/>
          <w:color w:val="000000" w:themeColor="text1"/>
          <w:sz w:val="28"/>
          <w:szCs w:val="28"/>
          <w:lang w:val="uk-UA"/>
        </w:rPr>
        <w:t xml:space="preserve">Перш за все, на національних рівнях великі частини Ваттовго моря оголошені національними парками у всіх трьох країнах, до яких воно належить. Так, у Данії було створено Національний парк Ваттове море (Nationalpark Vadehavet) </w:t>
      </w:r>
      <w:r>
        <w:rPr>
          <w:rFonts w:ascii="Times New Roman" w:hAnsi="Times New Roman"/>
          <w:color w:val="000000" w:themeColor="text1"/>
          <w:sz w:val="28"/>
          <w:szCs w:val="28"/>
        </w:rPr>
        <w:t>[17]</w:t>
      </w:r>
      <w:r>
        <w:rPr>
          <w:rFonts w:ascii="Times New Roman" w:hAnsi="Times New Roman"/>
          <w:color w:val="000000" w:themeColor="text1"/>
          <w:sz w:val="28"/>
          <w:szCs w:val="28"/>
          <w:lang w:val="uk-UA"/>
        </w:rPr>
        <w:t xml:space="preserve">. У Німеччині розташовані три національні парки </w:t>
      </w:r>
      <w:r>
        <w:rPr>
          <w:rFonts w:ascii="Times New Roman" w:hAnsi="Times New Roman"/>
          <w:color w:val="000000" w:themeColor="text1"/>
          <w:sz w:val="28"/>
          <w:szCs w:val="28"/>
          <w:lang w:val="uk-UA"/>
        </w:rPr>
        <w:lastRenderedPageBreak/>
        <w:t>(рис. 3.7.): Ваттове море Шлезвіг-Гольштейну, Гамбурзьке Ваттове море та Нижньосаксонське Ваттове море [20]. У Нідерландах Ваттове море охороняється у складі Національного парку Лауверсмір, Національного парку Шермоннікоог та Національного парку Дюни Текселя</w:t>
      </w:r>
      <w:r>
        <w:rPr>
          <w:rFonts w:ascii="Times New Roman" w:hAnsi="Times New Roman"/>
          <w:color w:val="000000" w:themeColor="text1"/>
          <w:sz w:val="28"/>
          <w:szCs w:val="28"/>
        </w:rPr>
        <w:t xml:space="preserve"> [32]</w:t>
      </w:r>
      <w:r>
        <w:rPr>
          <w:rFonts w:ascii="Times New Roman" w:hAnsi="Times New Roman"/>
          <w:color w:val="000000" w:themeColor="text1"/>
          <w:sz w:val="28"/>
          <w:szCs w:val="28"/>
          <w:lang w:val="uk-UA"/>
        </w:rPr>
        <w:t>.</w:t>
      </w:r>
    </w:p>
    <w:p w14:paraId="2DBAB962" w14:textId="77777777" w:rsidR="001B2C41" w:rsidRDefault="00000000">
      <w:pPr>
        <w:spacing w:before="160" w:beforeAutospacing="0" w:after="0" w:afterAutospacing="0" w:line="300" w:lineRule="auto"/>
        <w:ind w:firstLine="709"/>
        <w:jc w:val="center"/>
        <w:rPr>
          <w:rFonts w:ascii="Times New Roman" w:hAnsi="Times New Roman"/>
          <w:color w:val="000000" w:themeColor="text1"/>
          <w:sz w:val="28"/>
          <w:szCs w:val="28"/>
          <w:lang w:val="nb-NO"/>
        </w:rPr>
      </w:pPr>
      <w:r>
        <w:rPr>
          <w:rFonts w:ascii="Times New Roman" w:hAnsi="Times New Roman"/>
          <w:noProof/>
          <w:color w:val="000000" w:themeColor="text1"/>
          <w:sz w:val="28"/>
          <w:szCs w:val="28"/>
        </w:rPr>
        <w:drawing>
          <wp:inline distT="0" distB="0" distL="0" distR="0" wp14:anchorId="6F806082" wp14:editId="5B1FB52E">
            <wp:extent cx="4625294" cy="3231515"/>
            <wp:effectExtent l="0" t="0" r="4445" b="6985"/>
            <wp:docPr id="25" name="Рисунок 25" descr="Schleswig-Holsteinisches Wattenme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descr="Schleswig-Holsteinisches Wattenmeer"/>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4779546" cy="3339285"/>
                    </a:xfrm>
                    <a:prstGeom prst="rect">
                      <a:avLst/>
                    </a:prstGeom>
                    <a:noFill/>
                    <a:ln>
                      <a:noFill/>
                    </a:ln>
                  </pic:spPr>
                </pic:pic>
              </a:graphicData>
            </a:graphic>
          </wp:inline>
        </w:drawing>
      </w:r>
    </w:p>
    <w:p w14:paraId="6F66B200" w14:textId="77777777" w:rsidR="001B2C41" w:rsidRDefault="00000000">
      <w:pPr>
        <w:spacing w:before="160" w:beforeAutospacing="0" w:after="0" w:afterAutospacing="0" w:line="300" w:lineRule="auto"/>
        <w:ind w:firstLine="709"/>
        <w:jc w:val="center"/>
        <w:rPr>
          <w:rFonts w:ascii="Times New Roman" w:hAnsi="Times New Roman"/>
          <w:b/>
          <w:bCs/>
          <w:iCs/>
          <w:color w:val="000000" w:themeColor="text1"/>
        </w:rPr>
      </w:pPr>
      <w:r>
        <w:rPr>
          <w:rFonts w:ascii="Times New Roman" w:hAnsi="Times New Roman"/>
          <w:b/>
          <w:bCs/>
          <w:iCs/>
          <w:color w:val="000000" w:themeColor="text1"/>
          <w:lang w:val="uk-UA"/>
        </w:rPr>
        <w:t>Рис. 3.7. Національні парки німецької частини Ваттового моря</w:t>
      </w:r>
      <w:r>
        <w:rPr>
          <w:rFonts w:ascii="Times New Roman" w:hAnsi="Times New Roman"/>
          <w:b/>
          <w:bCs/>
          <w:iCs/>
          <w:color w:val="000000" w:themeColor="text1"/>
        </w:rPr>
        <w:t xml:space="preserve"> [30]</w:t>
      </w:r>
    </w:p>
    <w:p w14:paraId="51C79C31"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Необхідно зазначити, що місцеві національні парки є досить дієвими формами охорони довкілля та біологічного різноманіття Ваттового моря. Прикладом у сфері охорони орнітофауни може слугувати Національний парк «Нижньосаксонське Ваттове море», створений на базі наявних там ще раніше охоронних територій, включаючи природні резервати, ландшафтні охоронні зони та пташиний заповідник Ядебузен. Об’єднання різноманітних територій у єдиний національний парк дозволило забезпечити цілісність охорони екосистеми та створити ефективну систему управління, встановивши єдині правила. Нижче буде розглянуто основні напрямки та механізми природоохоронної діяльності національного парку</w:t>
      </w:r>
      <w:r>
        <w:rPr>
          <w:rFonts w:ascii="Times New Roman" w:hAnsi="Times New Roman"/>
          <w:color w:val="000000" w:themeColor="text1"/>
          <w:sz w:val="28"/>
          <w:szCs w:val="28"/>
        </w:rPr>
        <w:t xml:space="preserve"> [9]</w:t>
      </w:r>
      <w:r>
        <w:rPr>
          <w:rFonts w:ascii="Times New Roman" w:hAnsi="Times New Roman"/>
          <w:color w:val="000000" w:themeColor="text1"/>
          <w:sz w:val="28"/>
          <w:szCs w:val="28"/>
          <w:lang w:val="uk-UA"/>
        </w:rPr>
        <w:t xml:space="preserve">. </w:t>
      </w:r>
    </w:p>
    <w:p w14:paraId="71BFD6B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Згідно з Нижньосаксонським законом про охорону природи, національні парки повинні:</w:t>
      </w:r>
    </w:p>
    <w:p w14:paraId="679E3A25"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lastRenderedPageBreak/>
        <w:t xml:space="preserve">- </w:t>
      </w:r>
      <w:r>
        <w:rPr>
          <w:rFonts w:ascii="Times New Roman" w:hAnsi="Times New Roman"/>
          <w:color w:val="000000" w:themeColor="text1"/>
          <w:sz w:val="28"/>
          <w:szCs w:val="28"/>
        </w:rPr>
        <w:t>мати</w:t>
      </w:r>
      <w:r>
        <w:rPr>
          <w:rFonts w:ascii="Times New Roman" w:hAnsi="Times New Roman"/>
          <w:color w:val="000000" w:themeColor="text1"/>
          <w:sz w:val="28"/>
          <w:szCs w:val="28"/>
          <w:lang w:val="uk-UA"/>
        </w:rPr>
        <w:t xml:space="preserve"> велику територію та</w:t>
      </w:r>
      <w:r>
        <w:rPr>
          <w:rFonts w:ascii="Times New Roman" w:hAnsi="Times New Roman"/>
          <w:color w:val="000000" w:themeColor="text1"/>
          <w:sz w:val="28"/>
          <w:szCs w:val="28"/>
        </w:rPr>
        <w:t xml:space="preserve"> особливий характер;</w:t>
      </w:r>
    </w:p>
    <w:p w14:paraId="3C2998D9"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перебувати у стані, на який мало або зовс</w:t>
      </w:r>
      <w:r>
        <w:rPr>
          <w:rFonts w:ascii="Times New Roman" w:hAnsi="Times New Roman"/>
          <w:color w:val="000000" w:themeColor="text1"/>
          <w:sz w:val="28"/>
          <w:szCs w:val="28"/>
          <w:lang w:val="uk-UA"/>
        </w:rPr>
        <w:t>і</w:t>
      </w:r>
      <w:r>
        <w:rPr>
          <w:rFonts w:ascii="Times New Roman" w:hAnsi="Times New Roman"/>
          <w:color w:val="000000" w:themeColor="text1"/>
          <w:sz w:val="28"/>
          <w:szCs w:val="28"/>
        </w:rPr>
        <w:t>м не впливає людина;</w:t>
      </w:r>
    </w:p>
    <w:p w14:paraId="22D99CE4"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передовсім слугувати збереженню максимально багатого видового складу рослин і тварин;</w:t>
      </w:r>
    </w:p>
    <w:p w14:paraId="1164AB6D"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бути захищеними як однорідна територія</w:t>
      </w:r>
      <w:r>
        <w:rPr>
          <w:rFonts w:ascii="Times New Roman" w:hAnsi="Times New Roman"/>
          <w:color w:val="000000" w:themeColor="text1"/>
          <w:sz w:val="28"/>
          <w:szCs w:val="28"/>
          <w:lang w:val="uk-UA"/>
        </w:rPr>
        <w:t>;</w:t>
      </w:r>
    </w:p>
    <w:p w14:paraId="5E112AD8"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xml:space="preserve">більшість їхньої площі </w:t>
      </w:r>
      <w:r>
        <w:rPr>
          <w:rFonts w:ascii="Times New Roman" w:hAnsi="Times New Roman"/>
          <w:color w:val="000000" w:themeColor="text1"/>
          <w:sz w:val="28"/>
          <w:szCs w:val="28"/>
          <w:lang w:val="uk-UA"/>
        </w:rPr>
        <w:t xml:space="preserve">має </w:t>
      </w:r>
      <w:r>
        <w:rPr>
          <w:rFonts w:ascii="Times New Roman" w:hAnsi="Times New Roman"/>
          <w:color w:val="000000" w:themeColor="text1"/>
          <w:sz w:val="28"/>
          <w:szCs w:val="28"/>
        </w:rPr>
        <w:t>відповідати критеріям природного заповідника</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w:t>
      </w:r>
      <w:r>
        <w:rPr>
          <w:rFonts w:ascii="Times New Roman" w:hAnsi="Times New Roman"/>
          <w:color w:val="000000" w:themeColor="text1"/>
          <w:sz w:val="28"/>
          <w:szCs w:val="28"/>
          <w:lang w:val="de-DE"/>
        </w:rPr>
        <w:t>9</w:t>
      </w:r>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w:t>
      </w:r>
    </w:p>
    <w:p w14:paraId="53A58DCA"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Одним із напрямків стало регулювання використання територій. Зокрема, понад 4 700 гектарів солоних маршів було переведено у вільний від господарської діяльності стан. На державних землях наявні орендні договори були замінені на безкоштовні договори користування із жорсткими природоохоронними обмеженнями: наприклад, косіння проводиться лише після 15 липня, а випас худоби суворо обмежений. Такі заходи призводять до природного відновлення і динаміки екосистеми, зокрема</w:t>
      </w:r>
    </w:p>
    <w:p w14:paraId="113D58C0"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більшої різноманітності середовищ;</w:t>
      </w:r>
    </w:p>
    <w:p w14:paraId="79827378"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природної сукцесії, і, як наслідок, більшої динаміки; </w:t>
      </w:r>
    </w:p>
    <w:p w14:paraId="1C94CBDD"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часто більш пишної рослинності;</w:t>
      </w:r>
    </w:p>
    <w:p w14:paraId="135DAE23"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більшого видового різноманіття флори та безхребетних</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de-DE"/>
        </w:rPr>
        <w:t>9</w:t>
      </w:r>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w:t>
      </w:r>
    </w:p>
    <w:p w14:paraId="0BEE27D2"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Зазначені в абзацах вище зміни зміни сприяють збільшенню чисельності та розширенню ареалів багатьох видів гніздових птахів, таких як  коловодники звичайні (рис. 3.8.), кроншнепи, грицики великі та качки, а також сприяють збільшенню кількості птахів на відпочинку, особливо перелітних співочих птахів [</w:t>
      </w:r>
      <w:r>
        <w:rPr>
          <w:rFonts w:ascii="Times New Roman" w:hAnsi="Times New Roman"/>
          <w:color w:val="000000" w:themeColor="text1"/>
          <w:sz w:val="28"/>
          <w:szCs w:val="28"/>
          <w:lang w:val="de-DE"/>
        </w:rPr>
        <w:t>9</w:t>
      </w:r>
      <w:r>
        <w:rPr>
          <w:rFonts w:ascii="Times New Roman" w:hAnsi="Times New Roman"/>
          <w:color w:val="000000" w:themeColor="text1"/>
          <w:sz w:val="28"/>
          <w:szCs w:val="28"/>
          <w:lang w:val="uk-UA"/>
        </w:rPr>
        <w:t xml:space="preserve">]. </w:t>
      </w:r>
    </w:p>
    <w:p w14:paraId="4A7A521E" w14:textId="77777777" w:rsidR="001B2C41" w:rsidRDefault="00000000">
      <w:pPr>
        <w:spacing w:before="160" w:beforeAutospacing="0" w:after="0" w:afterAutospacing="0" w:line="300" w:lineRule="auto"/>
        <w:ind w:firstLine="709"/>
        <w:jc w:val="center"/>
        <w:rPr>
          <w:rFonts w:ascii="Times New Roman" w:hAnsi="Times New Roman"/>
          <w:color w:val="000000" w:themeColor="text1"/>
          <w:sz w:val="28"/>
          <w:szCs w:val="28"/>
          <w:lang w:val="uk-UA"/>
        </w:rPr>
      </w:pPr>
      <w:r>
        <w:rPr>
          <w:rFonts w:ascii="Times New Roman" w:hAnsi="Times New Roman"/>
          <w:noProof/>
          <w:color w:val="000000" w:themeColor="text1"/>
          <w:sz w:val="28"/>
          <w:szCs w:val="28"/>
        </w:rPr>
        <w:lastRenderedPageBreak/>
        <w:drawing>
          <wp:inline distT="0" distB="0" distL="0" distR="0" wp14:anchorId="391F9092" wp14:editId="0AFA02B7">
            <wp:extent cx="3476625" cy="2317750"/>
            <wp:effectExtent l="0" t="0" r="9525" b="6350"/>
            <wp:docPr id="5" name="Рисунок 5" descr="Adulter Rotschenkel - Foto: Everhardus Schak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Adulter Rotschenkel - Foto: Everhardus Schakel"/>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3501031" cy="2334020"/>
                    </a:xfrm>
                    <a:prstGeom prst="rect">
                      <a:avLst/>
                    </a:prstGeom>
                    <a:noFill/>
                    <a:ln>
                      <a:noFill/>
                    </a:ln>
                  </pic:spPr>
                </pic:pic>
              </a:graphicData>
            </a:graphic>
          </wp:inline>
        </w:drawing>
      </w:r>
    </w:p>
    <w:p w14:paraId="51AD36E4" w14:textId="77777777" w:rsidR="001B2C41" w:rsidRDefault="00000000">
      <w:pPr>
        <w:spacing w:before="160" w:beforeAutospacing="0" w:after="0" w:afterAutospacing="0" w:line="300" w:lineRule="auto"/>
        <w:ind w:firstLine="709"/>
        <w:jc w:val="center"/>
        <w:rPr>
          <w:rFonts w:ascii="Times New Roman" w:hAnsi="Times New Roman"/>
          <w:b/>
          <w:bCs/>
          <w:iCs/>
          <w:color w:val="000000" w:themeColor="text1"/>
        </w:rPr>
      </w:pPr>
      <w:r>
        <w:rPr>
          <w:rFonts w:ascii="Times New Roman" w:hAnsi="Times New Roman"/>
          <w:b/>
          <w:bCs/>
          <w:iCs/>
          <w:color w:val="000000" w:themeColor="text1"/>
          <w:lang w:val="uk-UA"/>
        </w:rPr>
        <w:t>Рис. 3.8. Коловодник звичайний</w:t>
      </w:r>
      <w:r>
        <w:rPr>
          <w:rFonts w:ascii="Times New Roman" w:hAnsi="Times New Roman"/>
          <w:b/>
          <w:bCs/>
          <w:iCs/>
          <w:color w:val="000000" w:themeColor="text1"/>
        </w:rPr>
        <w:t xml:space="preserve"> [33]</w:t>
      </w:r>
    </w:p>
    <w:p w14:paraId="7D1FBB8A" w14:textId="77777777" w:rsidR="001B2C41" w:rsidRDefault="00000000">
      <w:pPr>
        <w:spacing w:before="0" w:beforeAutospacing="0" w:after="0" w:afterAutospacing="0" w:line="360" w:lineRule="auto"/>
        <w:ind w:firstLine="709"/>
        <w:jc w:val="both"/>
        <w:rPr>
          <w:rFonts w:ascii="Times New Roman" w:hAnsi="Times New Roman"/>
          <w:b/>
          <w:color w:val="000000" w:themeColor="text1"/>
          <w:sz w:val="28"/>
          <w:szCs w:val="28"/>
          <w:lang w:val="uk-UA"/>
        </w:rPr>
      </w:pPr>
      <w:r>
        <w:rPr>
          <w:rFonts w:ascii="Times New Roman" w:hAnsi="Times New Roman"/>
          <w:color w:val="000000" w:themeColor="text1"/>
          <w:sz w:val="28"/>
          <w:szCs w:val="28"/>
          <w:lang w:val="uk-UA"/>
        </w:rPr>
        <w:t>Великомасштабний, інтенсивний захист антропогенно малозмінених територій особливо вигідний для дуже мобільних птахів, що потребують різноманітних умов середовища існування.</w:t>
      </w:r>
      <w:r>
        <w:rPr>
          <w:rFonts w:ascii="Times New Roman" w:hAnsi="Times New Roman"/>
          <w:b/>
          <w:color w:val="000000" w:themeColor="text1"/>
          <w:sz w:val="28"/>
          <w:szCs w:val="28"/>
          <w:lang w:val="uk-UA"/>
        </w:rPr>
        <w:t xml:space="preserve"> </w:t>
      </w:r>
      <w:r>
        <w:rPr>
          <w:rFonts w:ascii="Times New Roman" w:hAnsi="Times New Roman"/>
          <w:color w:val="000000" w:themeColor="text1"/>
          <w:sz w:val="28"/>
          <w:szCs w:val="28"/>
          <w:lang w:val="uk-UA"/>
        </w:rPr>
        <w:t>Так, створення Національного парку «Нижньосаксонське Ваттове море» критикували через зростання популяції крижнів та гаг, що спричиняли збитки на полях ріпаку та мідієвих фермах. Втім, не завжди побутова асоціація «сильніша охорона – більше птахів» повноцінно відображає реальність: певні види, які віддають перевагу короткій рослинності та відкритим ландшафтам, щоби мати можливість оглядати середовище, як-от крячки та чайки, зазнають негативного впливу через заростання територій [9].</w:t>
      </w:r>
    </w:p>
    <w:p w14:paraId="456AA0DB"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Національний парк також значно змінив підхід до полювання. У зоні найсуворішого захисту (зона I) повністю заборонено полювання на водоплавних птахів. Це знизило прямі втрати популяцій та рівень турбування пернатих через присутність мисливців та їхнії собак. Ліцензії на полювання були зменшені з 527 до близько 40 на рік. Для сухопутних видів мисливство регламентується так, щоб полювання відбувалося в періоди, коли більшість птахів перебуває у відносно безпечних місцях. Важливим кроком стала також поступова відмова від використання свинцевого дробу, що захищає водоплавних птахів від токсичного впливу на організм </w:t>
      </w:r>
      <w:r>
        <w:rPr>
          <w:rFonts w:ascii="Times New Roman" w:hAnsi="Times New Roman"/>
          <w:color w:val="000000" w:themeColor="text1"/>
          <w:sz w:val="28"/>
          <w:szCs w:val="28"/>
        </w:rPr>
        <w:t>[9]</w:t>
      </w:r>
      <w:r>
        <w:rPr>
          <w:rFonts w:ascii="Times New Roman" w:hAnsi="Times New Roman"/>
          <w:color w:val="000000" w:themeColor="text1"/>
          <w:sz w:val="28"/>
          <w:szCs w:val="28"/>
          <w:lang w:val="uk-UA"/>
        </w:rPr>
        <w:t xml:space="preserve">. </w:t>
      </w:r>
    </w:p>
    <w:p w14:paraId="26A9D7FD"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 xml:space="preserve">Важливим компонентом охорони є регулювання туризму та водного спорту на території національного парку. Встановлення чітких маршрутів та заборони на доступ до зони I дозволяють зберігати спокій у ключових місцях гніздування і відпочинку птахів. У зоні II було введено обмеження на відвідування солоних маршів у період гніздування. Крім того, запроваджуються супровід туристів кваліфікованими екскурсоводами, патрулювання територій та освітні програми. Це сприяє не лише дотриманню правил, а й підвищенню обізнаності відвідувачів щодо важливості охорони прибережних видів. Позитивні результати таких заходів демонструє приклад острова Юїст, де чисельність крячків малих і морських пісочників зросла після запровадження маршрутів під керівництвом гідів [9]. </w:t>
      </w:r>
    </w:p>
    <w:p w14:paraId="5CCFC400"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Окрім охорони в межах національних парків, Ваттове море перебуває під захистом ще багатьох правових інструментів, організацій тощо. Так, наприклад, тут впроваджені регламенти водного руху (нім. Befahrensverordnung): з 2023 року дія нової Північно-морської регуляції руху водних суден (NordSBefV) обмежує або забороняє доступ до чутливих районів Ваттового моря для всіх видів водного транспорту [11]. </w:t>
      </w:r>
    </w:p>
    <w:p w14:paraId="299F0B9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У Німеччині Ваттове море охороняється як національна природна спадщина та має статус національного геотопу – останнє показує важливість охорони Ваттового моря не лише для збереження біологічного, а й геологічного різноманіття</w:t>
      </w:r>
      <w:r>
        <w:rPr>
          <w:rFonts w:ascii="Times New Roman" w:hAnsi="Times New Roman"/>
          <w:color w:val="000000" w:themeColor="text1"/>
          <w:sz w:val="28"/>
          <w:szCs w:val="28"/>
        </w:rPr>
        <w:t xml:space="preserve"> [11]</w:t>
      </w:r>
      <w:r>
        <w:rPr>
          <w:rFonts w:ascii="Times New Roman" w:hAnsi="Times New Roman"/>
          <w:color w:val="000000" w:themeColor="text1"/>
          <w:sz w:val="28"/>
          <w:szCs w:val="28"/>
          <w:lang w:val="uk-UA"/>
        </w:rPr>
        <w:t xml:space="preserve">. </w:t>
      </w:r>
    </w:p>
    <w:p w14:paraId="558C86A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На європейському рівні Ваттове море включене до мережі Natura 2000, яка об’єднує території особливої охорони за директивами FFH та захисту птахів. Це гарантує охорону рідкісних видів флори та фауни та сприяє збереженню екосистем, що мають значення для всієї Європи. Директиви ЄС, такі як Морська стратегія (MSRL) і Водна рамкова директива (WRRL), регламентують збереження морського середовища та контролюють якість вод </w:t>
      </w:r>
      <w:r>
        <w:rPr>
          <w:rFonts w:ascii="Times New Roman" w:hAnsi="Times New Roman"/>
          <w:color w:val="000000" w:themeColor="text1"/>
          <w:sz w:val="28"/>
          <w:szCs w:val="28"/>
        </w:rPr>
        <w:t>[11]</w:t>
      </w:r>
      <w:r>
        <w:rPr>
          <w:rFonts w:ascii="Times New Roman" w:hAnsi="Times New Roman"/>
          <w:color w:val="000000" w:themeColor="text1"/>
          <w:sz w:val="28"/>
          <w:szCs w:val="28"/>
          <w:lang w:val="uk-UA"/>
        </w:rPr>
        <w:t xml:space="preserve">. </w:t>
      </w:r>
    </w:p>
    <w:p w14:paraId="0B16BCF7"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 xml:space="preserve">Ваттове море Північного моря має також міжнародне визнання. Воно є об’єктом Світової спадщини ЮНЕСКО, біосферним резерватом, а також входить до Рамсарських угідь міжнародного значення, охороняється як OSPAR-охоронна зона й особливо чутлива морська зона (PSSA) за стандартами Міжнародної морської організації. Ці статуси забезпечують координацію між країнами, міжнародний контроль та підтримку сталого використання природних ресурсів </w:t>
      </w:r>
      <w:r>
        <w:rPr>
          <w:rFonts w:ascii="Times New Roman" w:hAnsi="Times New Roman"/>
          <w:color w:val="000000" w:themeColor="text1"/>
          <w:sz w:val="28"/>
          <w:szCs w:val="28"/>
        </w:rPr>
        <w:t>[11]</w:t>
      </w:r>
      <w:r>
        <w:rPr>
          <w:rFonts w:ascii="Times New Roman" w:hAnsi="Times New Roman"/>
          <w:color w:val="000000" w:themeColor="text1"/>
          <w:sz w:val="28"/>
          <w:szCs w:val="28"/>
          <w:lang w:val="uk-UA"/>
        </w:rPr>
        <w:t xml:space="preserve">. </w:t>
      </w:r>
    </w:p>
    <w:p w14:paraId="025C12B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Одним із ключових аспектів збереження Ваттового моря є також транскордонне співробітництво між Данією, Німеччиною та Нідерландами. З 1978 року ці три країни об’єднують зусилля для збереження Ваттового моря як цілісної екологічної системи. Ключовим принципом так званої Трилатеральної співпраці у регіоні (Trilateral Wadden Sea Cooperation, TWSC) є формування максимально природної, саморегульованої екосистеми, у якій природні процеси можуть відбуватися без втручання людини [25]. </w:t>
      </w:r>
    </w:p>
    <w:p w14:paraId="2146DF2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С</w:t>
      </w:r>
      <w:r>
        <w:rPr>
          <w:rFonts w:ascii="Times New Roman" w:hAnsi="Times New Roman"/>
          <w:color w:val="000000" w:themeColor="text1"/>
          <w:sz w:val="28"/>
          <w:szCs w:val="28"/>
        </w:rPr>
        <w:t xml:space="preserve">півпраця базується </w:t>
      </w:r>
      <w:r>
        <w:rPr>
          <w:rFonts w:ascii="Times New Roman" w:hAnsi="Times New Roman"/>
          <w:color w:val="000000" w:themeColor="text1"/>
          <w:sz w:val="28"/>
          <w:szCs w:val="28"/>
          <w:lang w:val="uk-UA"/>
        </w:rPr>
        <w:t xml:space="preserve">перш за все </w:t>
      </w:r>
      <w:r>
        <w:rPr>
          <w:rFonts w:ascii="Times New Roman" w:hAnsi="Times New Roman"/>
          <w:color w:val="000000" w:themeColor="text1"/>
          <w:sz w:val="28"/>
          <w:szCs w:val="28"/>
        </w:rPr>
        <w:t>на Спільній декларації про захист Ваттового моря</w:t>
      </w:r>
      <w:r>
        <w:rPr>
          <w:rFonts w:ascii="Times New Roman" w:hAnsi="Times New Roman"/>
          <w:color w:val="000000" w:themeColor="text1"/>
          <w:sz w:val="28"/>
          <w:szCs w:val="28"/>
          <w:lang w:val="uk-UA"/>
        </w:rPr>
        <w:t xml:space="preserve">. Вона було </w:t>
      </w:r>
      <w:r w:rsidRPr="00F81F98">
        <w:rPr>
          <w:rFonts w:ascii="Times New Roman" w:hAnsi="Times New Roman"/>
          <w:color w:val="000000" w:themeColor="text1"/>
          <w:sz w:val="28"/>
          <w:szCs w:val="28"/>
          <w:lang w:val="uk-UA"/>
        </w:rPr>
        <w:t>підписан</w:t>
      </w:r>
      <w:r>
        <w:rPr>
          <w:rFonts w:ascii="Times New Roman" w:hAnsi="Times New Roman"/>
          <w:color w:val="000000" w:themeColor="text1"/>
          <w:sz w:val="28"/>
          <w:szCs w:val="28"/>
          <w:lang w:val="uk-UA"/>
        </w:rPr>
        <w:t>а в</w:t>
      </w:r>
      <w:r w:rsidRPr="00F81F98">
        <w:rPr>
          <w:rFonts w:ascii="Times New Roman" w:hAnsi="Times New Roman"/>
          <w:color w:val="000000" w:themeColor="text1"/>
          <w:sz w:val="28"/>
          <w:szCs w:val="28"/>
          <w:lang w:val="uk-UA"/>
        </w:rPr>
        <w:t xml:space="preserve"> 1982 році та оновлен</w:t>
      </w:r>
      <w:r>
        <w:rPr>
          <w:rFonts w:ascii="Times New Roman" w:hAnsi="Times New Roman"/>
          <w:color w:val="000000" w:themeColor="text1"/>
          <w:sz w:val="28"/>
          <w:szCs w:val="28"/>
          <w:lang w:val="uk-UA"/>
        </w:rPr>
        <w:t>а</w:t>
      </w:r>
      <w:r w:rsidRPr="00F81F98">
        <w:rPr>
          <w:rFonts w:ascii="Times New Roman" w:hAnsi="Times New Roman"/>
          <w:color w:val="000000" w:themeColor="text1"/>
          <w:sz w:val="28"/>
          <w:szCs w:val="28"/>
          <w:lang w:val="uk-UA"/>
        </w:rPr>
        <w:t xml:space="preserve"> у 2010 році. </w:t>
      </w:r>
      <w:r>
        <w:rPr>
          <w:rFonts w:ascii="Times New Roman" w:hAnsi="Times New Roman"/>
          <w:color w:val="000000" w:themeColor="text1"/>
          <w:sz w:val="28"/>
          <w:szCs w:val="28"/>
          <w:lang w:val="uk-UA"/>
        </w:rPr>
        <w:t>Декларція</w:t>
      </w:r>
      <w:r w:rsidRPr="00F81F98">
        <w:rPr>
          <w:rFonts w:ascii="Times New Roman" w:hAnsi="Times New Roman"/>
          <w:color w:val="000000" w:themeColor="text1"/>
          <w:sz w:val="28"/>
          <w:szCs w:val="28"/>
          <w:lang w:val="uk-UA"/>
        </w:rPr>
        <w:t xml:space="preserve"> має характер рамкової угоди</w:t>
      </w:r>
      <w:r>
        <w:rPr>
          <w:rFonts w:ascii="Times New Roman" w:hAnsi="Times New Roman"/>
          <w:color w:val="000000" w:themeColor="text1"/>
          <w:sz w:val="28"/>
          <w:szCs w:val="28"/>
          <w:lang w:val="uk-UA"/>
        </w:rPr>
        <w:t xml:space="preserve"> та</w:t>
      </w:r>
      <w:r w:rsidRPr="00F81F98">
        <w:rPr>
          <w:rFonts w:ascii="Times New Roman" w:hAnsi="Times New Roman"/>
          <w:color w:val="000000" w:themeColor="text1"/>
          <w:sz w:val="28"/>
          <w:szCs w:val="28"/>
          <w:lang w:val="uk-UA"/>
        </w:rPr>
        <w:t xml:space="preserve"> визначає ключові цілі, напрями взаємодії, а також інституційні та фінансові механізми спів</w:t>
      </w:r>
      <w:r>
        <w:rPr>
          <w:rFonts w:ascii="Times New Roman" w:hAnsi="Times New Roman"/>
          <w:color w:val="000000" w:themeColor="text1"/>
          <w:sz w:val="28"/>
          <w:szCs w:val="28"/>
          <w:lang w:val="uk-UA"/>
        </w:rPr>
        <w:t>робітництва в регіоні</w:t>
      </w:r>
      <w:r w:rsidRPr="00F81F98">
        <w:rPr>
          <w:rFonts w:ascii="Times New Roman" w:hAnsi="Times New Roman"/>
          <w:color w:val="000000" w:themeColor="text1"/>
          <w:sz w:val="28"/>
          <w:szCs w:val="28"/>
          <w:lang w:val="uk-UA"/>
        </w:rPr>
        <w:t>.</w:t>
      </w:r>
      <w:r w:rsidRPr="00F81F98">
        <w:rPr>
          <w:color w:val="000000" w:themeColor="text1"/>
          <w:lang w:val="uk-UA"/>
        </w:rPr>
        <w:t xml:space="preserve"> </w:t>
      </w:r>
      <w:r>
        <w:rPr>
          <w:rFonts w:ascii="Times New Roman" w:hAnsi="Times New Roman"/>
          <w:color w:val="000000" w:themeColor="text1"/>
          <w:sz w:val="28"/>
          <w:szCs w:val="28"/>
          <w:lang w:val="uk-UA"/>
        </w:rPr>
        <w:t xml:space="preserve">Крім того, важливими є </w:t>
      </w:r>
      <w:r w:rsidRPr="00F81F98">
        <w:rPr>
          <w:rFonts w:ascii="Times New Roman" w:hAnsi="Times New Roman"/>
          <w:color w:val="000000" w:themeColor="text1"/>
          <w:sz w:val="28"/>
          <w:szCs w:val="28"/>
          <w:lang w:val="uk-UA"/>
        </w:rPr>
        <w:t>Трилатеральний план Ваттового моря (</w:t>
      </w:r>
      <w:r>
        <w:rPr>
          <w:rFonts w:ascii="Times New Roman" w:hAnsi="Times New Roman"/>
          <w:color w:val="000000" w:themeColor="text1"/>
          <w:sz w:val="28"/>
          <w:szCs w:val="28"/>
        </w:rPr>
        <w:t>Wadden</w:t>
      </w:r>
      <w:r w:rsidRPr="00F81F9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Sea</w:t>
      </w:r>
      <w:r w:rsidRPr="00F81F9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Plan</w:t>
      </w:r>
      <w:r w:rsidRPr="00F81F9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WSP</w:t>
      </w:r>
      <w:r w:rsidRPr="00F81F98">
        <w:rPr>
          <w:rFonts w:ascii="Times New Roman" w:hAnsi="Times New Roman"/>
          <w:color w:val="000000" w:themeColor="text1"/>
          <w:sz w:val="28"/>
          <w:szCs w:val="28"/>
          <w:lang w:val="uk-UA"/>
        </w:rPr>
        <w:t xml:space="preserve">) та програма </w:t>
      </w:r>
      <w:r>
        <w:rPr>
          <w:rFonts w:ascii="Times New Roman" w:hAnsi="Times New Roman"/>
          <w:color w:val="000000" w:themeColor="text1"/>
          <w:sz w:val="28"/>
          <w:szCs w:val="28"/>
          <w:lang w:val="uk-UA"/>
        </w:rPr>
        <w:t xml:space="preserve">трилатерального </w:t>
      </w:r>
      <w:r w:rsidRPr="00F81F98">
        <w:rPr>
          <w:rFonts w:ascii="Times New Roman" w:hAnsi="Times New Roman"/>
          <w:color w:val="000000" w:themeColor="text1"/>
          <w:sz w:val="28"/>
          <w:szCs w:val="28"/>
          <w:lang w:val="uk-UA"/>
        </w:rPr>
        <w:t xml:space="preserve">моніторингу </w:t>
      </w:r>
      <w:r>
        <w:rPr>
          <w:rFonts w:ascii="Times New Roman" w:hAnsi="Times New Roman"/>
          <w:color w:val="000000" w:themeColor="text1"/>
          <w:sz w:val="28"/>
          <w:szCs w:val="28"/>
          <w:lang w:val="uk-UA"/>
        </w:rPr>
        <w:t>(Trilateral Monitoring and Assessment Programme,</w:t>
      </w:r>
      <w:r w:rsidRPr="00F81F9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TMAP</w:t>
      </w:r>
      <w:r>
        <w:rPr>
          <w:rFonts w:ascii="Times New Roman" w:hAnsi="Times New Roman"/>
          <w:color w:val="000000" w:themeColor="text1"/>
          <w:sz w:val="28"/>
          <w:szCs w:val="28"/>
          <w:lang w:val="uk-UA"/>
        </w:rPr>
        <w:t>)</w:t>
      </w:r>
      <w:r w:rsidRPr="00F81F98">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 Програма TMAP охоплює всі території Ваттового моря, включаючи острови та прибережні зони, і передбачає систематичне відстеження стану середовищ проживання, геоморфології, хімічних та біологічних параметрів, охорони узбережжя та антропогенних впливів [1]. </w:t>
      </w:r>
    </w:p>
    <w:p w14:paraId="36EBD1DC"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У межах транскордонної співпраці</w:t>
      </w:r>
      <w:r>
        <w:rPr>
          <w:rFonts w:ascii="Times New Roman" w:hAnsi="Times New Roman"/>
          <w:color w:val="000000" w:themeColor="text1"/>
          <w:sz w:val="28"/>
          <w:szCs w:val="28"/>
          <w:lang w:val="uk-UA"/>
        </w:rPr>
        <w:t xml:space="preserve"> на Ваттовому морі</w:t>
      </w:r>
      <w:r>
        <w:rPr>
          <w:rFonts w:ascii="Times New Roman" w:hAnsi="Times New Roman"/>
          <w:color w:val="000000" w:themeColor="text1"/>
          <w:sz w:val="28"/>
          <w:szCs w:val="28"/>
        </w:rPr>
        <w:t>:</w:t>
      </w:r>
    </w:p>
    <w:p w14:paraId="0FDEA49D"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здійснюється збереження Ваттового моря як єдиної природної системи через узгоджені стратегії та спільне управління;</w:t>
      </w:r>
    </w:p>
    <w:p w14:paraId="6B5DDDA5"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lastRenderedPageBreak/>
        <w:t xml:space="preserve">- </w:t>
      </w:r>
      <w:r>
        <w:rPr>
          <w:rFonts w:ascii="Times New Roman" w:hAnsi="Times New Roman"/>
          <w:color w:val="000000" w:themeColor="text1"/>
          <w:sz w:val="28"/>
          <w:szCs w:val="28"/>
        </w:rPr>
        <w:t xml:space="preserve">проводиться постійний моніторинг </w:t>
      </w:r>
      <w:r>
        <w:rPr>
          <w:rFonts w:ascii="Times New Roman" w:hAnsi="Times New Roman"/>
          <w:color w:val="000000" w:themeColor="text1"/>
          <w:sz w:val="28"/>
          <w:szCs w:val="28"/>
          <w:lang w:val="uk-UA"/>
        </w:rPr>
        <w:t>й</w:t>
      </w:r>
      <w:r>
        <w:rPr>
          <w:rFonts w:ascii="Times New Roman" w:hAnsi="Times New Roman"/>
          <w:color w:val="000000" w:themeColor="text1"/>
          <w:sz w:val="28"/>
          <w:szCs w:val="28"/>
        </w:rPr>
        <w:t xml:space="preserve"> оцінка стану екосистеми</w:t>
      </w:r>
      <w:r>
        <w:rPr>
          <w:rFonts w:ascii="Times New Roman" w:hAnsi="Times New Roman"/>
          <w:color w:val="000000" w:themeColor="text1"/>
          <w:sz w:val="28"/>
          <w:szCs w:val="28"/>
          <w:lang w:val="uk-UA"/>
        </w:rPr>
        <w:t>, що необхідно для</w:t>
      </w:r>
      <w:r>
        <w:rPr>
          <w:rFonts w:ascii="Times New Roman" w:hAnsi="Times New Roman"/>
          <w:color w:val="000000" w:themeColor="text1"/>
          <w:sz w:val="28"/>
          <w:szCs w:val="28"/>
        </w:rPr>
        <w:t xml:space="preserve"> забезпечення ефективного захисту </w:t>
      </w:r>
      <w:r>
        <w:rPr>
          <w:rFonts w:ascii="Times New Roman" w:hAnsi="Times New Roman"/>
          <w:color w:val="000000" w:themeColor="text1"/>
          <w:sz w:val="28"/>
          <w:szCs w:val="28"/>
          <w:lang w:val="uk-UA"/>
        </w:rPr>
        <w:t>й</w:t>
      </w:r>
      <w:r>
        <w:rPr>
          <w:rFonts w:ascii="Times New Roman" w:hAnsi="Times New Roman"/>
          <w:color w:val="000000" w:themeColor="text1"/>
          <w:sz w:val="28"/>
          <w:szCs w:val="28"/>
        </w:rPr>
        <w:t xml:space="preserve"> управління у </w:t>
      </w:r>
      <w:r>
        <w:rPr>
          <w:rFonts w:ascii="Times New Roman" w:hAnsi="Times New Roman"/>
          <w:color w:val="000000" w:themeColor="text1"/>
          <w:sz w:val="28"/>
          <w:szCs w:val="28"/>
          <w:lang w:val="uk-UA"/>
        </w:rPr>
        <w:t>співпраці</w:t>
      </w:r>
      <w:r>
        <w:rPr>
          <w:rFonts w:ascii="Times New Roman" w:hAnsi="Times New Roman"/>
          <w:color w:val="000000" w:themeColor="text1"/>
          <w:sz w:val="28"/>
          <w:szCs w:val="28"/>
        </w:rPr>
        <w:t xml:space="preserve"> з національними й регіональними структурами</w:t>
      </w:r>
      <w:r>
        <w:rPr>
          <w:rFonts w:ascii="Times New Roman" w:hAnsi="Times New Roman"/>
          <w:color w:val="000000" w:themeColor="text1"/>
          <w:sz w:val="28"/>
          <w:szCs w:val="28"/>
          <w:lang w:val="uk-UA"/>
        </w:rPr>
        <w:t>, а також</w:t>
      </w:r>
      <w:r>
        <w:rPr>
          <w:rFonts w:ascii="Times New Roman" w:hAnsi="Times New Roman"/>
          <w:color w:val="000000" w:themeColor="text1"/>
          <w:sz w:val="28"/>
          <w:szCs w:val="28"/>
        </w:rPr>
        <w:t xml:space="preserve"> науковими установами;</w:t>
      </w:r>
    </w:p>
    <w:p w14:paraId="0B0CEF24"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розвивається міжнародне партнерство з іншими морськими регіонами у сферах охорони та управління;</w:t>
      </w:r>
    </w:p>
    <w:p w14:paraId="0A3EF6A6"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підвищується обізнаність громадськості через освітні та інформаційні програми;</w:t>
      </w:r>
    </w:p>
    <w:p w14:paraId="2C88E51E" w14:textId="77777777" w:rsidR="001B2C41" w:rsidRDefault="00000000">
      <w:pPr>
        <w:spacing w:before="0" w:beforeAutospacing="0" w:after="0" w:afterAutospacing="0"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підтримується сталий розвиток регіону з урахуванням збереження його природної та культурної спадщини</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[25]</w:t>
      </w:r>
      <w:r>
        <w:rPr>
          <w:rFonts w:ascii="Times New Roman" w:hAnsi="Times New Roman"/>
          <w:color w:val="000000" w:themeColor="text1"/>
          <w:sz w:val="28"/>
          <w:szCs w:val="28"/>
          <w:lang w:val="uk-UA"/>
        </w:rPr>
        <w:t xml:space="preserve">. </w:t>
      </w:r>
    </w:p>
    <w:p w14:paraId="1ACA8D30"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Координацію ж роботи здійснює Секретаріат Ваттового моря (Common Wadden Sea Secretariat, CWSS), що був заснований у 1987 році. Він відповідає за щоденну координацію, наукові дослідження та підготовку матеріалів для міжнародних організацій. Саме CWSS відіграв ключову роль у включенні Ваттового моря до списку Світової спадщини ЮНЕСКО у 2009 році, що стало не лише визнанням унікальної цінності екосистеми, а й наклало додаткові зобов’язання на держави щодо підтримки природного балансу та збереження біорізноманіття [1]. </w:t>
      </w:r>
    </w:p>
    <w:p w14:paraId="67972362"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Трилатеральна співпраця передбачає регулярні урядові конференції, на яких визначаються стратегічні цілі та пріоритети на кілька років</w:t>
      </w:r>
      <w:r>
        <w:rPr>
          <w:rFonts w:ascii="Times New Roman" w:hAnsi="Times New Roman"/>
          <w:color w:val="000000" w:themeColor="text1"/>
          <w:sz w:val="28"/>
          <w:szCs w:val="28"/>
        </w:rPr>
        <w:t xml:space="preserve"> [1]</w:t>
      </w:r>
      <w:r>
        <w:rPr>
          <w:rFonts w:ascii="Times New Roman" w:hAnsi="Times New Roman"/>
          <w:color w:val="000000" w:themeColor="text1"/>
          <w:sz w:val="28"/>
          <w:szCs w:val="28"/>
          <w:lang w:val="uk-UA"/>
        </w:rPr>
        <w:t xml:space="preserve">. </w:t>
      </w:r>
    </w:p>
    <w:p w14:paraId="2C35423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Завдяки транскордонній охороні вдалося досягти значних успіхів у відновленні популяцій морських ссавців.</w:t>
      </w:r>
      <w:r>
        <w:rPr>
          <w:rFonts w:ascii="Times New Roman" w:hAnsi="Times New Roman"/>
          <w:b/>
          <w:color w:val="000000" w:themeColor="text1"/>
          <w:sz w:val="28"/>
          <w:szCs w:val="28"/>
          <w:lang w:val="uk-UA"/>
        </w:rPr>
        <w:t xml:space="preserve"> </w:t>
      </w:r>
      <w:r>
        <w:rPr>
          <w:rFonts w:ascii="Times New Roman" w:hAnsi="Times New Roman"/>
          <w:color w:val="000000" w:themeColor="text1"/>
          <w:sz w:val="28"/>
          <w:szCs w:val="28"/>
          <w:lang w:val="uk-UA"/>
        </w:rPr>
        <w:t>З 1975 року щорічно проводяться їх підрахунки, координовані Трилатеральною експертною групою з тюленів (TSEG).</w:t>
      </w:r>
      <w:r>
        <w:rPr>
          <w:rFonts w:ascii="Times New Roman" w:hAnsi="Times New Roman"/>
          <w:b/>
          <w:color w:val="000000" w:themeColor="text1"/>
          <w:sz w:val="28"/>
          <w:szCs w:val="28"/>
          <w:lang w:val="uk-UA"/>
        </w:rPr>
        <w:t xml:space="preserve"> </w:t>
      </w:r>
      <w:r>
        <w:rPr>
          <w:rFonts w:ascii="Times New Roman" w:hAnsi="Times New Roman"/>
          <w:color w:val="000000" w:themeColor="text1"/>
          <w:sz w:val="28"/>
          <w:szCs w:val="28"/>
          <w:lang w:val="uk-UA"/>
        </w:rPr>
        <w:t>Із відносно нещодавних разючих результатів можна відзначити, що  чисельність тюленів звичайних зросла з менше ніж 5 000 у 1975 році до майже 26 000 у 2017 році, а терв’яки довгоморді, які майже зникли в середині XX століття, стали налічувати багато тисяч особин.</w:t>
      </w:r>
      <w:r>
        <w:rPr>
          <w:rFonts w:ascii="Times New Roman" w:hAnsi="Times New Roman"/>
          <w:b/>
          <w:color w:val="000000" w:themeColor="text1"/>
          <w:sz w:val="28"/>
          <w:szCs w:val="28"/>
          <w:lang w:val="uk-UA"/>
        </w:rPr>
        <w:t xml:space="preserve"> </w:t>
      </w:r>
      <w:r>
        <w:rPr>
          <w:rFonts w:ascii="Times New Roman" w:hAnsi="Times New Roman"/>
          <w:color w:val="000000" w:themeColor="text1"/>
          <w:sz w:val="28"/>
          <w:szCs w:val="28"/>
          <w:lang w:val="uk-UA"/>
        </w:rPr>
        <w:t xml:space="preserve">Транскордонна співпраця також спрямована на збереження середовищ гніздування та годівлі птахів і включає міжнародні ініціативи, такі як Wadden Sea Flyway Initiative, для </w:t>
      </w:r>
      <w:r>
        <w:rPr>
          <w:rFonts w:ascii="Times New Roman" w:hAnsi="Times New Roman"/>
          <w:color w:val="000000" w:themeColor="text1"/>
          <w:sz w:val="28"/>
          <w:szCs w:val="28"/>
          <w:lang w:val="uk-UA"/>
        </w:rPr>
        <w:lastRenderedPageBreak/>
        <w:t>захисту птахів та спостереження за ними уздовж усієї східноатлантичної міграційної траси [1].</w:t>
      </w:r>
    </w:p>
    <w:p w14:paraId="123AFD9F"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Особлива увага також приділяється глобальним змінам клімату, адже через них Ваттове море стикається із серйозними викликами. Підвищення рівня моря, зростання кількості опадів і температури істотно впливають на середовища існування, видовий склад і навіть умови життя людини. Дослідження останніх десятиліть підтверджують тенденцію до потепління, що зумовлює зміщення ареалів: теплолюбні види поширюються на північ, тоді як холодноводні відступають. Зокрема, у Ваттове море переміщуються сардини, анчоуси, оселедець і коловодник, тоді як тріска, деякі види зоопланктону та багатощетинкові черви поступово зникають [1]. </w:t>
      </w:r>
    </w:p>
    <w:p w14:paraId="7C207FF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У межах тристоронньої співпраці була створена кліматична група (Task Group Climate), яка розробила стратегію адаптації до змін клімату (CCAS). Діяльність групи спрямована на збереження стійкості екосистеми та базується на семи принципах, серед яких основними є підтримання природної динаміки, взаємозв’язку середовищ, а також інтеграція, гнучкість управління, довгостроковий підхід і врахування місцевих умов. Так, наприклад, підвищення рівня моря ускладнює управління прибережними територіями. Дедалі активнішого застосування набуває концепція так званого «будівництва з природою», що покликана використовувати природні процеси для зменшення ерозії та ризику повеней. Наприклад, намивання піску біля узбережжя Данії, Німеччини та Нідерландів сприяє формуванню пляжів і дюн як природного захисту. Важливу роль у цьому відіграє Спільний секретаріат Ваттового моря, який координує співпрацю та впровадження наукових підходів [1]. </w:t>
      </w:r>
    </w:p>
    <w:p w14:paraId="05DA4AAD"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Не менш важливим аспектом є освітня робота. У 2003 році було створено Міжнародну школу Ваттового моря (International Wadden Sea School, IWSS), що об’єднує інформаційні центри трьох країн та сприяє створенню багатомовних матеріалів, таких як постери про біорізноманіття Ваттового </w:t>
      </w:r>
      <w:r>
        <w:rPr>
          <w:rFonts w:ascii="Times New Roman" w:hAnsi="Times New Roman"/>
          <w:color w:val="000000" w:themeColor="text1"/>
          <w:sz w:val="28"/>
          <w:szCs w:val="28"/>
          <w:lang w:val="uk-UA"/>
        </w:rPr>
        <w:lastRenderedPageBreak/>
        <w:t>моря або пізнавальні буклети для дітей</w:t>
      </w:r>
      <w:r>
        <w:rPr>
          <w:color w:val="000000" w:themeColor="text1"/>
          <w:lang w:val="uk-UA"/>
        </w:rPr>
        <w:t>.</w:t>
      </w:r>
      <w:r>
        <w:rPr>
          <w:rFonts w:ascii="Times New Roman" w:hAnsi="Times New Roman"/>
          <w:color w:val="000000" w:themeColor="text1"/>
          <w:sz w:val="28"/>
          <w:szCs w:val="28"/>
          <w:lang w:val="uk-UA"/>
        </w:rPr>
        <w:t xml:space="preserve"> У 2018 році була підписана транскордонна освітня стратегія, що закріплює координацію навчальної діяльності та поширення інформації про екосистему Ваттового моря серед відвідувачів регіону [1]. </w:t>
      </w:r>
    </w:p>
    <w:p w14:paraId="226F92CF" w14:textId="77777777" w:rsidR="001B2C41" w:rsidRDefault="00000000">
      <w:pPr>
        <w:spacing w:before="0" w:beforeAutospacing="0" w:after="0" w:afterAutospacing="0" w:line="360" w:lineRule="auto"/>
        <w:ind w:firstLine="709"/>
        <w:rPr>
          <w:rFonts w:ascii="Times New Roman" w:hAnsi="Times New Roman"/>
          <w:b/>
          <w:color w:val="000000" w:themeColor="text1"/>
          <w:sz w:val="28"/>
          <w:szCs w:val="28"/>
        </w:rPr>
      </w:pPr>
      <w:r>
        <w:rPr>
          <w:rFonts w:ascii="Times New Roman" w:hAnsi="Times New Roman"/>
          <w:b/>
          <w:color w:val="000000" w:themeColor="text1"/>
          <w:sz w:val="28"/>
          <w:szCs w:val="28"/>
        </w:rPr>
        <w:t>3.3. Можливості урахування міжнародного досвіду охорони водно-болотних угідь для Північного Причорномор’я</w:t>
      </w:r>
    </w:p>
    <w:p w14:paraId="2D5FDF60" w14:textId="77777777" w:rsidR="001B2C41" w:rsidRDefault="00000000">
      <w:pPr>
        <w:spacing w:before="0" w:beforeAutospacing="0" w:after="0" w:afterAutospacing="0" w:line="360" w:lineRule="auto"/>
        <w:ind w:firstLine="709"/>
        <w:jc w:val="both"/>
        <w:rPr>
          <w:rFonts w:ascii="Times New Roman" w:hAnsi="Times New Roman"/>
          <w:b/>
          <w:i/>
          <w:iCs/>
          <w:color w:val="000000" w:themeColor="text1"/>
          <w:sz w:val="28"/>
          <w:szCs w:val="28"/>
          <w:lang w:val="uk-UA"/>
        </w:rPr>
      </w:pPr>
      <w:r>
        <w:rPr>
          <w:rFonts w:ascii="Times New Roman" w:hAnsi="Times New Roman"/>
          <w:b/>
          <w:i/>
          <w:iCs/>
          <w:color w:val="000000" w:themeColor="text1"/>
          <w:sz w:val="28"/>
          <w:szCs w:val="28"/>
          <w:lang w:val="uk-UA"/>
        </w:rPr>
        <w:t>3.3.1. Водно-болотні угіддя Північного Причорномор</w:t>
      </w:r>
      <w:r>
        <w:rPr>
          <w:rFonts w:ascii="Times New Roman" w:hAnsi="Times New Roman"/>
          <w:b/>
          <w:i/>
          <w:iCs/>
          <w:color w:val="000000" w:themeColor="text1"/>
          <w:sz w:val="28"/>
          <w:szCs w:val="28"/>
        </w:rPr>
        <w:t xml:space="preserve">’я та </w:t>
      </w:r>
      <w:r>
        <w:rPr>
          <w:rFonts w:ascii="Times New Roman" w:hAnsi="Times New Roman"/>
          <w:b/>
          <w:i/>
          <w:iCs/>
          <w:color w:val="000000" w:themeColor="text1"/>
          <w:sz w:val="28"/>
          <w:szCs w:val="28"/>
          <w:lang w:val="uk-UA"/>
        </w:rPr>
        <w:t xml:space="preserve">Ваттове море: подібність природних умов та екологічного значення </w:t>
      </w:r>
    </w:p>
    <w:p w14:paraId="520926FD"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Розглядаючи можливості в</w:t>
      </w:r>
      <w:r>
        <w:rPr>
          <w:rFonts w:ascii="Times New Roman" w:hAnsi="Times New Roman"/>
          <w:color w:val="000000" w:themeColor="text1"/>
          <w:sz w:val="28"/>
          <w:szCs w:val="28"/>
        </w:rPr>
        <w:t xml:space="preserve">рахування міжнародного досвіду охорони </w:t>
      </w:r>
      <w:r>
        <w:rPr>
          <w:rFonts w:ascii="Times New Roman" w:hAnsi="Times New Roman"/>
          <w:color w:val="000000" w:themeColor="text1"/>
          <w:sz w:val="28"/>
          <w:szCs w:val="28"/>
          <w:lang w:val="uk-UA"/>
        </w:rPr>
        <w:t xml:space="preserve">Ваттового моря для покращення охорони </w:t>
      </w:r>
      <w:r>
        <w:rPr>
          <w:rFonts w:ascii="Times New Roman" w:hAnsi="Times New Roman"/>
          <w:color w:val="000000" w:themeColor="text1"/>
          <w:sz w:val="28"/>
          <w:szCs w:val="28"/>
        </w:rPr>
        <w:t>водно-болотних угідь Північного Причорномор’я</w:t>
      </w:r>
      <w:r>
        <w:rPr>
          <w:rFonts w:ascii="Times New Roman" w:hAnsi="Times New Roman"/>
          <w:color w:val="000000" w:themeColor="text1"/>
          <w:sz w:val="28"/>
          <w:szCs w:val="28"/>
          <w:lang w:val="uk-UA"/>
        </w:rPr>
        <w:t xml:space="preserve">, варто перш за все звернути увагу на значну природну подібність цих територій та акваторій. </w:t>
      </w:r>
    </w:p>
    <w:p w14:paraId="44298BD4"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highlight w:val="green"/>
          <w:lang w:val="uk-UA"/>
        </w:rPr>
      </w:pPr>
      <w:r>
        <w:rPr>
          <w:rFonts w:ascii="Times New Roman" w:hAnsi="Times New Roman"/>
          <w:color w:val="000000" w:themeColor="text1"/>
          <w:sz w:val="28"/>
          <w:szCs w:val="28"/>
          <w:lang w:val="uk-UA"/>
        </w:rPr>
        <w:t>Так, по-перше, д</w:t>
      </w:r>
      <w:r>
        <w:rPr>
          <w:rFonts w:ascii="Times New Roman" w:hAnsi="Times New Roman"/>
          <w:color w:val="000000" w:themeColor="text1"/>
          <w:sz w:val="28"/>
          <w:szCs w:val="28"/>
        </w:rPr>
        <w:t xml:space="preserve">ельта Дунаю, лимани Північного Причорномор’я та Ваттове море мають </w:t>
      </w:r>
      <w:r>
        <w:rPr>
          <w:rFonts w:ascii="Times New Roman" w:hAnsi="Times New Roman"/>
          <w:color w:val="000000" w:themeColor="text1"/>
          <w:sz w:val="28"/>
          <w:szCs w:val="28"/>
          <w:lang w:val="uk-UA"/>
        </w:rPr>
        <w:t xml:space="preserve">найважливішу </w:t>
      </w:r>
      <w:r>
        <w:rPr>
          <w:rFonts w:ascii="Times New Roman" w:hAnsi="Times New Roman"/>
          <w:color w:val="000000" w:themeColor="text1"/>
          <w:sz w:val="28"/>
          <w:szCs w:val="28"/>
        </w:rPr>
        <w:t xml:space="preserve">спільну рису – усі вони є водно-болотними угіддями, сформованими на межі взаємодії суходолу та моря. </w:t>
      </w:r>
      <w:r>
        <w:rPr>
          <w:rFonts w:ascii="Times New Roman" w:hAnsi="Times New Roman"/>
          <w:color w:val="000000" w:themeColor="text1"/>
          <w:sz w:val="28"/>
          <w:szCs w:val="28"/>
          <w:lang w:val="uk-UA"/>
        </w:rPr>
        <w:t>Крім того, д</w:t>
      </w:r>
      <w:r>
        <w:rPr>
          <w:rFonts w:ascii="Times New Roman" w:hAnsi="Times New Roman"/>
          <w:color w:val="000000" w:themeColor="text1"/>
          <w:sz w:val="28"/>
          <w:szCs w:val="28"/>
        </w:rPr>
        <w:t>ля них характерна висока гідрологічна</w:t>
      </w:r>
      <w:r>
        <w:rPr>
          <w:rFonts w:ascii="Times New Roman" w:hAnsi="Times New Roman"/>
          <w:color w:val="000000" w:themeColor="text1"/>
          <w:sz w:val="28"/>
          <w:szCs w:val="28"/>
          <w:lang w:val="uk-UA"/>
        </w:rPr>
        <w:t xml:space="preserve"> та гідрохімічна (як-от рівень води чи солоність), а в деяких випадках і </w:t>
      </w:r>
      <w:r>
        <w:rPr>
          <w:rFonts w:ascii="Times New Roman" w:hAnsi="Times New Roman"/>
          <w:color w:val="000000" w:themeColor="text1"/>
          <w:sz w:val="28"/>
          <w:szCs w:val="28"/>
        </w:rPr>
        <w:t>морфолог</w:t>
      </w:r>
      <w:r>
        <w:rPr>
          <w:rFonts w:ascii="Times New Roman" w:hAnsi="Times New Roman"/>
          <w:color w:val="000000" w:themeColor="text1"/>
          <w:sz w:val="28"/>
          <w:szCs w:val="28"/>
          <w:lang w:val="uk-UA"/>
        </w:rPr>
        <w:t xml:space="preserve">ічна </w:t>
      </w:r>
      <w:r>
        <w:rPr>
          <w:rFonts w:ascii="Times New Roman" w:hAnsi="Times New Roman"/>
          <w:color w:val="000000" w:themeColor="text1"/>
          <w:sz w:val="28"/>
          <w:szCs w:val="28"/>
        </w:rPr>
        <w:t>динамічність:</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xml:space="preserve">у дельті </w:t>
      </w:r>
      <w:r>
        <w:rPr>
          <w:rFonts w:ascii="Times New Roman" w:hAnsi="Times New Roman"/>
          <w:color w:val="000000" w:themeColor="text1"/>
          <w:sz w:val="28"/>
          <w:szCs w:val="28"/>
          <w:lang w:val="uk-UA"/>
        </w:rPr>
        <w:t xml:space="preserve">Дунаю </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передовсім </w:t>
      </w:r>
      <w:r>
        <w:rPr>
          <w:rFonts w:ascii="Times New Roman" w:hAnsi="Times New Roman"/>
          <w:color w:val="000000" w:themeColor="text1"/>
          <w:sz w:val="28"/>
          <w:szCs w:val="28"/>
        </w:rPr>
        <w:t xml:space="preserve">через </w:t>
      </w:r>
      <w:r>
        <w:rPr>
          <w:rFonts w:ascii="Times New Roman" w:hAnsi="Times New Roman"/>
          <w:color w:val="000000" w:themeColor="text1"/>
          <w:sz w:val="28"/>
          <w:szCs w:val="28"/>
          <w:lang w:val="uk-UA"/>
        </w:rPr>
        <w:t xml:space="preserve">течію Дунаю та алювіальні наноси, </w:t>
      </w:r>
      <w:r>
        <w:rPr>
          <w:rFonts w:ascii="Times New Roman" w:hAnsi="Times New Roman"/>
          <w:color w:val="000000" w:themeColor="text1"/>
          <w:sz w:val="28"/>
          <w:szCs w:val="28"/>
        </w:rPr>
        <w:t>у лиманах – через</w:t>
      </w:r>
      <w:r>
        <w:rPr>
          <w:rFonts w:ascii="Times New Roman" w:hAnsi="Times New Roman"/>
          <w:color w:val="000000" w:themeColor="text1"/>
          <w:sz w:val="28"/>
          <w:szCs w:val="28"/>
          <w:lang w:val="uk-UA"/>
        </w:rPr>
        <w:t xml:space="preserve"> сезонність річкового стоку, </w:t>
      </w:r>
      <w:r>
        <w:rPr>
          <w:rFonts w:ascii="Times New Roman" w:hAnsi="Times New Roman"/>
          <w:color w:val="000000" w:themeColor="text1"/>
          <w:sz w:val="28"/>
          <w:szCs w:val="28"/>
        </w:rPr>
        <w:t>у Ваттовому морі – через припливно-відпливні процеси</w:t>
      </w:r>
      <w:r>
        <w:rPr>
          <w:rFonts w:ascii="Times New Roman" w:hAnsi="Times New Roman"/>
          <w:color w:val="000000" w:themeColor="text1"/>
          <w:sz w:val="28"/>
          <w:szCs w:val="28"/>
          <w:lang w:val="uk-UA"/>
        </w:rPr>
        <w:t>, вітер тощо. Такий характер середовищ означає мінливі умови існування для флори та фауни, а, крім того, робить розглянуті водно-болотні угіддя особливо чутливими до змін клімату та антропогенного впливу.</w:t>
      </w:r>
    </w:p>
    <w:p w14:paraId="08E62EA4"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Також спільною є наявність перехідних – екотонних – умов: між сухолодом та водою, прісною та солоною водою тощо. Це створює різноманітні специфічні біотопи. Так, у всіх трьох випадках формуються мілководні акваторії, заболочені ділянки, піщані або мулисті відклади та, звісно ж, складна мозаїка середовищ існування.</w:t>
      </w:r>
    </w:p>
    <w:p w14:paraId="01980F44"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Різноманітність середовищ існування сприяє тому, що усі розглянуті водно-болотні угіддя характеризуються надзвичайно високим рівнем </w:t>
      </w:r>
      <w:r>
        <w:rPr>
          <w:rFonts w:ascii="Times New Roman" w:hAnsi="Times New Roman"/>
          <w:color w:val="000000" w:themeColor="text1"/>
          <w:sz w:val="28"/>
          <w:szCs w:val="28"/>
          <w:lang w:val="uk-UA"/>
        </w:rPr>
        <w:lastRenderedPageBreak/>
        <w:t>біорізноманіття. У дельті Дунаю, наприклад, виділяється понад 25 типів екосистем – подібна мозаїчність притаманна також Ваттовому морю, в дещо менших масштабах – й Утлюцькому та Тилігульському лиманам.</w:t>
      </w:r>
    </w:p>
    <w:p w14:paraId="418E5455"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 xml:space="preserve">Особливо важливою є роль цих територій для птахів. Усі </w:t>
      </w:r>
      <w:r>
        <w:rPr>
          <w:rFonts w:ascii="Times New Roman" w:hAnsi="Times New Roman"/>
          <w:color w:val="000000" w:themeColor="text1"/>
          <w:sz w:val="28"/>
          <w:szCs w:val="28"/>
          <w:lang w:val="uk-UA"/>
        </w:rPr>
        <w:t>вищезгадаі території</w:t>
      </w:r>
      <w:r>
        <w:rPr>
          <w:rFonts w:ascii="Times New Roman" w:hAnsi="Times New Roman"/>
          <w:color w:val="000000" w:themeColor="text1"/>
          <w:sz w:val="28"/>
          <w:szCs w:val="28"/>
        </w:rPr>
        <w:t xml:space="preserve"> розташовані на ключових міграційних шляхах </w:t>
      </w:r>
      <w:r>
        <w:rPr>
          <w:rFonts w:ascii="Times New Roman" w:hAnsi="Times New Roman"/>
          <w:color w:val="000000" w:themeColor="text1"/>
          <w:sz w:val="28"/>
          <w:szCs w:val="28"/>
          <w:lang w:val="uk-UA"/>
        </w:rPr>
        <w:t>та</w:t>
      </w:r>
      <w:r>
        <w:rPr>
          <w:rFonts w:ascii="Times New Roman" w:hAnsi="Times New Roman"/>
          <w:color w:val="000000" w:themeColor="text1"/>
          <w:sz w:val="28"/>
          <w:szCs w:val="28"/>
        </w:rPr>
        <w:t xml:space="preserve"> виконують функції</w:t>
      </w:r>
      <w:r>
        <w:rPr>
          <w:rFonts w:ascii="Times New Roman" w:hAnsi="Times New Roman"/>
          <w:color w:val="000000" w:themeColor="text1"/>
          <w:sz w:val="28"/>
          <w:szCs w:val="28"/>
          <w:lang w:val="uk-UA"/>
        </w:rPr>
        <w:t xml:space="preserve"> так званих</w:t>
      </w:r>
      <w:r>
        <w:rPr>
          <w:rFonts w:ascii="Times New Roman" w:hAnsi="Times New Roman"/>
          <w:color w:val="000000" w:themeColor="text1"/>
          <w:sz w:val="28"/>
          <w:szCs w:val="28"/>
        </w:rPr>
        <w:t xml:space="preserve"> «вузлів». Тут птахи знаходять </w:t>
      </w:r>
      <w:r>
        <w:rPr>
          <w:rFonts w:ascii="Times New Roman" w:hAnsi="Times New Roman"/>
          <w:color w:val="000000" w:themeColor="text1"/>
          <w:sz w:val="28"/>
          <w:szCs w:val="28"/>
          <w:lang w:val="uk-UA"/>
        </w:rPr>
        <w:t xml:space="preserve">багату </w:t>
      </w:r>
      <w:r>
        <w:rPr>
          <w:rFonts w:ascii="Times New Roman" w:hAnsi="Times New Roman"/>
          <w:color w:val="000000" w:themeColor="text1"/>
          <w:sz w:val="28"/>
          <w:szCs w:val="28"/>
        </w:rPr>
        <w:t>кормову базу</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місця для відпочинку та безпечного гніздування. У лиманах і дельті щороку концентруються десятки тисяч і навіть мільйони особин</w:t>
      </w:r>
      <w:r>
        <w:rPr>
          <w:rFonts w:ascii="Times New Roman" w:hAnsi="Times New Roman"/>
          <w:color w:val="000000" w:themeColor="text1"/>
          <w:sz w:val="28"/>
          <w:szCs w:val="28"/>
          <w:lang w:val="uk-UA"/>
        </w:rPr>
        <w:t>. У</w:t>
      </w:r>
      <w:r>
        <w:rPr>
          <w:rFonts w:ascii="Times New Roman" w:hAnsi="Times New Roman"/>
          <w:color w:val="000000" w:themeColor="text1"/>
          <w:sz w:val="28"/>
          <w:szCs w:val="28"/>
        </w:rPr>
        <w:t xml:space="preserve"> Ваттовому морі </w:t>
      </w:r>
      <w:r>
        <w:rPr>
          <w:rFonts w:ascii="Times New Roman" w:hAnsi="Times New Roman"/>
          <w:color w:val="000000" w:themeColor="text1"/>
          <w:sz w:val="28"/>
          <w:szCs w:val="28"/>
          <w:lang w:val="uk-UA"/>
        </w:rPr>
        <w:t xml:space="preserve">також </w:t>
      </w:r>
      <w:r>
        <w:rPr>
          <w:rFonts w:ascii="Times New Roman" w:hAnsi="Times New Roman"/>
          <w:color w:val="000000" w:themeColor="text1"/>
          <w:sz w:val="28"/>
          <w:szCs w:val="28"/>
        </w:rPr>
        <w:t>можна спостерігати одні з найбільших у світі скупчень перелітних птахів.</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Не менш важли</w:t>
      </w:r>
      <w:r>
        <w:rPr>
          <w:rFonts w:ascii="Times New Roman" w:hAnsi="Times New Roman"/>
          <w:color w:val="000000" w:themeColor="text1"/>
          <w:sz w:val="28"/>
          <w:szCs w:val="28"/>
          <w:lang w:val="uk-UA"/>
        </w:rPr>
        <w:t>вою є</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й </w:t>
      </w:r>
      <w:r>
        <w:rPr>
          <w:rFonts w:ascii="Times New Roman" w:hAnsi="Times New Roman"/>
          <w:color w:val="000000" w:themeColor="text1"/>
          <w:sz w:val="28"/>
          <w:szCs w:val="28"/>
        </w:rPr>
        <w:t>роль</w:t>
      </w:r>
      <w:r>
        <w:rPr>
          <w:rFonts w:ascii="Times New Roman" w:hAnsi="Times New Roman"/>
          <w:color w:val="000000" w:themeColor="text1"/>
          <w:sz w:val="28"/>
          <w:szCs w:val="28"/>
          <w:lang w:val="uk-UA"/>
        </w:rPr>
        <w:t xml:space="preserve"> цих водно-болотних угідь</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для риб: </w:t>
      </w:r>
      <w:r>
        <w:rPr>
          <w:rFonts w:ascii="Times New Roman" w:hAnsi="Times New Roman"/>
          <w:color w:val="000000" w:themeColor="text1"/>
          <w:sz w:val="28"/>
          <w:szCs w:val="28"/>
        </w:rPr>
        <w:t>як нерестовищ і місць нагулу</w:t>
      </w:r>
      <w:r>
        <w:rPr>
          <w:rFonts w:ascii="Times New Roman" w:hAnsi="Times New Roman"/>
          <w:color w:val="000000" w:themeColor="text1"/>
          <w:sz w:val="28"/>
          <w:szCs w:val="28"/>
          <w:lang w:val="uk-UA"/>
        </w:rPr>
        <w:t>.</w:t>
      </w:r>
    </w:p>
    <w:p w14:paraId="0C46164D" w14:textId="77777777" w:rsidR="001B2C41" w:rsidRPr="00F81F98"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sidRPr="00F81F98">
        <w:rPr>
          <w:rFonts w:ascii="Times New Roman" w:hAnsi="Times New Roman"/>
          <w:color w:val="000000" w:themeColor="text1"/>
          <w:sz w:val="28"/>
          <w:szCs w:val="28"/>
          <w:lang w:val="uk-UA"/>
        </w:rPr>
        <w:t>Крім того, усі ці природні комплекси виконують важливі екологічні функції: очищують воду, затримують забруднювальні речовини, регулюють водний режим і допомагають підтримувати природну рівновагу. Завдяки цьому вони не лише зберігають багате біорізноманіття, а й забезпечують стабільність прилеглих морських і наземних екосистем.</w:t>
      </w:r>
    </w:p>
    <w:p w14:paraId="77D2499B" w14:textId="77777777" w:rsidR="001B2C41" w:rsidRDefault="00000000">
      <w:pPr>
        <w:spacing w:before="0" w:beforeAutospacing="0" w:after="0" w:afterAutospacing="0" w:line="360" w:lineRule="auto"/>
        <w:ind w:firstLine="709"/>
        <w:jc w:val="both"/>
        <w:rPr>
          <w:rFonts w:ascii="Times New Roman" w:hAnsi="Times New Roman"/>
          <w:b/>
          <w:i/>
          <w:iCs/>
          <w:color w:val="000000" w:themeColor="text1"/>
          <w:sz w:val="28"/>
          <w:szCs w:val="28"/>
          <w:lang w:val="uk-UA"/>
        </w:rPr>
      </w:pPr>
      <w:r>
        <w:rPr>
          <w:rFonts w:ascii="Times New Roman" w:hAnsi="Times New Roman"/>
          <w:b/>
          <w:i/>
          <w:iCs/>
          <w:color w:val="000000" w:themeColor="text1"/>
          <w:sz w:val="28"/>
          <w:szCs w:val="28"/>
          <w:lang w:val="uk-UA"/>
        </w:rPr>
        <w:t>3.3.2. Порівняння природоохоронних заходів водно-болотних угідь Північного Причорномор’я та Ваттового моря</w:t>
      </w:r>
    </w:p>
    <w:p w14:paraId="595EC401"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Охорона водно-болотних угідь у дельті Дунаю, лиманах Північного Причорномор’я та Ваттовому морі має спільну основу – визнання їх міжнародної екологічної цінності та необхідності збереження, у випадку дельти Дунаю та Ваттового моря – ще й на міждержавному рівні. Однак рівень реалізації цієї охорони суттєво відрізняється. </w:t>
      </w:r>
    </w:p>
    <w:p w14:paraId="7105378C" w14:textId="511005A4" w:rsidR="00C31C6C" w:rsidRPr="0054665F" w:rsidRDefault="00000000" w:rsidP="0054665F">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Так, у дельті Дунаю загалом можна спостерігати значну увагу до охорони територій регіону, як локальну, так і міжнародну, адже дельта Дунаю є великою транскордонною природоохоронною територією, до того ж занесеною до об'єктів Всесвітньої спадщини ЮНЕСКО. Тут сформована певна модель транскордонної співпраці між декількома країнами регіону, передовсім Україною, Румунією та Молдовою: територія має статус </w:t>
      </w:r>
      <w:r>
        <w:rPr>
          <w:rFonts w:ascii="Times New Roman" w:hAnsi="Times New Roman"/>
          <w:color w:val="000000" w:themeColor="text1"/>
          <w:sz w:val="28"/>
          <w:szCs w:val="28"/>
          <w:lang w:val="uk-UA"/>
        </w:rPr>
        <w:lastRenderedPageBreak/>
        <w:t xml:space="preserve">біосферного резервату, належить до єврорегіону «Нижній Дунай», тут реалізуються спільні екологічні проєкти, екологічний моніторинг, освітні заходи, здійснюється обмін даними, імплементується ідея ревайдодингу. Водночас ця співпраця, попри всі свої позитивні сторони та великий потенціал, ускладнюється багатьма чинниками. Відставання місцевої системи охорони пояснюється комплексом причин, багато з яких лежать не у власне природоохоронній, а в економічній та політичній площинах. У табл. 3.1. розглянуто основні потенціали та виклики міжнародної співпраці в регіоні, включаючи також природоохоронну діяльність. </w:t>
      </w:r>
    </w:p>
    <w:p w14:paraId="3EDD530A" w14:textId="7030EB45" w:rsidR="001B2C41" w:rsidRDefault="00000000">
      <w:pPr>
        <w:spacing w:before="0" w:beforeAutospacing="0" w:after="0" w:afterAutospacing="0" w:line="360" w:lineRule="auto"/>
        <w:ind w:firstLine="709"/>
        <w:jc w:val="center"/>
        <w:rPr>
          <w:rFonts w:ascii="Times New Roman" w:hAnsi="Times New Roman"/>
          <w:b/>
          <w:bCs/>
          <w:iCs/>
          <w:color w:val="000000" w:themeColor="text1"/>
          <w:lang w:val="uk-UA"/>
        </w:rPr>
      </w:pPr>
      <w:r>
        <w:rPr>
          <w:rFonts w:ascii="Times New Roman" w:hAnsi="Times New Roman"/>
          <w:b/>
          <w:bCs/>
          <w:iCs/>
          <w:color w:val="000000" w:themeColor="text1"/>
          <w:lang w:val="uk-UA"/>
        </w:rPr>
        <w:t>Табл. 3.1. Сприятливі чинники та виклики розвитку транскордонного співробітництва у Дунайському регіоні (с</w:t>
      </w:r>
      <w:r>
        <w:rPr>
          <w:rFonts w:ascii="Times New Roman" w:hAnsi="Times New Roman"/>
          <w:b/>
          <w:bCs/>
          <w:iCs/>
          <w:color w:val="000000" w:themeColor="text1"/>
        </w:rPr>
        <w:t>кладено автором на баз</w:t>
      </w:r>
      <w:r>
        <w:rPr>
          <w:rFonts w:ascii="Times New Roman" w:hAnsi="Times New Roman"/>
          <w:b/>
          <w:bCs/>
          <w:iCs/>
          <w:color w:val="000000" w:themeColor="text1"/>
          <w:lang w:val="uk-UA"/>
        </w:rPr>
        <w:t xml:space="preserve">і </w:t>
      </w:r>
      <w:r>
        <w:rPr>
          <w:rFonts w:ascii="Times New Roman" w:hAnsi="Times New Roman"/>
          <w:b/>
          <w:bCs/>
          <w:iCs/>
          <w:color w:val="000000" w:themeColor="text1"/>
        </w:rPr>
        <w:t>[</w:t>
      </w:r>
      <w:r>
        <w:rPr>
          <w:rFonts w:ascii="Times New Roman" w:hAnsi="Times New Roman"/>
          <w:b/>
          <w:bCs/>
          <w:iCs/>
          <w:color w:val="000000" w:themeColor="text1"/>
          <w:lang w:val="uk-UA"/>
        </w:rPr>
        <w:t>39, 4</w:t>
      </w:r>
      <w:r>
        <w:rPr>
          <w:rFonts w:ascii="Times New Roman" w:hAnsi="Times New Roman"/>
          <w:b/>
          <w:bCs/>
          <w:iCs/>
          <w:color w:val="000000" w:themeColor="text1"/>
        </w:rPr>
        <w:t>8]</w:t>
      </w:r>
      <w:r>
        <w:rPr>
          <w:rFonts w:ascii="Times New Roman" w:hAnsi="Times New Roman"/>
          <w:b/>
          <w:bCs/>
          <w:iCs/>
          <w:color w:val="000000" w:themeColor="text1"/>
          <w:lang w:val="uk-UA"/>
        </w:rPr>
        <w:t>)</w:t>
      </w:r>
    </w:p>
    <w:p w14:paraId="69EAB679" w14:textId="77777777" w:rsidR="00C31C6C" w:rsidRDefault="00C31C6C">
      <w:pPr>
        <w:spacing w:before="0" w:beforeAutospacing="0" w:after="0" w:afterAutospacing="0" w:line="360" w:lineRule="auto"/>
        <w:ind w:firstLine="709"/>
        <w:jc w:val="center"/>
        <w:rPr>
          <w:rFonts w:ascii="Times New Roman" w:hAnsi="Times New Roman"/>
          <w:b/>
          <w:bCs/>
          <w:iCs/>
          <w:color w:val="000000" w:themeColor="text1"/>
          <w:lang w:val="uk-UA"/>
        </w:rPr>
      </w:pPr>
    </w:p>
    <w:tbl>
      <w:tblPr>
        <w:tblStyle w:val="ab"/>
        <w:tblW w:w="0" w:type="auto"/>
        <w:tblLook w:val="04A0" w:firstRow="1" w:lastRow="0" w:firstColumn="1" w:lastColumn="0" w:noHBand="0" w:noVBand="1"/>
      </w:tblPr>
      <w:tblGrid>
        <w:gridCol w:w="4509"/>
        <w:gridCol w:w="4836"/>
      </w:tblGrid>
      <w:tr w:rsidR="001B2C41" w14:paraId="1B59FB0A" w14:textId="77777777" w:rsidTr="00C31C6C">
        <w:tc>
          <w:tcPr>
            <w:tcW w:w="4509" w:type="dxa"/>
            <w:vAlign w:val="center"/>
          </w:tcPr>
          <w:p w14:paraId="4BC78737" w14:textId="77777777" w:rsidR="001B2C41" w:rsidRDefault="00000000" w:rsidP="00C31C6C">
            <w:pPr>
              <w:suppressAutoHyphens/>
              <w:spacing w:before="0" w:beforeAutospacing="0" w:after="200" w:afterAutospacing="0" w:line="360" w:lineRule="auto"/>
              <w:jc w:val="center"/>
              <w:rPr>
                <w:rFonts w:ascii="Times New Roman" w:eastAsia="Calibri" w:hAnsi="Times New Roman"/>
                <w:b/>
                <w:color w:val="000000" w:themeColor="text1"/>
                <w:sz w:val="20"/>
                <w:szCs w:val="20"/>
                <w:lang w:val="uk-UA" w:eastAsia="zh-CN"/>
              </w:rPr>
            </w:pPr>
            <w:r>
              <w:rPr>
                <w:rFonts w:ascii="Times New Roman" w:eastAsia="Calibri" w:hAnsi="Times New Roman"/>
                <w:b/>
                <w:color w:val="000000" w:themeColor="text1"/>
                <w:sz w:val="20"/>
                <w:szCs w:val="20"/>
                <w:lang w:val="uk-UA" w:eastAsia="zh-CN"/>
              </w:rPr>
              <w:t>Переваги</w:t>
            </w:r>
          </w:p>
        </w:tc>
        <w:tc>
          <w:tcPr>
            <w:tcW w:w="4836" w:type="dxa"/>
            <w:vAlign w:val="center"/>
          </w:tcPr>
          <w:p w14:paraId="409B27FD" w14:textId="77777777" w:rsidR="001B2C41" w:rsidRDefault="00000000" w:rsidP="00C31C6C">
            <w:pPr>
              <w:suppressAutoHyphens/>
              <w:spacing w:before="0" w:beforeAutospacing="0" w:after="200" w:afterAutospacing="0" w:line="360" w:lineRule="auto"/>
              <w:jc w:val="center"/>
              <w:rPr>
                <w:rFonts w:ascii="Times New Roman" w:eastAsia="Calibri" w:hAnsi="Times New Roman"/>
                <w:b/>
                <w:color w:val="000000" w:themeColor="text1"/>
                <w:sz w:val="20"/>
                <w:szCs w:val="20"/>
                <w:lang w:val="uk-UA" w:eastAsia="zh-CN"/>
              </w:rPr>
            </w:pPr>
            <w:r>
              <w:rPr>
                <w:rFonts w:ascii="Times New Roman" w:eastAsia="Calibri" w:hAnsi="Times New Roman"/>
                <w:b/>
                <w:color w:val="000000" w:themeColor="text1"/>
                <w:sz w:val="20"/>
                <w:szCs w:val="20"/>
                <w:lang w:val="uk-UA" w:eastAsia="zh-CN"/>
              </w:rPr>
              <w:t>Недоліки</w:t>
            </w:r>
          </w:p>
        </w:tc>
      </w:tr>
      <w:tr w:rsidR="001B2C41" w:rsidRPr="00F81F98" w14:paraId="468D546F" w14:textId="77777777">
        <w:tc>
          <w:tcPr>
            <w:tcW w:w="4509" w:type="dxa"/>
          </w:tcPr>
          <w:p w14:paraId="66007836" w14:textId="77777777" w:rsidR="001B2C41" w:rsidRDefault="00000000">
            <w:pPr>
              <w:numPr>
                <w:ilvl w:val="0"/>
                <w:numId w:val="2"/>
              </w:numPr>
              <w:suppressAutoHyphens/>
              <w:spacing w:before="0" w:beforeAutospacing="0" w:after="200" w:afterAutospacing="0" w:line="360" w:lineRule="auto"/>
              <w:contextualSpacing/>
              <w:jc w:val="both"/>
              <w:rPr>
                <w:rFonts w:ascii="Times New Roman" w:eastAsia="Calibri" w:hAnsi="Times New Roman"/>
                <w:color w:val="000000" w:themeColor="text1"/>
                <w:sz w:val="20"/>
                <w:szCs w:val="20"/>
                <w:lang w:val="uk-UA" w:eastAsia="zh-CN"/>
              </w:rPr>
            </w:pPr>
            <w:r>
              <w:rPr>
                <w:rFonts w:ascii="Times New Roman" w:eastAsia="Calibri" w:hAnsi="Times New Roman"/>
                <w:color w:val="000000" w:themeColor="text1"/>
                <w:sz w:val="20"/>
                <w:szCs w:val="20"/>
                <w:lang w:val="uk-UA" w:eastAsia="zh-CN"/>
              </w:rPr>
              <w:t xml:space="preserve">Регіон розташований </w:t>
            </w:r>
            <w:r>
              <w:rPr>
                <w:rFonts w:ascii="Times New Roman" w:eastAsia="Calibri" w:hAnsi="Times New Roman"/>
                <w:color w:val="000000" w:themeColor="text1"/>
                <w:sz w:val="20"/>
                <w:szCs w:val="20"/>
                <w:lang w:eastAsia="zh-CN"/>
              </w:rPr>
              <w:t xml:space="preserve">на перехресті транспортних магістралей світового значення </w:t>
            </w:r>
          </w:p>
          <w:p w14:paraId="3B1097B1" w14:textId="77777777" w:rsidR="001B2C41" w:rsidRDefault="00000000">
            <w:pPr>
              <w:numPr>
                <w:ilvl w:val="0"/>
                <w:numId w:val="2"/>
              </w:numPr>
              <w:suppressAutoHyphens/>
              <w:spacing w:before="0" w:beforeAutospacing="0" w:after="200" w:afterAutospacing="0" w:line="360" w:lineRule="auto"/>
              <w:contextualSpacing/>
              <w:jc w:val="both"/>
              <w:rPr>
                <w:rFonts w:ascii="Times New Roman" w:eastAsia="Calibri" w:hAnsi="Times New Roman"/>
                <w:color w:val="000000" w:themeColor="text1"/>
                <w:sz w:val="20"/>
                <w:szCs w:val="20"/>
                <w:lang w:val="uk-UA" w:eastAsia="zh-CN"/>
              </w:rPr>
            </w:pPr>
            <w:r>
              <w:rPr>
                <w:rFonts w:ascii="Times New Roman" w:eastAsia="Calibri" w:hAnsi="Times New Roman"/>
                <w:color w:val="000000" w:themeColor="text1"/>
                <w:sz w:val="20"/>
                <w:szCs w:val="20"/>
                <w:lang w:val="uk-UA" w:eastAsia="zh-CN"/>
              </w:rPr>
              <w:t xml:space="preserve">… а також </w:t>
            </w:r>
            <w:r>
              <w:rPr>
                <w:rFonts w:ascii="Times New Roman" w:eastAsia="Calibri" w:hAnsi="Times New Roman"/>
                <w:color w:val="000000" w:themeColor="text1"/>
                <w:sz w:val="20"/>
                <w:szCs w:val="20"/>
                <w:lang w:eastAsia="zh-CN"/>
              </w:rPr>
              <w:t>на території, де простягаються</w:t>
            </w:r>
            <w:r>
              <w:rPr>
                <w:rFonts w:ascii="Times New Roman" w:eastAsia="Calibri" w:hAnsi="Times New Roman"/>
                <w:color w:val="000000" w:themeColor="text1"/>
                <w:sz w:val="20"/>
                <w:szCs w:val="20"/>
                <w:lang w:val="uk-UA" w:eastAsia="zh-CN"/>
              </w:rPr>
              <w:t xml:space="preserve"> важливі</w:t>
            </w:r>
            <w:r>
              <w:rPr>
                <w:rFonts w:ascii="Times New Roman" w:eastAsia="Calibri" w:hAnsi="Times New Roman"/>
                <w:color w:val="000000" w:themeColor="text1"/>
                <w:sz w:val="20"/>
                <w:szCs w:val="20"/>
                <w:lang w:eastAsia="zh-CN"/>
              </w:rPr>
              <w:t xml:space="preserve"> транспортні коридори</w:t>
            </w:r>
            <w:r>
              <w:rPr>
                <w:rFonts w:ascii="Times New Roman" w:eastAsia="Calibri" w:hAnsi="Times New Roman"/>
                <w:color w:val="000000" w:themeColor="text1"/>
                <w:sz w:val="20"/>
                <w:szCs w:val="20"/>
                <w:lang w:val="uk-UA" w:eastAsia="zh-CN"/>
              </w:rPr>
              <w:t xml:space="preserve"> </w:t>
            </w:r>
          </w:p>
          <w:p w14:paraId="0698469C" w14:textId="77777777" w:rsidR="001B2C41" w:rsidRDefault="00000000">
            <w:pPr>
              <w:suppressAutoHyphens/>
              <w:spacing w:before="0" w:beforeAutospacing="0" w:after="200" w:afterAutospacing="0" w:line="360" w:lineRule="auto"/>
              <w:ind w:left="720"/>
              <w:contextualSpacing/>
              <w:jc w:val="both"/>
              <w:rPr>
                <w:rFonts w:ascii="Times New Roman" w:eastAsia="Calibri" w:hAnsi="Times New Roman"/>
                <w:color w:val="000000" w:themeColor="text1"/>
                <w:sz w:val="20"/>
                <w:szCs w:val="20"/>
                <w:lang w:val="uk-UA" w:eastAsia="zh-CN"/>
              </w:rPr>
            </w:pPr>
            <w:r>
              <w:rPr>
                <w:rFonts w:ascii="Times New Roman" w:eastAsia="Calibri" w:hAnsi="Times New Roman"/>
                <w:color w:val="000000" w:themeColor="text1"/>
                <w:sz w:val="20"/>
                <w:szCs w:val="20"/>
                <w:lang w:val="uk-UA" w:eastAsia="zh-CN"/>
              </w:rPr>
              <w:t>--</w:t>
            </w:r>
            <w:r>
              <w:rPr>
                <w:rFonts w:ascii="Times New Roman" w:eastAsia="Calibri" w:hAnsi="Times New Roman"/>
                <w:color w:val="000000" w:themeColor="text1"/>
                <w:sz w:val="20"/>
                <w:szCs w:val="20"/>
                <w:lang w:eastAsia="zh-CN"/>
              </w:rPr>
              <w:t xml:space="preserve">&gt; </w:t>
            </w:r>
            <w:r>
              <w:rPr>
                <w:rFonts w:ascii="Times New Roman" w:eastAsia="Calibri" w:hAnsi="Times New Roman"/>
                <w:color w:val="000000" w:themeColor="text1"/>
                <w:sz w:val="20"/>
                <w:szCs w:val="20"/>
                <w:lang w:val="uk-UA" w:eastAsia="zh-CN"/>
              </w:rPr>
              <w:t>тр</w:t>
            </w:r>
            <w:r>
              <w:rPr>
                <w:rFonts w:ascii="Times New Roman" w:eastAsia="Calibri" w:hAnsi="Times New Roman"/>
                <w:color w:val="000000" w:themeColor="text1"/>
                <w:sz w:val="20"/>
                <w:szCs w:val="20"/>
                <w:lang w:eastAsia="zh-CN"/>
              </w:rPr>
              <w:t>анзитний потенціал регіону</w:t>
            </w:r>
          </w:p>
          <w:p w14:paraId="1AD971F7" w14:textId="77777777" w:rsidR="001B2C41" w:rsidRDefault="00000000">
            <w:pPr>
              <w:numPr>
                <w:ilvl w:val="0"/>
                <w:numId w:val="2"/>
              </w:numPr>
              <w:suppressAutoHyphens/>
              <w:spacing w:before="0" w:beforeAutospacing="0" w:after="200" w:afterAutospacing="0" w:line="360" w:lineRule="auto"/>
              <w:contextualSpacing/>
              <w:jc w:val="both"/>
              <w:rPr>
                <w:rFonts w:ascii="Times New Roman" w:eastAsia="Calibri" w:hAnsi="Times New Roman"/>
                <w:color w:val="000000" w:themeColor="text1"/>
                <w:sz w:val="20"/>
                <w:szCs w:val="20"/>
                <w:lang w:val="uk-UA" w:eastAsia="zh-CN"/>
              </w:rPr>
            </w:pPr>
            <w:r>
              <w:rPr>
                <w:rFonts w:ascii="Times New Roman" w:eastAsia="Calibri" w:hAnsi="Times New Roman"/>
                <w:color w:val="000000" w:themeColor="text1"/>
                <w:sz w:val="20"/>
                <w:szCs w:val="20"/>
                <w:lang w:val="uk-UA" w:eastAsia="zh-CN"/>
              </w:rPr>
              <w:t>Р</w:t>
            </w:r>
            <w:r>
              <w:rPr>
                <w:rFonts w:ascii="Times New Roman" w:eastAsia="Calibri" w:hAnsi="Times New Roman"/>
                <w:color w:val="000000" w:themeColor="text1"/>
                <w:sz w:val="20"/>
                <w:szCs w:val="20"/>
                <w:lang w:eastAsia="zh-CN"/>
              </w:rPr>
              <w:t>озвинута виставкова мережа в межах єврорегіону</w:t>
            </w:r>
          </w:p>
          <w:p w14:paraId="22F5D96A" w14:textId="77777777" w:rsidR="001B2C41" w:rsidRDefault="00000000">
            <w:pPr>
              <w:numPr>
                <w:ilvl w:val="0"/>
                <w:numId w:val="2"/>
              </w:numPr>
              <w:suppressAutoHyphens/>
              <w:spacing w:before="0" w:beforeAutospacing="0" w:after="200" w:afterAutospacing="0" w:line="360" w:lineRule="auto"/>
              <w:contextualSpacing/>
              <w:jc w:val="both"/>
              <w:rPr>
                <w:rFonts w:ascii="Times New Roman" w:eastAsia="Calibri" w:hAnsi="Times New Roman"/>
                <w:color w:val="000000" w:themeColor="text1"/>
                <w:sz w:val="20"/>
                <w:szCs w:val="20"/>
                <w:lang w:val="uk-UA" w:eastAsia="zh-CN"/>
              </w:rPr>
            </w:pPr>
            <w:r>
              <w:rPr>
                <w:rFonts w:ascii="Times New Roman" w:eastAsia="Calibri" w:hAnsi="Times New Roman"/>
                <w:color w:val="000000" w:themeColor="text1"/>
                <w:sz w:val="20"/>
                <w:szCs w:val="20"/>
                <w:lang w:val="uk-UA" w:eastAsia="zh-CN"/>
              </w:rPr>
              <w:t>В</w:t>
            </w:r>
            <w:r>
              <w:rPr>
                <w:rFonts w:ascii="Times New Roman" w:eastAsia="Calibri" w:hAnsi="Times New Roman"/>
                <w:color w:val="000000" w:themeColor="text1"/>
                <w:sz w:val="20"/>
                <w:szCs w:val="20"/>
                <w:lang w:eastAsia="zh-CN"/>
              </w:rPr>
              <w:t>елика кількість наукових закладів та центрів науково-технічної інформації</w:t>
            </w:r>
          </w:p>
          <w:p w14:paraId="4CA27253" w14:textId="77777777" w:rsidR="001B2C41" w:rsidRDefault="00000000">
            <w:pPr>
              <w:numPr>
                <w:ilvl w:val="0"/>
                <w:numId w:val="2"/>
              </w:numPr>
              <w:suppressAutoHyphens/>
              <w:spacing w:before="0" w:beforeAutospacing="0" w:after="200" w:afterAutospacing="0" w:line="360" w:lineRule="auto"/>
              <w:contextualSpacing/>
              <w:jc w:val="both"/>
              <w:rPr>
                <w:rFonts w:ascii="Times New Roman" w:eastAsia="Calibri" w:hAnsi="Times New Roman"/>
                <w:color w:val="000000" w:themeColor="text1"/>
                <w:sz w:val="20"/>
                <w:szCs w:val="20"/>
                <w:lang w:val="uk-UA" w:eastAsia="zh-CN"/>
              </w:rPr>
            </w:pPr>
            <w:r>
              <w:rPr>
                <w:rFonts w:ascii="Times New Roman" w:eastAsia="Calibri" w:hAnsi="Times New Roman"/>
                <w:color w:val="000000" w:themeColor="text1"/>
                <w:sz w:val="20"/>
                <w:szCs w:val="20"/>
                <w:lang w:val="uk-UA" w:eastAsia="zh-CN"/>
              </w:rPr>
              <w:t>Визнання провідного значення Дунайського регіону Європейським Союзом, а дельти Дунаю – важливою європейською природоохоронною територією</w:t>
            </w:r>
          </w:p>
          <w:p w14:paraId="0F08CA8C" w14:textId="77777777" w:rsidR="001B2C41" w:rsidRDefault="00000000">
            <w:pPr>
              <w:numPr>
                <w:ilvl w:val="0"/>
                <w:numId w:val="2"/>
              </w:numPr>
              <w:suppressAutoHyphens/>
              <w:spacing w:before="0" w:beforeAutospacing="0" w:after="200" w:afterAutospacing="0" w:line="360" w:lineRule="auto"/>
              <w:contextualSpacing/>
              <w:jc w:val="both"/>
              <w:rPr>
                <w:rFonts w:ascii="Times New Roman" w:eastAsia="Calibri" w:hAnsi="Times New Roman"/>
                <w:color w:val="000000" w:themeColor="text1"/>
                <w:sz w:val="20"/>
                <w:szCs w:val="20"/>
                <w:lang w:val="uk-UA" w:eastAsia="zh-CN"/>
              </w:rPr>
            </w:pPr>
            <w:r>
              <w:rPr>
                <w:rFonts w:ascii="Times New Roman" w:eastAsia="Calibri" w:hAnsi="Times New Roman"/>
                <w:color w:val="000000" w:themeColor="text1"/>
                <w:sz w:val="20"/>
                <w:szCs w:val="20"/>
                <w:lang w:val="uk-UA" w:eastAsia="zh-CN"/>
              </w:rPr>
              <w:t>Належність дельти Дунаю до світової спадщини ЮНЕСКО</w:t>
            </w:r>
          </w:p>
        </w:tc>
        <w:tc>
          <w:tcPr>
            <w:tcW w:w="4836" w:type="dxa"/>
          </w:tcPr>
          <w:p w14:paraId="5F4F2204" w14:textId="77777777" w:rsidR="001B2C41" w:rsidRDefault="00000000">
            <w:pPr>
              <w:numPr>
                <w:ilvl w:val="0"/>
                <w:numId w:val="2"/>
              </w:numPr>
              <w:suppressAutoHyphens/>
              <w:spacing w:before="0" w:beforeAutospacing="0" w:after="200" w:afterAutospacing="0" w:line="360" w:lineRule="auto"/>
              <w:contextualSpacing/>
              <w:jc w:val="both"/>
              <w:rPr>
                <w:rFonts w:ascii="Times New Roman" w:eastAsia="Calibri" w:hAnsi="Times New Roman"/>
                <w:color w:val="000000" w:themeColor="text1"/>
                <w:sz w:val="20"/>
                <w:szCs w:val="20"/>
                <w:lang w:val="uk-UA" w:eastAsia="zh-CN"/>
              </w:rPr>
            </w:pPr>
            <w:r>
              <w:rPr>
                <w:rFonts w:ascii="Times New Roman" w:eastAsia="Calibri" w:hAnsi="Times New Roman"/>
                <w:color w:val="000000" w:themeColor="text1"/>
                <w:sz w:val="20"/>
                <w:szCs w:val="20"/>
                <w:lang w:val="uk-UA" w:eastAsia="zh-CN"/>
              </w:rPr>
              <w:t>Відсталість та периферійність прикордонних територій порівняно з регіональними економічними центрами країни</w:t>
            </w:r>
          </w:p>
          <w:p w14:paraId="79D8E664" w14:textId="77777777" w:rsidR="001B2C41" w:rsidRDefault="00000000">
            <w:pPr>
              <w:numPr>
                <w:ilvl w:val="0"/>
                <w:numId w:val="2"/>
              </w:numPr>
              <w:suppressAutoHyphens/>
              <w:spacing w:before="0" w:beforeAutospacing="0" w:after="200" w:afterAutospacing="0" w:line="360" w:lineRule="auto"/>
              <w:contextualSpacing/>
              <w:jc w:val="both"/>
              <w:rPr>
                <w:rFonts w:ascii="Times New Roman" w:eastAsia="Calibri" w:hAnsi="Times New Roman"/>
                <w:color w:val="000000" w:themeColor="text1"/>
                <w:sz w:val="20"/>
                <w:szCs w:val="20"/>
                <w:lang w:val="uk-UA" w:eastAsia="zh-CN"/>
              </w:rPr>
            </w:pPr>
            <w:r>
              <w:rPr>
                <w:rFonts w:ascii="Times New Roman" w:eastAsia="Calibri" w:hAnsi="Times New Roman"/>
                <w:color w:val="000000" w:themeColor="text1"/>
                <w:sz w:val="20"/>
                <w:szCs w:val="20"/>
                <w:lang w:val="uk-UA" w:eastAsia="zh-CN"/>
              </w:rPr>
              <w:t>Періоди згортання економічної активності внаслідок настання світових фінансово-економічних криз досить швидко відображаються на розвитку прикордонних територій</w:t>
            </w:r>
          </w:p>
          <w:p w14:paraId="110B7C99" w14:textId="77777777" w:rsidR="001B2C41" w:rsidRDefault="00000000">
            <w:pPr>
              <w:suppressAutoHyphens/>
              <w:spacing w:before="0" w:beforeAutospacing="0" w:after="200" w:afterAutospacing="0" w:line="360" w:lineRule="auto"/>
              <w:ind w:left="720"/>
              <w:jc w:val="both"/>
              <w:rPr>
                <w:rFonts w:ascii="Times New Roman" w:eastAsia="Calibri" w:hAnsi="Times New Roman"/>
                <w:color w:val="000000" w:themeColor="text1"/>
                <w:sz w:val="20"/>
                <w:szCs w:val="20"/>
                <w:lang w:val="uk-UA" w:eastAsia="zh-CN"/>
              </w:rPr>
            </w:pPr>
            <w:r>
              <w:rPr>
                <w:rFonts w:ascii="Times New Roman" w:eastAsia="Calibri" w:hAnsi="Times New Roman"/>
                <w:color w:val="000000" w:themeColor="text1"/>
                <w:sz w:val="20"/>
                <w:szCs w:val="20"/>
                <w:lang w:eastAsia="zh-CN"/>
              </w:rPr>
              <w:t xml:space="preserve">-&gt; </w:t>
            </w:r>
            <w:r>
              <w:rPr>
                <w:rFonts w:ascii="Times New Roman" w:eastAsia="Calibri" w:hAnsi="Times New Roman"/>
                <w:color w:val="000000" w:themeColor="text1"/>
                <w:sz w:val="20"/>
                <w:szCs w:val="20"/>
                <w:lang w:val="uk-UA" w:eastAsia="zh-CN"/>
              </w:rPr>
              <w:t>залежність масштабних природоохоронних заходів від зовнішнього фінансування</w:t>
            </w:r>
          </w:p>
          <w:p w14:paraId="00B7AD36" w14:textId="77777777" w:rsidR="001B2C41" w:rsidRDefault="00000000">
            <w:pPr>
              <w:numPr>
                <w:ilvl w:val="0"/>
                <w:numId w:val="2"/>
              </w:numPr>
              <w:suppressAutoHyphens/>
              <w:spacing w:before="0" w:beforeAutospacing="0" w:after="200" w:afterAutospacing="0" w:line="360" w:lineRule="auto"/>
              <w:contextualSpacing/>
              <w:jc w:val="both"/>
              <w:rPr>
                <w:rFonts w:ascii="Times New Roman" w:eastAsia="Calibri" w:hAnsi="Times New Roman"/>
                <w:color w:val="000000" w:themeColor="text1"/>
                <w:sz w:val="20"/>
                <w:szCs w:val="20"/>
                <w:lang w:val="uk-UA" w:eastAsia="zh-CN"/>
              </w:rPr>
            </w:pPr>
            <w:r>
              <w:rPr>
                <w:rFonts w:ascii="Times New Roman" w:eastAsia="Calibri" w:hAnsi="Times New Roman"/>
                <w:color w:val="000000" w:themeColor="text1"/>
                <w:sz w:val="20"/>
                <w:szCs w:val="20"/>
                <w:shd w:val="clear" w:color="auto" w:fill="FFFFFF"/>
                <w:lang w:val="uk-UA" w:eastAsia="zh-CN"/>
              </w:rPr>
              <w:t>Низька інтенсивність інвестиційного співробітництва України з країнами-учасницями єврорегіону «Нижній Дунай»</w:t>
            </w:r>
          </w:p>
          <w:p w14:paraId="217CA9DD" w14:textId="77777777" w:rsidR="001B2C41" w:rsidRDefault="00000000">
            <w:pPr>
              <w:numPr>
                <w:ilvl w:val="0"/>
                <w:numId w:val="2"/>
              </w:numPr>
              <w:suppressAutoHyphens/>
              <w:spacing w:before="0" w:beforeAutospacing="0" w:after="200" w:afterAutospacing="0" w:line="360" w:lineRule="auto"/>
              <w:contextualSpacing/>
              <w:jc w:val="both"/>
              <w:rPr>
                <w:rFonts w:ascii="Times New Roman" w:eastAsia="Calibri" w:hAnsi="Times New Roman"/>
                <w:color w:val="000000" w:themeColor="text1"/>
                <w:sz w:val="20"/>
                <w:szCs w:val="20"/>
                <w:lang w:val="uk-UA" w:eastAsia="zh-CN"/>
              </w:rPr>
            </w:pPr>
            <w:r>
              <w:rPr>
                <w:rFonts w:ascii="Times New Roman" w:eastAsia="Calibri" w:hAnsi="Times New Roman"/>
                <w:color w:val="000000" w:themeColor="text1"/>
                <w:sz w:val="20"/>
                <w:szCs w:val="20"/>
                <w:shd w:val="clear" w:color="auto" w:fill="FFFFFF"/>
                <w:lang w:val="uk-UA" w:eastAsia="zh-CN"/>
              </w:rPr>
              <w:t xml:space="preserve">Війна в Україні, що як ускладнює політичну співпрацю, так і обмежує </w:t>
            </w:r>
            <w:r>
              <w:rPr>
                <w:rFonts w:ascii="Times New Roman" w:hAnsi="Times New Roman"/>
                <w:color w:val="000000" w:themeColor="text1"/>
                <w:sz w:val="20"/>
                <w:szCs w:val="20"/>
                <w:lang w:val="uk-UA"/>
              </w:rPr>
              <w:t>можливості моніторингу, контролю та реалізації природоохоронних заходів</w:t>
            </w:r>
          </w:p>
        </w:tc>
      </w:tr>
    </w:tbl>
    <w:p w14:paraId="4EB0C69A" w14:textId="77777777" w:rsidR="00C31C6C" w:rsidRDefault="00C31C6C">
      <w:pPr>
        <w:spacing w:before="0" w:beforeAutospacing="0" w:after="0" w:afterAutospacing="0" w:line="360" w:lineRule="auto"/>
        <w:ind w:firstLine="709"/>
        <w:jc w:val="both"/>
        <w:rPr>
          <w:rFonts w:ascii="Times New Roman" w:hAnsi="Times New Roman"/>
          <w:color w:val="000000" w:themeColor="text1"/>
          <w:sz w:val="28"/>
          <w:szCs w:val="28"/>
          <w:lang w:val="uk-UA"/>
        </w:rPr>
      </w:pPr>
    </w:p>
    <w:p w14:paraId="36ED00CD" w14:textId="6C6736DE"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У випадку лиманів ситуація ще складніша, причому такою вона була ще до початку повномасштабної війни в Україні. Хоча окремі їхні ділянки й мають певний природоохоронний статус, охорона розглянутих лиманів загалом є фрагментарною та недостатньою. Відсутній інтегрований підхід до управління; необхідні дослідження, наприклад, екологічного стану цих водойм, є нечисленними.</w:t>
      </w:r>
    </w:p>
    <w:p w14:paraId="3D448BCB"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Ситуація є кращою у випадку Тилігульського лиману, що є об’єктом Смарагдової мережі – там проводиться екологічний моніторинг та впроваджуються деякі ефективні природоохоронні рішення, і доволі плачевною – у випадку Утлюцького лиману, що охороняється лише як пам’ятка природи, чий екологічний стан залишається вкрай малодослідженим.</w:t>
      </w:r>
    </w:p>
    <w:p w14:paraId="09B3C3FD"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Ваттове море демонструє принципово інший рівень організації охорони. Місцеве управління та природоохоронні заходи базуються на довготривалій політичній волі, високому рівні екологічної культури та чітко вибудуваній системі, що в певному сенсі забезпечує його статус еталонної природоохоронної моделі.</w:t>
      </w:r>
    </w:p>
    <w:p w14:paraId="50728133"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Ключову роль відіграє високий рівень інституціоналізації як національної охорони, так і транскордонної співпраці. </w:t>
      </w:r>
      <w:r w:rsidRPr="00F81F98">
        <w:rPr>
          <w:rFonts w:ascii="Times New Roman" w:eastAsia="SimSun" w:hAnsi="Times New Roman"/>
          <w:sz w:val="28"/>
          <w:szCs w:val="28"/>
          <w:lang w:val="uk-UA"/>
        </w:rPr>
        <w:t xml:space="preserve">Між державами існують не лише формальні домовленості, а й реальні механізми взаємодії: спільні органи управління, регулярні консультації та узгоджені плани дій. </w:t>
      </w:r>
      <w:r>
        <w:rPr>
          <w:rFonts w:ascii="Times New Roman" w:hAnsi="Times New Roman"/>
          <w:color w:val="000000" w:themeColor="text1"/>
          <w:sz w:val="28"/>
          <w:szCs w:val="28"/>
          <w:lang w:val="uk-UA"/>
        </w:rPr>
        <w:t xml:space="preserve">Важливо, що ця співпраця є довготривалою та стабільною, здійснюється в межах економічно високорозвинених та політично стабільних держав, а також активно підтримується на всіх рівнях – від національного до місцевого. </w:t>
      </w:r>
      <w:r w:rsidRPr="00F81F98">
        <w:rPr>
          <w:rFonts w:ascii="Times New Roman" w:hAnsi="Times New Roman"/>
          <w:color w:val="000000" w:themeColor="text1"/>
          <w:sz w:val="28"/>
          <w:szCs w:val="28"/>
          <w:lang w:val="uk-UA"/>
        </w:rPr>
        <w:t>Це уможливлю</w:t>
      </w:r>
      <w:r>
        <w:rPr>
          <w:rFonts w:ascii="Times New Roman" w:hAnsi="Times New Roman"/>
          <w:color w:val="000000" w:themeColor="text1"/>
          <w:sz w:val="28"/>
          <w:szCs w:val="28"/>
          <w:lang w:val="uk-UA"/>
        </w:rPr>
        <w:t>є інтегративність та послідовність природоохоронної політики, а також дозволяє реалізовувати масштабні екологічні програми.</w:t>
      </w:r>
    </w:p>
    <w:p w14:paraId="53D35585"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Е</w:t>
      </w:r>
      <w:r>
        <w:rPr>
          <w:rFonts w:ascii="Times New Roman" w:hAnsi="Times New Roman"/>
          <w:color w:val="000000" w:themeColor="text1"/>
          <w:sz w:val="28"/>
          <w:szCs w:val="28"/>
        </w:rPr>
        <w:t xml:space="preserve">фективність охорони Ваттового моря </w:t>
      </w:r>
      <w:r>
        <w:rPr>
          <w:rFonts w:ascii="Times New Roman" w:hAnsi="Times New Roman"/>
          <w:color w:val="000000" w:themeColor="text1"/>
          <w:sz w:val="28"/>
          <w:szCs w:val="28"/>
          <w:lang w:val="uk-UA"/>
        </w:rPr>
        <w:t xml:space="preserve">також завдячує </w:t>
      </w:r>
      <w:r>
        <w:rPr>
          <w:rStyle w:val="a5"/>
          <w:rFonts w:ascii="Times New Roman" w:hAnsi="Times New Roman"/>
          <w:b w:val="0"/>
          <w:color w:val="000000" w:themeColor="text1"/>
          <w:sz w:val="28"/>
          <w:szCs w:val="28"/>
        </w:rPr>
        <w:t>багаторівневій системі правового захисту</w:t>
      </w:r>
      <w:r>
        <w:rPr>
          <w:rFonts w:ascii="Times New Roman" w:hAnsi="Times New Roman"/>
          <w:b/>
          <w:color w:val="000000" w:themeColor="text1"/>
          <w:sz w:val="28"/>
          <w:szCs w:val="28"/>
        </w:rPr>
        <w:t>,</w:t>
      </w:r>
      <w:r>
        <w:rPr>
          <w:rFonts w:ascii="Times New Roman" w:hAnsi="Times New Roman"/>
          <w:color w:val="000000" w:themeColor="text1"/>
          <w:sz w:val="28"/>
          <w:szCs w:val="28"/>
        </w:rPr>
        <w:t xml:space="preserve"> яка одночасно діє на національному, європейському та міжнародному рівнях. Це означає, що одна й та сама територія підпадає під дію кількох незалежних механізмів контролю, серед </w:t>
      </w:r>
      <w:r>
        <w:rPr>
          <w:rFonts w:ascii="Times New Roman" w:hAnsi="Times New Roman"/>
          <w:color w:val="000000" w:themeColor="text1"/>
          <w:sz w:val="28"/>
          <w:szCs w:val="28"/>
        </w:rPr>
        <w:lastRenderedPageBreak/>
        <w:t>яких</w:t>
      </w:r>
      <w:r>
        <w:rPr>
          <w:rFonts w:ascii="Times New Roman" w:hAnsi="Times New Roman"/>
          <w:color w:val="000000" w:themeColor="text1"/>
          <w:sz w:val="28"/>
          <w:szCs w:val="28"/>
          <w:lang w:val="uk-UA"/>
        </w:rPr>
        <w:t xml:space="preserve"> такий дієвий механізм, як </w:t>
      </w:r>
      <w:r>
        <w:rPr>
          <w:rFonts w:ascii="Times New Roman" w:hAnsi="Times New Roman"/>
          <w:color w:val="000000" w:themeColor="text1"/>
          <w:sz w:val="28"/>
          <w:szCs w:val="28"/>
        </w:rPr>
        <w:t>включення до мережі Natura 2000 та поширення FFH-директиви.</w:t>
      </w:r>
    </w:p>
    <w:p w14:paraId="6D84C0E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Не менш важливим є </w:t>
      </w:r>
      <w:r>
        <w:rPr>
          <w:rFonts w:ascii="Times New Roman" w:hAnsi="Times New Roman"/>
          <w:color w:val="000000" w:themeColor="text1"/>
          <w:sz w:val="28"/>
          <w:szCs w:val="28"/>
          <w:lang w:val="uk-UA"/>
        </w:rPr>
        <w:t>наявність</w:t>
      </w:r>
      <w:r>
        <w:rPr>
          <w:rFonts w:ascii="Times New Roman" w:hAnsi="Times New Roman"/>
          <w:color w:val="000000" w:themeColor="text1"/>
          <w:sz w:val="28"/>
          <w:szCs w:val="28"/>
        </w:rPr>
        <w:t xml:space="preserve"> єдиної системи екологічного моніторингу. </w:t>
      </w:r>
      <w:r>
        <w:rPr>
          <w:rFonts w:ascii="Times New Roman" w:hAnsi="Times New Roman"/>
          <w:color w:val="000000" w:themeColor="text1"/>
          <w:sz w:val="28"/>
          <w:szCs w:val="28"/>
          <w:lang w:val="uk-UA"/>
        </w:rPr>
        <w:t>На</w:t>
      </w:r>
      <w:r>
        <w:rPr>
          <w:rFonts w:ascii="Times New Roman" w:hAnsi="Times New Roman"/>
          <w:color w:val="000000" w:themeColor="text1"/>
          <w:sz w:val="28"/>
          <w:szCs w:val="28"/>
        </w:rPr>
        <w:t xml:space="preserve"> Ваттовому морі спостереження за станом довкілля здійснюється за узгодженими стандартами та з використанням сучасних технологій. Це дозволяє своєчасно виявляти зміни в екосистемах, оцінювати вплив кліматичних процесів, господарської діяльності</w:t>
      </w:r>
      <w:r>
        <w:rPr>
          <w:rFonts w:ascii="Times New Roman" w:hAnsi="Times New Roman"/>
          <w:color w:val="000000" w:themeColor="text1"/>
          <w:sz w:val="28"/>
          <w:szCs w:val="28"/>
          <w:lang w:val="uk-UA"/>
        </w:rPr>
        <w:t xml:space="preserve"> тощо та приймати ефективні управлінські рішення н</w:t>
      </w:r>
      <w:r>
        <w:rPr>
          <w:rFonts w:ascii="Times New Roman" w:hAnsi="Times New Roman"/>
          <w:color w:val="000000" w:themeColor="text1"/>
          <w:sz w:val="28"/>
          <w:szCs w:val="28"/>
        </w:rPr>
        <w:t xml:space="preserve">а основі </w:t>
      </w:r>
      <w:r>
        <w:rPr>
          <w:rFonts w:ascii="Times New Roman" w:hAnsi="Times New Roman"/>
          <w:color w:val="000000" w:themeColor="text1"/>
          <w:sz w:val="28"/>
          <w:szCs w:val="28"/>
          <w:lang w:val="uk-UA"/>
        </w:rPr>
        <w:t>отриманих</w:t>
      </w:r>
      <w:r>
        <w:rPr>
          <w:rFonts w:ascii="Times New Roman" w:hAnsi="Times New Roman"/>
          <w:color w:val="000000" w:themeColor="text1"/>
          <w:sz w:val="28"/>
          <w:szCs w:val="28"/>
        </w:rPr>
        <w:t xml:space="preserve"> даних.</w:t>
      </w:r>
    </w:p>
    <w:p w14:paraId="18E96C36"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Окремо варто </w:t>
      </w:r>
      <w:r>
        <w:rPr>
          <w:rFonts w:ascii="Times New Roman" w:hAnsi="Times New Roman"/>
          <w:color w:val="000000" w:themeColor="text1"/>
          <w:sz w:val="28"/>
          <w:szCs w:val="28"/>
        </w:rPr>
        <w:t xml:space="preserve">виділити </w:t>
      </w:r>
      <w:r>
        <w:rPr>
          <w:rFonts w:ascii="Times New Roman" w:hAnsi="Times New Roman"/>
          <w:color w:val="000000" w:themeColor="text1"/>
          <w:sz w:val="28"/>
          <w:szCs w:val="28"/>
          <w:lang w:val="uk-UA"/>
        </w:rPr>
        <w:t xml:space="preserve">чітку </w:t>
      </w:r>
      <w:r>
        <w:rPr>
          <w:rStyle w:val="a5"/>
          <w:rFonts w:ascii="Times New Roman" w:hAnsi="Times New Roman"/>
          <w:b w:val="0"/>
          <w:color w:val="000000" w:themeColor="text1"/>
          <w:sz w:val="28"/>
          <w:szCs w:val="28"/>
        </w:rPr>
        <w:t>інтеграцію кліматичної політики в систему охорони</w:t>
      </w:r>
      <w:r>
        <w:rPr>
          <w:rFonts w:ascii="Times New Roman" w:hAnsi="Times New Roman"/>
          <w:b/>
          <w:color w:val="000000" w:themeColor="text1"/>
          <w:sz w:val="28"/>
          <w:szCs w:val="28"/>
          <w:lang w:val="uk-UA"/>
        </w:rPr>
        <w:t>,</w:t>
      </w:r>
      <w:r>
        <w:rPr>
          <w:rFonts w:ascii="Times New Roman" w:hAnsi="Times New Roman"/>
          <w:color w:val="000000" w:themeColor="text1"/>
          <w:sz w:val="28"/>
          <w:szCs w:val="28"/>
          <w:lang w:val="uk-UA"/>
        </w:rPr>
        <w:t xml:space="preserve"> чого не спостергіається ні у випадку дельти Дунаю, ні тим паче у випадку лиманів.</w:t>
      </w:r>
      <w:r>
        <w:rPr>
          <w:rFonts w:ascii="Times New Roman" w:hAnsi="Times New Roman"/>
          <w:color w:val="000000" w:themeColor="text1"/>
          <w:sz w:val="28"/>
          <w:szCs w:val="28"/>
        </w:rPr>
        <w:t xml:space="preserve"> Окрема увага цьому аспекту та створення спеціальної робочо</w:t>
      </w:r>
      <w:r>
        <w:rPr>
          <w:rFonts w:ascii="Times New Roman" w:hAnsi="Times New Roman"/>
          <w:color w:val="000000" w:themeColor="text1"/>
          <w:sz w:val="28"/>
          <w:szCs w:val="28"/>
          <w:lang w:val="uk-UA"/>
        </w:rPr>
        <w:t>ї групи</w:t>
      </w:r>
      <w:r>
        <w:rPr>
          <w:rFonts w:ascii="Times New Roman" w:hAnsi="Times New Roman"/>
          <w:color w:val="000000" w:themeColor="text1"/>
          <w:sz w:val="28"/>
          <w:szCs w:val="28"/>
        </w:rPr>
        <w:t xml:space="preserve"> свідчить про</w:t>
      </w:r>
      <w:r>
        <w:rPr>
          <w:rFonts w:ascii="Times New Roman" w:hAnsi="Times New Roman"/>
          <w:color w:val="000000" w:themeColor="text1"/>
          <w:sz w:val="28"/>
          <w:szCs w:val="28"/>
          <w:lang w:val="uk-UA"/>
        </w:rPr>
        <w:t xml:space="preserve"> принципово інший рівень комплексності та стратегічності мислення,</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про те</w:t>
      </w:r>
      <w:r>
        <w:rPr>
          <w:rFonts w:ascii="Times New Roman" w:hAnsi="Times New Roman"/>
          <w:color w:val="000000" w:themeColor="text1"/>
          <w:sz w:val="28"/>
          <w:szCs w:val="28"/>
        </w:rPr>
        <w:t>, що управління</w:t>
      </w:r>
      <w:r>
        <w:rPr>
          <w:rFonts w:ascii="Times New Roman" w:hAnsi="Times New Roman"/>
          <w:color w:val="000000" w:themeColor="text1"/>
          <w:sz w:val="28"/>
          <w:szCs w:val="28"/>
          <w:lang w:val="uk-UA"/>
        </w:rPr>
        <w:t xml:space="preserve"> також</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активно </w:t>
      </w:r>
      <w:r>
        <w:rPr>
          <w:rFonts w:ascii="Times New Roman" w:hAnsi="Times New Roman"/>
          <w:color w:val="000000" w:themeColor="text1"/>
          <w:sz w:val="28"/>
          <w:szCs w:val="28"/>
        </w:rPr>
        <w:t>враховує майбутні зміни</w:t>
      </w:r>
      <w:r>
        <w:rPr>
          <w:rFonts w:ascii="Times New Roman" w:hAnsi="Times New Roman"/>
          <w:color w:val="000000" w:themeColor="text1"/>
          <w:sz w:val="28"/>
          <w:szCs w:val="28"/>
          <w:lang w:val="uk-UA"/>
        </w:rPr>
        <w:t>, а не лише рятує територію від уже наявних екологічних проблем.</w:t>
      </w:r>
    </w:p>
    <w:p w14:paraId="4DE904B2"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Надзвичайно важливу</w:t>
      </w:r>
      <w:r w:rsidRPr="00F81F98">
        <w:rPr>
          <w:rFonts w:ascii="Times New Roman" w:hAnsi="Times New Roman"/>
          <w:color w:val="000000" w:themeColor="text1"/>
          <w:sz w:val="28"/>
          <w:szCs w:val="28"/>
          <w:lang w:val="uk-UA"/>
        </w:rPr>
        <w:t xml:space="preserve"> роль </w:t>
      </w:r>
      <w:r>
        <w:rPr>
          <w:rFonts w:ascii="Times New Roman" w:hAnsi="Times New Roman"/>
          <w:color w:val="000000" w:themeColor="text1"/>
          <w:sz w:val="28"/>
          <w:szCs w:val="28"/>
          <w:lang w:val="uk-UA"/>
        </w:rPr>
        <w:t xml:space="preserve">також </w:t>
      </w:r>
      <w:r w:rsidRPr="00F81F98">
        <w:rPr>
          <w:rFonts w:ascii="Times New Roman" w:hAnsi="Times New Roman"/>
          <w:color w:val="000000" w:themeColor="text1"/>
          <w:sz w:val="28"/>
          <w:szCs w:val="28"/>
          <w:lang w:val="uk-UA"/>
        </w:rPr>
        <w:t>відігра</w:t>
      </w:r>
      <w:r>
        <w:rPr>
          <w:rFonts w:ascii="Times New Roman" w:hAnsi="Times New Roman"/>
          <w:color w:val="000000" w:themeColor="text1"/>
          <w:sz w:val="28"/>
          <w:szCs w:val="28"/>
          <w:lang w:val="uk-UA"/>
        </w:rPr>
        <w:t>є проведення</w:t>
      </w:r>
      <w:r w:rsidRPr="00F81F9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відповідних </w:t>
      </w:r>
      <w:r w:rsidRPr="00F81F98">
        <w:rPr>
          <w:rFonts w:ascii="Times New Roman" w:hAnsi="Times New Roman"/>
          <w:color w:val="000000" w:themeColor="text1"/>
          <w:sz w:val="28"/>
          <w:szCs w:val="28"/>
          <w:lang w:val="uk-UA"/>
        </w:rPr>
        <w:t>освітні</w:t>
      </w:r>
      <w:r>
        <w:rPr>
          <w:rFonts w:ascii="Times New Roman" w:hAnsi="Times New Roman"/>
          <w:color w:val="000000" w:themeColor="text1"/>
          <w:sz w:val="28"/>
          <w:szCs w:val="28"/>
          <w:lang w:val="uk-UA"/>
        </w:rPr>
        <w:t>х</w:t>
      </w:r>
      <w:r w:rsidRPr="00F81F98">
        <w:rPr>
          <w:rFonts w:ascii="Times New Roman" w:hAnsi="Times New Roman"/>
          <w:color w:val="000000" w:themeColor="text1"/>
          <w:sz w:val="28"/>
          <w:szCs w:val="28"/>
          <w:lang w:val="uk-UA"/>
        </w:rPr>
        <w:t xml:space="preserve"> заход</w:t>
      </w:r>
      <w:r>
        <w:rPr>
          <w:rFonts w:ascii="Times New Roman" w:hAnsi="Times New Roman"/>
          <w:color w:val="000000" w:themeColor="text1"/>
          <w:sz w:val="28"/>
          <w:szCs w:val="28"/>
          <w:lang w:val="uk-UA"/>
        </w:rPr>
        <w:t>ів</w:t>
      </w:r>
      <w:r w:rsidRPr="00F81F98">
        <w:rPr>
          <w:rFonts w:ascii="Times New Roman" w:hAnsi="Times New Roman"/>
          <w:color w:val="000000" w:themeColor="text1"/>
          <w:sz w:val="28"/>
          <w:szCs w:val="28"/>
          <w:lang w:val="uk-UA"/>
        </w:rPr>
        <w:t xml:space="preserve"> та досить високий рівень екологічної культури суспільства</w:t>
      </w:r>
      <w:r>
        <w:rPr>
          <w:rFonts w:ascii="Times New Roman" w:hAnsi="Times New Roman"/>
          <w:color w:val="000000" w:themeColor="text1"/>
          <w:sz w:val="28"/>
          <w:szCs w:val="28"/>
          <w:lang w:val="uk-UA"/>
        </w:rPr>
        <w:t>. Місцеві громади добре усвідомлюють цінність цих екосистем і активно долучаються до їх збереження, беручи участь у природоохоронних ініціативах та підтримуючи заходи, спрямовані на охорону ландшафтів і природних комплексів. Завдяки цьому формується сприятливе суспільне середовище, де визнається важливість збереження природи, нагальність питання глобальних змін клімату, а також необхідність як регіонального, так і глобального сталого розвитку.</w:t>
      </w:r>
    </w:p>
    <w:p w14:paraId="3498D57B" w14:textId="6A769BF2" w:rsidR="00C31C6C" w:rsidRPr="007E109F" w:rsidRDefault="00000000" w:rsidP="007E109F">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 xml:space="preserve">У результаті формується модель, у якій поєднуються науковий підхід, ефективне управління, міжнародна співпраця та суспільна підтримка. Саме ця комплексність і узгодженість усіх елементів робить Ваттове море еталонним прикладом охорони водно-болотних угідь і пояснює його значну перевагу порівняно з більш фрагментованими системами управління, характерними для </w:t>
      </w:r>
      <w:r>
        <w:rPr>
          <w:rFonts w:ascii="Times New Roman" w:hAnsi="Times New Roman"/>
          <w:color w:val="000000" w:themeColor="text1"/>
          <w:sz w:val="28"/>
          <w:szCs w:val="28"/>
        </w:rPr>
        <w:lastRenderedPageBreak/>
        <w:t>Північного Причорномор’я.</w:t>
      </w:r>
      <w:r>
        <w:rPr>
          <w:rFonts w:ascii="Times New Roman" w:hAnsi="Times New Roman"/>
          <w:color w:val="000000" w:themeColor="text1"/>
          <w:sz w:val="28"/>
          <w:szCs w:val="28"/>
          <w:lang w:val="uk-UA"/>
        </w:rPr>
        <w:t xml:space="preserve"> В</w:t>
      </w:r>
      <w:r>
        <w:rPr>
          <w:rFonts w:ascii="Times New Roman" w:hAnsi="Times New Roman"/>
          <w:color w:val="000000" w:themeColor="text1"/>
          <w:sz w:val="28"/>
          <w:szCs w:val="28"/>
        </w:rPr>
        <w:t xml:space="preserve"> табл</w:t>
      </w:r>
      <w:r>
        <w:rPr>
          <w:rFonts w:ascii="Times New Roman" w:hAnsi="Times New Roman"/>
          <w:color w:val="000000" w:themeColor="text1"/>
          <w:sz w:val="28"/>
          <w:szCs w:val="28"/>
          <w:lang w:val="uk-UA"/>
        </w:rPr>
        <w:t>. 3.2. представлено узагальнене порівняння охорони природи дельти Дунаю, лиманів та Ваттового моря за основними критеріями.</w:t>
      </w:r>
    </w:p>
    <w:p w14:paraId="06229A38" w14:textId="605F15F5" w:rsidR="001B2C41" w:rsidRDefault="00000000">
      <w:pPr>
        <w:spacing w:before="0" w:beforeAutospacing="0" w:after="0" w:afterAutospacing="0" w:line="360" w:lineRule="auto"/>
        <w:ind w:firstLine="709"/>
        <w:jc w:val="center"/>
        <w:rPr>
          <w:rFonts w:ascii="Times New Roman" w:hAnsi="Times New Roman"/>
          <w:b/>
          <w:bCs/>
          <w:iCs/>
          <w:color w:val="000000" w:themeColor="text1"/>
          <w:lang w:val="uk-UA"/>
        </w:rPr>
      </w:pPr>
      <w:r>
        <w:rPr>
          <w:rFonts w:ascii="Times New Roman" w:hAnsi="Times New Roman"/>
          <w:b/>
          <w:bCs/>
          <w:iCs/>
          <w:color w:val="000000" w:themeColor="text1"/>
          <w:lang w:val="uk-UA"/>
        </w:rPr>
        <w:t xml:space="preserve">Табл. 3.2. Порівняння </w:t>
      </w:r>
      <w:r w:rsidR="00C31C6C">
        <w:rPr>
          <w:rFonts w:ascii="Times New Roman" w:hAnsi="Times New Roman"/>
          <w:b/>
          <w:bCs/>
          <w:iCs/>
          <w:color w:val="000000" w:themeColor="text1"/>
          <w:lang w:val="uk-UA"/>
        </w:rPr>
        <w:t>природохорононних заходів у</w:t>
      </w:r>
      <w:r>
        <w:rPr>
          <w:rFonts w:ascii="Times New Roman" w:hAnsi="Times New Roman"/>
          <w:b/>
          <w:bCs/>
          <w:iCs/>
          <w:color w:val="000000" w:themeColor="text1"/>
          <w:lang w:val="uk-UA"/>
        </w:rPr>
        <w:t xml:space="preserve"> дельт</w:t>
      </w:r>
      <w:r w:rsidR="00C31C6C">
        <w:rPr>
          <w:rFonts w:ascii="Times New Roman" w:hAnsi="Times New Roman"/>
          <w:b/>
          <w:bCs/>
          <w:iCs/>
          <w:color w:val="000000" w:themeColor="text1"/>
          <w:lang w:val="uk-UA"/>
        </w:rPr>
        <w:t>і</w:t>
      </w:r>
      <w:r>
        <w:rPr>
          <w:rFonts w:ascii="Times New Roman" w:hAnsi="Times New Roman"/>
          <w:b/>
          <w:bCs/>
          <w:iCs/>
          <w:color w:val="000000" w:themeColor="text1"/>
          <w:lang w:val="uk-UA"/>
        </w:rPr>
        <w:t xml:space="preserve"> Дунаю, лиман</w:t>
      </w:r>
      <w:r w:rsidR="00C31C6C">
        <w:rPr>
          <w:rFonts w:ascii="Times New Roman" w:hAnsi="Times New Roman"/>
          <w:b/>
          <w:bCs/>
          <w:iCs/>
          <w:color w:val="000000" w:themeColor="text1"/>
          <w:lang w:val="uk-UA"/>
        </w:rPr>
        <w:t>ах</w:t>
      </w:r>
      <w:r>
        <w:rPr>
          <w:rFonts w:ascii="Times New Roman" w:hAnsi="Times New Roman"/>
          <w:b/>
          <w:bCs/>
          <w:iCs/>
          <w:color w:val="000000" w:themeColor="text1"/>
          <w:lang w:val="uk-UA"/>
        </w:rPr>
        <w:t xml:space="preserve"> та Ваттово</w:t>
      </w:r>
      <w:r w:rsidR="00C31C6C">
        <w:rPr>
          <w:rFonts w:ascii="Times New Roman" w:hAnsi="Times New Roman"/>
          <w:b/>
          <w:bCs/>
          <w:iCs/>
          <w:color w:val="000000" w:themeColor="text1"/>
          <w:lang w:val="uk-UA"/>
        </w:rPr>
        <w:t xml:space="preserve">му </w:t>
      </w:r>
      <w:r>
        <w:rPr>
          <w:rFonts w:ascii="Times New Roman" w:hAnsi="Times New Roman"/>
          <w:b/>
          <w:bCs/>
          <w:iCs/>
          <w:color w:val="000000" w:themeColor="text1"/>
          <w:lang w:val="uk-UA"/>
        </w:rPr>
        <w:t>мор</w:t>
      </w:r>
      <w:r w:rsidR="00C31C6C">
        <w:rPr>
          <w:rFonts w:ascii="Times New Roman" w:hAnsi="Times New Roman"/>
          <w:b/>
          <w:bCs/>
          <w:iCs/>
          <w:color w:val="000000" w:themeColor="text1"/>
          <w:lang w:val="uk-UA"/>
        </w:rPr>
        <w:t>і</w:t>
      </w:r>
      <w:r>
        <w:rPr>
          <w:rFonts w:ascii="Times New Roman" w:hAnsi="Times New Roman"/>
          <w:b/>
          <w:bCs/>
          <w:iCs/>
          <w:color w:val="000000" w:themeColor="text1"/>
          <w:lang w:val="uk-UA"/>
        </w:rPr>
        <w:t xml:space="preserve"> за основними критеріями</w:t>
      </w:r>
      <w:r w:rsidR="00C31C6C">
        <w:rPr>
          <w:rFonts w:ascii="Times New Roman" w:hAnsi="Times New Roman"/>
          <w:b/>
          <w:bCs/>
          <w:iCs/>
          <w:color w:val="000000" w:themeColor="text1"/>
          <w:lang w:val="uk-UA"/>
        </w:rPr>
        <w:t xml:space="preserve"> (складено автором)</w:t>
      </w:r>
    </w:p>
    <w:tbl>
      <w:tblPr>
        <w:tblStyle w:val="ab"/>
        <w:tblW w:w="0" w:type="auto"/>
        <w:tblInd w:w="-5" w:type="dxa"/>
        <w:tblLook w:val="04A0" w:firstRow="1" w:lastRow="0" w:firstColumn="1" w:lastColumn="0" w:noHBand="0" w:noVBand="1"/>
      </w:tblPr>
      <w:tblGrid>
        <w:gridCol w:w="1905"/>
        <w:gridCol w:w="2482"/>
        <w:gridCol w:w="8"/>
        <w:gridCol w:w="1984"/>
        <w:gridCol w:w="2971"/>
      </w:tblGrid>
      <w:tr w:rsidR="001B2C41" w:rsidRPr="007E109F" w14:paraId="2FE9645B" w14:textId="77777777" w:rsidTr="00C31C6C">
        <w:tc>
          <w:tcPr>
            <w:tcW w:w="1905" w:type="dxa"/>
            <w:vAlign w:val="center"/>
          </w:tcPr>
          <w:p w14:paraId="788318A7" w14:textId="77777777" w:rsidR="001B2C41" w:rsidRPr="007E109F" w:rsidRDefault="00000000">
            <w:pPr>
              <w:spacing w:before="0" w:beforeAutospacing="0" w:after="0" w:afterAutospacing="0" w:line="240" w:lineRule="auto"/>
              <w:jc w:val="center"/>
              <w:rPr>
                <w:rFonts w:ascii="Times New Roman" w:hAnsi="Times New Roman"/>
                <w:b/>
                <w:bCs/>
                <w:color w:val="000000" w:themeColor="text1"/>
                <w:sz w:val="22"/>
                <w:szCs w:val="22"/>
              </w:rPr>
            </w:pPr>
            <w:bookmarkStart w:id="1" w:name="_Hlk231746032"/>
            <w:r w:rsidRPr="007E109F">
              <w:rPr>
                <w:rFonts w:ascii="Times New Roman" w:hAnsi="Times New Roman"/>
                <w:b/>
                <w:bCs/>
                <w:color w:val="000000" w:themeColor="text1"/>
                <w:sz w:val="22"/>
                <w:szCs w:val="22"/>
              </w:rPr>
              <w:t>Критерій</w:t>
            </w:r>
          </w:p>
        </w:tc>
        <w:tc>
          <w:tcPr>
            <w:tcW w:w="2482" w:type="dxa"/>
            <w:vAlign w:val="center"/>
          </w:tcPr>
          <w:p w14:paraId="5855B55A" w14:textId="77777777" w:rsidR="001B2C41" w:rsidRPr="007E109F" w:rsidRDefault="00000000">
            <w:pPr>
              <w:spacing w:before="0" w:beforeAutospacing="0" w:after="0" w:afterAutospacing="0" w:line="240" w:lineRule="auto"/>
              <w:jc w:val="center"/>
              <w:rPr>
                <w:rFonts w:ascii="Times New Roman" w:hAnsi="Times New Roman"/>
                <w:b/>
                <w:bCs/>
                <w:color w:val="000000" w:themeColor="text1"/>
                <w:sz w:val="22"/>
                <w:szCs w:val="22"/>
              </w:rPr>
            </w:pPr>
            <w:r w:rsidRPr="007E109F">
              <w:rPr>
                <w:rFonts w:ascii="Times New Roman" w:hAnsi="Times New Roman"/>
                <w:b/>
                <w:bCs/>
                <w:color w:val="000000" w:themeColor="text1"/>
                <w:sz w:val="22"/>
                <w:szCs w:val="22"/>
              </w:rPr>
              <w:t>Дельта Дунаю</w:t>
            </w:r>
          </w:p>
        </w:tc>
        <w:tc>
          <w:tcPr>
            <w:tcW w:w="1992" w:type="dxa"/>
            <w:gridSpan w:val="2"/>
            <w:vAlign w:val="center"/>
          </w:tcPr>
          <w:p w14:paraId="6B1B331B" w14:textId="77777777" w:rsidR="001B2C41" w:rsidRPr="007E109F" w:rsidRDefault="00000000">
            <w:pPr>
              <w:spacing w:before="0" w:beforeAutospacing="0" w:after="0" w:afterAutospacing="0" w:line="240" w:lineRule="auto"/>
              <w:jc w:val="center"/>
              <w:rPr>
                <w:rFonts w:ascii="Times New Roman" w:hAnsi="Times New Roman"/>
                <w:b/>
                <w:bCs/>
                <w:color w:val="000000" w:themeColor="text1"/>
                <w:sz w:val="22"/>
                <w:szCs w:val="22"/>
              </w:rPr>
            </w:pPr>
            <w:r w:rsidRPr="007E109F">
              <w:rPr>
                <w:rFonts w:ascii="Times New Roman" w:hAnsi="Times New Roman"/>
                <w:b/>
                <w:bCs/>
                <w:color w:val="000000" w:themeColor="text1"/>
                <w:sz w:val="22"/>
                <w:szCs w:val="22"/>
              </w:rPr>
              <w:t>Лимани Північного Причорно</w:t>
            </w:r>
            <w:r w:rsidRPr="007E109F">
              <w:rPr>
                <w:rFonts w:ascii="Times New Roman" w:hAnsi="Times New Roman"/>
                <w:b/>
                <w:bCs/>
                <w:color w:val="000000" w:themeColor="text1"/>
                <w:sz w:val="22"/>
                <w:szCs w:val="22"/>
                <w:lang w:val="uk-UA"/>
              </w:rPr>
              <w:t>-</w:t>
            </w:r>
            <w:r w:rsidRPr="007E109F">
              <w:rPr>
                <w:rFonts w:ascii="Times New Roman" w:hAnsi="Times New Roman"/>
                <w:b/>
                <w:bCs/>
                <w:color w:val="000000" w:themeColor="text1"/>
                <w:sz w:val="22"/>
                <w:szCs w:val="22"/>
              </w:rPr>
              <w:t>мор’я</w:t>
            </w:r>
          </w:p>
        </w:tc>
        <w:tc>
          <w:tcPr>
            <w:tcW w:w="2971" w:type="dxa"/>
            <w:vAlign w:val="center"/>
          </w:tcPr>
          <w:p w14:paraId="0D8484DA" w14:textId="77777777" w:rsidR="001B2C41" w:rsidRPr="007E109F" w:rsidRDefault="00000000">
            <w:pPr>
              <w:spacing w:before="0" w:beforeAutospacing="0" w:after="0" w:afterAutospacing="0" w:line="240" w:lineRule="auto"/>
              <w:jc w:val="center"/>
              <w:rPr>
                <w:rFonts w:ascii="Times New Roman" w:hAnsi="Times New Roman"/>
                <w:b/>
                <w:bCs/>
                <w:color w:val="000000" w:themeColor="text1"/>
                <w:sz w:val="22"/>
                <w:szCs w:val="22"/>
              </w:rPr>
            </w:pPr>
            <w:r w:rsidRPr="007E109F">
              <w:rPr>
                <w:rFonts w:ascii="Times New Roman" w:hAnsi="Times New Roman"/>
                <w:b/>
                <w:bCs/>
                <w:color w:val="000000" w:themeColor="text1"/>
                <w:sz w:val="22"/>
                <w:szCs w:val="22"/>
              </w:rPr>
              <w:t>Ваттове море</w:t>
            </w:r>
          </w:p>
        </w:tc>
      </w:tr>
      <w:bookmarkEnd w:id="1"/>
      <w:tr w:rsidR="001B2C41" w:rsidRPr="007E109F" w14:paraId="2C417C29" w14:textId="77777777" w:rsidTr="00C31C6C">
        <w:tc>
          <w:tcPr>
            <w:tcW w:w="1905" w:type="dxa"/>
            <w:vAlign w:val="center"/>
          </w:tcPr>
          <w:p w14:paraId="27BBC3A3"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b/>
                <w:bCs/>
                <w:color w:val="000000" w:themeColor="text1"/>
                <w:sz w:val="22"/>
                <w:szCs w:val="22"/>
              </w:rPr>
              <w:t>Загальний рівень охорони</w:t>
            </w:r>
          </w:p>
        </w:tc>
        <w:tc>
          <w:tcPr>
            <w:tcW w:w="2482" w:type="dxa"/>
            <w:vAlign w:val="center"/>
          </w:tcPr>
          <w:p w14:paraId="694D101D"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Відносно високий, але нерівномірний</w:t>
            </w:r>
          </w:p>
        </w:tc>
        <w:tc>
          <w:tcPr>
            <w:tcW w:w="1992" w:type="dxa"/>
            <w:gridSpan w:val="2"/>
            <w:vAlign w:val="center"/>
          </w:tcPr>
          <w:p w14:paraId="4C7028D0"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Низький</w:t>
            </w:r>
            <w:r w:rsidRPr="007E109F">
              <w:rPr>
                <w:rFonts w:ascii="Times New Roman" w:hAnsi="Times New Roman"/>
                <w:color w:val="000000" w:themeColor="text1"/>
                <w:sz w:val="22"/>
                <w:szCs w:val="22"/>
                <w:lang w:val="uk-UA"/>
              </w:rPr>
              <w:t>,</w:t>
            </w:r>
            <w:r w:rsidRPr="007E109F">
              <w:rPr>
                <w:rFonts w:ascii="Times New Roman" w:hAnsi="Times New Roman"/>
                <w:color w:val="000000" w:themeColor="text1"/>
                <w:sz w:val="22"/>
                <w:szCs w:val="22"/>
              </w:rPr>
              <w:t xml:space="preserve"> фрагментарний</w:t>
            </w:r>
          </w:p>
        </w:tc>
        <w:tc>
          <w:tcPr>
            <w:tcW w:w="2971" w:type="dxa"/>
            <w:vAlign w:val="center"/>
          </w:tcPr>
          <w:p w14:paraId="05DA8C35"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Дуже високий, системний</w:t>
            </w:r>
          </w:p>
        </w:tc>
      </w:tr>
      <w:tr w:rsidR="001B2C41" w:rsidRPr="007E109F" w14:paraId="2A4584FC" w14:textId="77777777" w:rsidTr="00C31C6C">
        <w:tc>
          <w:tcPr>
            <w:tcW w:w="1905" w:type="dxa"/>
            <w:vAlign w:val="center"/>
          </w:tcPr>
          <w:p w14:paraId="6744FF7E"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b/>
                <w:bCs/>
                <w:color w:val="000000" w:themeColor="text1"/>
                <w:sz w:val="22"/>
                <w:szCs w:val="22"/>
              </w:rPr>
              <w:t>Міжнародний статус</w:t>
            </w:r>
          </w:p>
        </w:tc>
        <w:tc>
          <w:tcPr>
            <w:tcW w:w="2482" w:type="dxa"/>
            <w:vAlign w:val="center"/>
          </w:tcPr>
          <w:p w14:paraId="5D0A735E"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ЮНЕСКО, біосферний резерват, єврорегіон «Нижній Дунай»</w:t>
            </w:r>
          </w:p>
        </w:tc>
        <w:tc>
          <w:tcPr>
            <w:tcW w:w="1992" w:type="dxa"/>
            <w:gridSpan w:val="2"/>
            <w:vAlign w:val="center"/>
          </w:tcPr>
          <w:p w14:paraId="74F8BAE1"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lang w:val="uk-UA"/>
              </w:rPr>
              <w:t>Відсутній, хоча є потенціал до включення до Рамсарської мережі</w:t>
            </w:r>
          </w:p>
        </w:tc>
        <w:tc>
          <w:tcPr>
            <w:tcW w:w="2971" w:type="dxa"/>
            <w:vAlign w:val="center"/>
          </w:tcPr>
          <w:p w14:paraId="052652DC"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lang w:val="uk-UA"/>
              </w:rPr>
              <w:t xml:space="preserve">ЮНЕСКО, Рамсар, </w:t>
            </w:r>
            <w:r w:rsidRPr="007E109F">
              <w:rPr>
                <w:rFonts w:ascii="Times New Roman" w:hAnsi="Times New Roman"/>
                <w:color w:val="000000" w:themeColor="text1"/>
                <w:sz w:val="22"/>
                <w:szCs w:val="22"/>
                <w:lang w:val="en-US"/>
              </w:rPr>
              <w:t>Natura</w:t>
            </w:r>
            <w:r w:rsidRPr="007E109F">
              <w:rPr>
                <w:rFonts w:ascii="Times New Roman" w:hAnsi="Times New Roman"/>
                <w:color w:val="000000" w:themeColor="text1"/>
                <w:sz w:val="22"/>
                <w:szCs w:val="22"/>
                <w:lang w:val="uk-UA"/>
              </w:rPr>
              <w:t xml:space="preserve"> 2000, </w:t>
            </w:r>
            <w:r w:rsidRPr="007E109F">
              <w:rPr>
                <w:rFonts w:ascii="Times New Roman" w:hAnsi="Times New Roman"/>
                <w:color w:val="000000" w:themeColor="text1"/>
                <w:sz w:val="22"/>
                <w:szCs w:val="22"/>
                <w:lang w:val="en-US"/>
              </w:rPr>
              <w:t>OSPAR</w:t>
            </w:r>
            <w:r w:rsidRPr="007E109F">
              <w:rPr>
                <w:rFonts w:ascii="Times New Roman" w:hAnsi="Times New Roman"/>
                <w:color w:val="000000" w:themeColor="text1"/>
                <w:sz w:val="22"/>
                <w:szCs w:val="22"/>
                <w:lang w:val="uk-UA"/>
              </w:rPr>
              <w:t xml:space="preserve">, </w:t>
            </w:r>
            <w:r w:rsidRPr="007E109F">
              <w:rPr>
                <w:rFonts w:ascii="Times New Roman" w:hAnsi="Times New Roman"/>
                <w:color w:val="000000" w:themeColor="text1"/>
                <w:sz w:val="22"/>
                <w:szCs w:val="22"/>
                <w:lang w:val="en-US"/>
              </w:rPr>
              <w:t>PSSA</w:t>
            </w:r>
          </w:p>
        </w:tc>
      </w:tr>
      <w:tr w:rsidR="001B2C41" w:rsidRPr="007E109F" w14:paraId="064AE8FA" w14:textId="77777777" w:rsidTr="00C31C6C">
        <w:tc>
          <w:tcPr>
            <w:tcW w:w="1905" w:type="dxa"/>
            <w:vAlign w:val="center"/>
          </w:tcPr>
          <w:p w14:paraId="480B80D4"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b/>
                <w:bCs/>
                <w:color w:val="000000" w:themeColor="text1"/>
                <w:sz w:val="22"/>
                <w:szCs w:val="22"/>
              </w:rPr>
              <w:t>Транскордонна співпраця</w:t>
            </w:r>
          </w:p>
        </w:tc>
        <w:tc>
          <w:tcPr>
            <w:tcW w:w="2482" w:type="dxa"/>
            <w:vAlign w:val="center"/>
          </w:tcPr>
          <w:p w14:paraId="7C5A1137"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rPr>
              <w:t>Є</w:t>
            </w:r>
            <w:r w:rsidRPr="007E109F">
              <w:rPr>
                <w:rFonts w:ascii="Times New Roman" w:hAnsi="Times New Roman"/>
                <w:color w:val="000000" w:themeColor="text1"/>
                <w:sz w:val="22"/>
                <w:szCs w:val="22"/>
                <w:lang w:val="uk-UA"/>
              </w:rPr>
              <w:t>, але має багато проблем та</w:t>
            </w:r>
            <w:r w:rsidRPr="007E109F">
              <w:rPr>
                <w:rFonts w:ascii="Times New Roman" w:hAnsi="Times New Roman"/>
                <w:color w:val="000000" w:themeColor="text1"/>
                <w:sz w:val="22"/>
                <w:szCs w:val="22"/>
              </w:rPr>
              <w:t xml:space="preserve"> часто проєктна</w:t>
            </w:r>
            <w:r w:rsidRPr="007E109F">
              <w:rPr>
                <w:rFonts w:ascii="Times New Roman" w:hAnsi="Times New Roman"/>
                <w:color w:val="000000" w:themeColor="text1"/>
                <w:sz w:val="22"/>
                <w:szCs w:val="22"/>
                <w:lang w:val="uk-UA"/>
              </w:rPr>
              <w:t xml:space="preserve"> й залежна від зовнішнього фінансування</w:t>
            </w:r>
          </w:p>
        </w:tc>
        <w:tc>
          <w:tcPr>
            <w:tcW w:w="1992" w:type="dxa"/>
            <w:gridSpan w:val="2"/>
            <w:vAlign w:val="center"/>
          </w:tcPr>
          <w:p w14:paraId="265360C5"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lang w:val="uk-UA"/>
              </w:rPr>
              <w:t>-</w:t>
            </w:r>
          </w:p>
        </w:tc>
        <w:tc>
          <w:tcPr>
            <w:tcW w:w="2971" w:type="dxa"/>
            <w:vAlign w:val="center"/>
          </w:tcPr>
          <w:p w14:paraId="67B42DB8"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rPr>
              <w:t>Високо</w:t>
            </w:r>
            <w:r w:rsidRPr="007E109F">
              <w:rPr>
                <w:rFonts w:ascii="Times New Roman" w:hAnsi="Times New Roman"/>
                <w:color w:val="000000" w:themeColor="text1"/>
                <w:sz w:val="22"/>
                <w:szCs w:val="22"/>
                <w:lang w:val="uk-UA"/>
              </w:rPr>
              <w:t>-</w:t>
            </w:r>
            <w:r w:rsidRPr="007E109F">
              <w:rPr>
                <w:rFonts w:ascii="Times New Roman" w:hAnsi="Times New Roman"/>
                <w:color w:val="000000" w:themeColor="text1"/>
                <w:sz w:val="22"/>
                <w:szCs w:val="22"/>
              </w:rPr>
              <w:t>інституціоналізо</w:t>
            </w:r>
            <w:r w:rsidRPr="007E109F">
              <w:rPr>
                <w:rFonts w:ascii="Times New Roman" w:hAnsi="Times New Roman"/>
                <w:color w:val="000000" w:themeColor="text1"/>
                <w:sz w:val="22"/>
                <w:szCs w:val="22"/>
                <w:lang w:val="uk-UA"/>
              </w:rPr>
              <w:t>в</w:t>
            </w:r>
            <w:r w:rsidRPr="007E109F">
              <w:rPr>
                <w:rFonts w:ascii="Times New Roman" w:hAnsi="Times New Roman"/>
                <w:color w:val="000000" w:themeColor="text1"/>
                <w:sz w:val="22"/>
                <w:szCs w:val="22"/>
              </w:rPr>
              <w:t>ана</w:t>
            </w:r>
            <w:r w:rsidRPr="007E109F">
              <w:rPr>
                <w:rFonts w:ascii="Times New Roman" w:hAnsi="Times New Roman"/>
                <w:color w:val="000000" w:themeColor="text1"/>
                <w:sz w:val="22"/>
                <w:szCs w:val="22"/>
                <w:lang w:val="uk-UA"/>
              </w:rPr>
              <w:t>, стабільна, показує високі результати</w:t>
            </w:r>
          </w:p>
        </w:tc>
      </w:tr>
      <w:tr w:rsidR="001B2C41" w:rsidRPr="007E109F" w14:paraId="1D4B0D40" w14:textId="77777777" w:rsidTr="00C31C6C">
        <w:tc>
          <w:tcPr>
            <w:tcW w:w="1905" w:type="dxa"/>
            <w:vAlign w:val="center"/>
          </w:tcPr>
          <w:p w14:paraId="02D87F56"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b/>
                <w:bCs/>
                <w:color w:val="000000" w:themeColor="text1"/>
                <w:sz w:val="22"/>
                <w:szCs w:val="22"/>
              </w:rPr>
              <w:t>Характер управління</w:t>
            </w:r>
          </w:p>
        </w:tc>
        <w:tc>
          <w:tcPr>
            <w:tcW w:w="2482" w:type="dxa"/>
            <w:vAlign w:val="center"/>
          </w:tcPr>
          <w:p w14:paraId="4699C8C7"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Частково узгоджений, але не цілісний</w:t>
            </w:r>
          </w:p>
        </w:tc>
        <w:tc>
          <w:tcPr>
            <w:tcW w:w="1992" w:type="dxa"/>
            <w:gridSpan w:val="2"/>
            <w:vAlign w:val="center"/>
          </w:tcPr>
          <w:p w14:paraId="14B85F87"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lang w:val="uk-UA"/>
              </w:rPr>
              <w:t>Національний та л</w:t>
            </w:r>
            <w:r w:rsidRPr="007E109F">
              <w:rPr>
                <w:rFonts w:ascii="Times New Roman" w:hAnsi="Times New Roman"/>
                <w:color w:val="000000" w:themeColor="text1"/>
                <w:sz w:val="22"/>
                <w:szCs w:val="22"/>
              </w:rPr>
              <w:t>окальний</w:t>
            </w:r>
          </w:p>
        </w:tc>
        <w:tc>
          <w:tcPr>
            <w:tcW w:w="2971" w:type="dxa"/>
            <w:vAlign w:val="center"/>
          </w:tcPr>
          <w:p w14:paraId="00357160"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Єдина система управління екосистемою</w:t>
            </w:r>
          </w:p>
        </w:tc>
      </w:tr>
      <w:tr w:rsidR="001B2C41" w:rsidRPr="007E109F" w14:paraId="1672D4DC" w14:textId="77777777" w:rsidTr="00C31C6C">
        <w:tc>
          <w:tcPr>
            <w:tcW w:w="1905" w:type="dxa"/>
            <w:vAlign w:val="center"/>
          </w:tcPr>
          <w:p w14:paraId="63480B85"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b/>
                <w:bCs/>
                <w:color w:val="000000" w:themeColor="text1"/>
                <w:sz w:val="22"/>
                <w:szCs w:val="22"/>
                <w:lang w:val="uk-UA"/>
              </w:rPr>
              <w:t>Екологічний моніторинг</w:t>
            </w:r>
          </w:p>
        </w:tc>
        <w:tc>
          <w:tcPr>
            <w:tcW w:w="2482" w:type="dxa"/>
            <w:vAlign w:val="center"/>
          </w:tcPr>
          <w:p w14:paraId="5DEEC92D"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lang w:val="uk-UA"/>
              </w:rPr>
              <w:t>Проводиться, наявні розширені дані про екологічний стан</w:t>
            </w:r>
          </w:p>
        </w:tc>
        <w:tc>
          <w:tcPr>
            <w:tcW w:w="1992" w:type="dxa"/>
            <w:gridSpan w:val="2"/>
            <w:vAlign w:val="center"/>
          </w:tcPr>
          <w:p w14:paraId="2CA8B7B6"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lang w:val="uk-UA"/>
              </w:rPr>
              <w:t>Наявний, але недостатній</w:t>
            </w:r>
          </w:p>
        </w:tc>
        <w:tc>
          <w:tcPr>
            <w:tcW w:w="2971" w:type="dxa"/>
            <w:vAlign w:val="center"/>
          </w:tcPr>
          <w:p w14:paraId="5F9C9E54"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rPr>
              <w:t>Постійний, стандартизований, науково обґрунтований</w:t>
            </w:r>
            <w:r w:rsidRPr="007E109F">
              <w:rPr>
                <w:rFonts w:ascii="Times New Roman" w:hAnsi="Times New Roman"/>
                <w:color w:val="000000" w:themeColor="text1"/>
                <w:sz w:val="22"/>
                <w:szCs w:val="22"/>
                <w:lang w:val="uk-UA"/>
              </w:rPr>
              <w:t>, багато інформації у відкритому доступі</w:t>
            </w:r>
          </w:p>
        </w:tc>
      </w:tr>
      <w:tr w:rsidR="001B2C41" w:rsidRPr="007E109F" w14:paraId="6EDBE40A" w14:textId="77777777" w:rsidTr="00C31C6C">
        <w:tc>
          <w:tcPr>
            <w:tcW w:w="1905" w:type="dxa"/>
            <w:vAlign w:val="center"/>
          </w:tcPr>
          <w:p w14:paraId="4E5CB551"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b/>
                <w:bCs/>
                <w:color w:val="000000" w:themeColor="text1"/>
                <w:sz w:val="22"/>
                <w:szCs w:val="22"/>
              </w:rPr>
              <w:t>Правові механізми</w:t>
            </w:r>
          </w:p>
        </w:tc>
        <w:tc>
          <w:tcPr>
            <w:tcW w:w="2482" w:type="dxa"/>
            <w:vAlign w:val="center"/>
          </w:tcPr>
          <w:p w14:paraId="55A4C382"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Є, але реалізація ускладнена</w:t>
            </w:r>
          </w:p>
        </w:tc>
        <w:tc>
          <w:tcPr>
            <w:tcW w:w="1992" w:type="dxa"/>
            <w:gridSpan w:val="2"/>
            <w:vAlign w:val="center"/>
          </w:tcPr>
          <w:p w14:paraId="2CED3F53"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rPr>
              <w:t>Недостатні</w:t>
            </w:r>
            <w:r w:rsidRPr="007E109F">
              <w:rPr>
                <w:rFonts w:ascii="Times New Roman" w:hAnsi="Times New Roman"/>
                <w:color w:val="000000" w:themeColor="text1"/>
                <w:sz w:val="22"/>
                <w:szCs w:val="22"/>
                <w:lang w:val="uk-UA"/>
              </w:rPr>
              <w:t xml:space="preserve"> передовсім у випадку Утлюцького лиману, кращі – у випадку Тилігульського</w:t>
            </w:r>
          </w:p>
        </w:tc>
        <w:tc>
          <w:tcPr>
            <w:tcW w:w="2971" w:type="dxa"/>
            <w:vAlign w:val="center"/>
          </w:tcPr>
          <w:p w14:paraId="24A3189D"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lang w:val="uk-UA"/>
              </w:rPr>
              <w:t>Багаторівневі (національні + ЄС + міжнародні), надзвичайно дієві</w:t>
            </w:r>
          </w:p>
          <w:p w14:paraId="1FF40120" w14:textId="77777777" w:rsidR="001B2C41" w:rsidRPr="007E109F" w:rsidRDefault="001B2C41">
            <w:pPr>
              <w:spacing w:before="0" w:beforeAutospacing="0" w:after="0" w:afterAutospacing="0" w:line="240" w:lineRule="auto"/>
              <w:jc w:val="center"/>
              <w:rPr>
                <w:rFonts w:ascii="Times New Roman" w:hAnsi="Times New Roman"/>
                <w:color w:val="000000" w:themeColor="text1"/>
                <w:sz w:val="22"/>
                <w:szCs w:val="22"/>
                <w:lang w:val="uk-UA"/>
              </w:rPr>
            </w:pPr>
          </w:p>
        </w:tc>
      </w:tr>
      <w:tr w:rsidR="001B2C41" w:rsidRPr="007E109F" w14:paraId="228D8529" w14:textId="77777777" w:rsidTr="00C31C6C">
        <w:tc>
          <w:tcPr>
            <w:tcW w:w="1905" w:type="dxa"/>
            <w:vAlign w:val="center"/>
          </w:tcPr>
          <w:p w14:paraId="04C8556A"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b/>
                <w:bCs/>
                <w:color w:val="000000" w:themeColor="text1"/>
                <w:sz w:val="22"/>
                <w:szCs w:val="22"/>
              </w:rPr>
              <w:t>Інтеграція в політику ЄС/</w:t>
            </w:r>
            <w:r w:rsidRPr="007E109F">
              <w:rPr>
                <w:rFonts w:ascii="Times New Roman" w:hAnsi="Times New Roman"/>
                <w:b/>
                <w:bCs/>
                <w:color w:val="000000" w:themeColor="text1"/>
                <w:sz w:val="22"/>
                <w:szCs w:val="22"/>
                <w:lang w:val="uk-UA"/>
              </w:rPr>
              <w:t xml:space="preserve"> </w:t>
            </w:r>
            <w:r w:rsidRPr="007E109F">
              <w:rPr>
                <w:rFonts w:ascii="Times New Roman" w:hAnsi="Times New Roman"/>
                <w:b/>
                <w:bCs/>
                <w:color w:val="000000" w:themeColor="text1"/>
                <w:sz w:val="22"/>
                <w:szCs w:val="22"/>
              </w:rPr>
              <w:t>міжнародну пол</w:t>
            </w:r>
            <w:r w:rsidRPr="007E109F">
              <w:rPr>
                <w:rFonts w:ascii="Times New Roman" w:hAnsi="Times New Roman"/>
                <w:b/>
                <w:bCs/>
                <w:color w:val="000000" w:themeColor="text1"/>
                <w:sz w:val="22"/>
                <w:szCs w:val="22"/>
                <w:lang w:val="uk-UA"/>
              </w:rPr>
              <w:t>і</w:t>
            </w:r>
            <w:r w:rsidRPr="007E109F">
              <w:rPr>
                <w:rFonts w:ascii="Times New Roman" w:hAnsi="Times New Roman"/>
                <w:b/>
                <w:bCs/>
                <w:color w:val="000000" w:themeColor="text1"/>
                <w:sz w:val="22"/>
                <w:szCs w:val="22"/>
              </w:rPr>
              <w:t>тику</w:t>
            </w:r>
          </w:p>
        </w:tc>
        <w:tc>
          <w:tcPr>
            <w:tcW w:w="2482" w:type="dxa"/>
            <w:vAlign w:val="center"/>
          </w:tcPr>
          <w:p w14:paraId="148167B3"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Часткова</w:t>
            </w:r>
          </w:p>
        </w:tc>
        <w:tc>
          <w:tcPr>
            <w:tcW w:w="1992" w:type="dxa"/>
            <w:gridSpan w:val="2"/>
            <w:vAlign w:val="center"/>
          </w:tcPr>
          <w:p w14:paraId="43740D9A"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lang w:val="uk-UA"/>
              </w:rPr>
              <w:t>Тилігульський лиман належить до Смарагдової мережі</w:t>
            </w:r>
          </w:p>
        </w:tc>
        <w:tc>
          <w:tcPr>
            <w:tcW w:w="2971" w:type="dxa"/>
            <w:vAlign w:val="center"/>
          </w:tcPr>
          <w:p w14:paraId="563AA309"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Повна</w:t>
            </w:r>
          </w:p>
        </w:tc>
      </w:tr>
      <w:tr w:rsidR="001B2C41" w:rsidRPr="007E109F" w14:paraId="07701A28" w14:textId="77777777" w:rsidTr="00C31C6C">
        <w:tc>
          <w:tcPr>
            <w:tcW w:w="1905" w:type="dxa"/>
            <w:vAlign w:val="center"/>
          </w:tcPr>
          <w:p w14:paraId="2A3A3729"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b/>
                <w:bCs/>
                <w:color w:val="000000" w:themeColor="text1"/>
                <w:sz w:val="22"/>
                <w:szCs w:val="22"/>
              </w:rPr>
              <w:t>Урахування змін клімату</w:t>
            </w:r>
          </w:p>
        </w:tc>
        <w:tc>
          <w:tcPr>
            <w:tcW w:w="2482" w:type="dxa"/>
            <w:vAlign w:val="center"/>
          </w:tcPr>
          <w:p w14:paraId="1662DB64"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lang w:val="uk-UA"/>
              </w:rPr>
              <w:t>Ведеться розмова, але приділена недостатня увага</w:t>
            </w:r>
          </w:p>
        </w:tc>
        <w:tc>
          <w:tcPr>
            <w:tcW w:w="1992" w:type="dxa"/>
            <w:gridSpan w:val="2"/>
            <w:vAlign w:val="center"/>
          </w:tcPr>
          <w:p w14:paraId="69874758"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lang w:val="uk-UA"/>
              </w:rPr>
              <w:t>Ведеться розмова, але приділена недостатня увага</w:t>
            </w:r>
          </w:p>
        </w:tc>
        <w:tc>
          <w:tcPr>
            <w:tcW w:w="2971" w:type="dxa"/>
            <w:vAlign w:val="center"/>
          </w:tcPr>
          <w:p w14:paraId="05C8E7C5"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rPr>
              <w:t>Системне (</w:t>
            </w:r>
            <w:r w:rsidRPr="007E109F">
              <w:rPr>
                <w:rFonts w:ascii="Times New Roman" w:hAnsi="Times New Roman"/>
                <w:color w:val="000000" w:themeColor="text1"/>
                <w:sz w:val="22"/>
                <w:szCs w:val="22"/>
                <w:lang w:val="uk-UA"/>
              </w:rPr>
              <w:t xml:space="preserve">створена </w:t>
            </w:r>
            <w:r w:rsidRPr="007E109F">
              <w:rPr>
                <w:rFonts w:ascii="Times New Roman" w:hAnsi="Times New Roman"/>
                <w:color w:val="000000" w:themeColor="text1"/>
                <w:sz w:val="22"/>
                <w:szCs w:val="22"/>
              </w:rPr>
              <w:t>окрем</w:t>
            </w:r>
            <w:r w:rsidRPr="007E109F">
              <w:rPr>
                <w:rFonts w:ascii="Times New Roman" w:hAnsi="Times New Roman"/>
                <w:color w:val="000000" w:themeColor="text1"/>
                <w:sz w:val="22"/>
                <w:szCs w:val="22"/>
                <w:lang w:val="uk-UA"/>
              </w:rPr>
              <w:t>а робоча група та проводиться розроблення</w:t>
            </w:r>
            <w:r w:rsidRPr="007E109F">
              <w:rPr>
                <w:rFonts w:ascii="Times New Roman" w:hAnsi="Times New Roman"/>
                <w:color w:val="000000" w:themeColor="text1"/>
                <w:sz w:val="22"/>
                <w:szCs w:val="22"/>
              </w:rPr>
              <w:t xml:space="preserve"> стратегі</w:t>
            </w:r>
            <w:r w:rsidRPr="007E109F">
              <w:rPr>
                <w:rFonts w:ascii="Times New Roman" w:hAnsi="Times New Roman"/>
                <w:color w:val="000000" w:themeColor="text1"/>
                <w:sz w:val="22"/>
                <w:szCs w:val="22"/>
                <w:lang w:val="uk-UA"/>
              </w:rPr>
              <w:t>й</w:t>
            </w:r>
            <w:r w:rsidRPr="007E109F">
              <w:rPr>
                <w:rFonts w:ascii="Times New Roman" w:hAnsi="Times New Roman"/>
                <w:color w:val="000000" w:themeColor="text1"/>
                <w:sz w:val="22"/>
                <w:szCs w:val="22"/>
              </w:rPr>
              <w:t xml:space="preserve"> адаптації)</w:t>
            </w:r>
          </w:p>
        </w:tc>
      </w:tr>
      <w:tr w:rsidR="001B2C41" w:rsidRPr="007E109F" w14:paraId="2EA6B539" w14:textId="77777777" w:rsidTr="00C31C6C">
        <w:tc>
          <w:tcPr>
            <w:tcW w:w="1905" w:type="dxa"/>
            <w:vAlign w:val="center"/>
          </w:tcPr>
          <w:p w14:paraId="5C51818A"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b/>
                <w:bCs/>
                <w:color w:val="000000" w:themeColor="text1"/>
                <w:sz w:val="22"/>
                <w:szCs w:val="22"/>
              </w:rPr>
              <w:t>Сприйняття територій</w:t>
            </w:r>
          </w:p>
        </w:tc>
        <w:tc>
          <w:tcPr>
            <w:tcW w:w="2490" w:type="dxa"/>
            <w:gridSpan w:val="2"/>
            <w:vAlign w:val="center"/>
          </w:tcPr>
          <w:p w14:paraId="3DE37408"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Як цінн</w:t>
            </w:r>
            <w:r w:rsidRPr="007E109F">
              <w:rPr>
                <w:rFonts w:ascii="Times New Roman" w:hAnsi="Times New Roman"/>
                <w:color w:val="000000" w:themeColor="text1"/>
                <w:sz w:val="22"/>
                <w:szCs w:val="22"/>
                <w:lang w:val="uk-UA"/>
              </w:rPr>
              <w:t>ий</w:t>
            </w:r>
            <w:r w:rsidRPr="007E109F">
              <w:rPr>
                <w:rFonts w:ascii="Times New Roman" w:hAnsi="Times New Roman"/>
                <w:color w:val="000000" w:themeColor="text1"/>
                <w:sz w:val="22"/>
                <w:szCs w:val="22"/>
              </w:rPr>
              <w:t xml:space="preserve"> екосистемний комплекс </w:t>
            </w:r>
            <w:r w:rsidRPr="007E109F">
              <w:rPr>
                <w:rFonts w:ascii="Times New Roman" w:hAnsi="Times New Roman"/>
                <w:color w:val="000000" w:themeColor="text1"/>
                <w:sz w:val="22"/>
                <w:szCs w:val="22"/>
                <w:lang w:val="uk-UA"/>
              </w:rPr>
              <w:t xml:space="preserve">щонайменше </w:t>
            </w:r>
            <w:r w:rsidRPr="007E109F">
              <w:rPr>
                <w:rFonts w:ascii="Times New Roman" w:hAnsi="Times New Roman"/>
                <w:color w:val="000000" w:themeColor="text1"/>
                <w:sz w:val="22"/>
                <w:szCs w:val="22"/>
              </w:rPr>
              <w:t>європейського значення</w:t>
            </w:r>
          </w:p>
        </w:tc>
        <w:tc>
          <w:tcPr>
            <w:tcW w:w="1984" w:type="dxa"/>
            <w:vAlign w:val="center"/>
          </w:tcPr>
          <w:p w14:paraId="59E73C22"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rPr>
              <w:t>Часто як ресурс (рекреація, господарство)</w:t>
            </w:r>
            <w:r w:rsidRPr="007E109F">
              <w:rPr>
                <w:rFonts w:ascii="Times New Roman" w:hAnsi="Times New Roman"/>
                <w:color w:val="000000" w:themeColor="text1"/>
                <w:sz w:val="22"/>
                <w:szCs w:val="22"/>
                <w:lang w:val="uk-UA"/>
              </w:rPr>
              <w:t>, лише частково як цінна природна система</w:t>
            </w:r>
          </w:p>
        </w:tc>
        <w:tc>
          <w:tcPr>
            <w:tcW w:w="2971" w:type="dxa"/>
            <w:vAlign w:val="center"/>
          </w:tcPr>
          <w:p w14:paraId="16FACD67"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 xml:space="preserve">Як </w:t>
            </w:r>
            <w:r w:rsidRPr="007E109F">
              <w:rPr>
                <w:rFonts w:ascii="Times New Roman" w:hAnsi="Times New Roman"/>
                <w:color w:val="000000" w:themeColor="text1"/>
                <w:sz w:val="22"/>
                <w:szCs w:val="22"/>
                <w:lang w:val="uk-UA"/>
              </w:rPr>
              <w:t xml:space="preserve">надзвичайно цінна </w:t>
            </w:r>
            <w:r w:rsidRPr="007E109F">
              <w:rPr>
                <w:rFonts w:ascii="Times New Roman" w:hAnsi="Times New Roman"/>
                <w:color w:val="000000" w:themeColor="text1"/>
                <w:sz w:val="22"/>
                <w:szCs w:val="22"/>
              </w:rPr>
              <w:t>природна система глобального значення</w:t>
            </w:r>
          </w:p>
        </w:tc>
      </w:tr>
    </w:tbl>
    <w:p w14:paraId="7759D5EA" w14:textId="77777777" w:rsidR="007E109F" w:rsidRDefault="007E109F" w:rsidP="00C31C6C">
      <w:pPr>
        <w:jc w:val="right"/>
        <w:rPr>
          <w:rFonts w:ascii="Times New Roman" w:hAnsi="Times New Roman"/>
          <w:sz w:val="22"/>
          <w:szCs w:val="22"/>
          <w:lang w:val="uk-UA"/>
        </w:rPr>
      </w:pPr>
    </w:p>
    <w:p w14:paraId="0D64734C" w14:textId="1186B1A6" w:rsidR="00C31C6C" w:rsidRPr="007E109F" w:rsidRDefault="00C31C6C" w:rsidP="00C31C6C">
      <w:pPr>
        <w:jc w:val="right"/>
        <w:rPr>
          <w:rFonts w:ascii="Times New Roman" w:hAnsi="Times New Roman"/>
          <w:sz w:val="22"/>
          <w:szCs w:val="22"/>
          <w:lang w:val="uk-UA"/>
        </w:rPr>
      </w:pPr>
      <w:r w:rsidRPr="007E109F">
        <w:rPr>
          <w:rFonts w:ascii="Times New Roman" w:hAnsi="Times New Roman"/>
          <w:sz w:val="22"/>
          <w:szCs w:val="22"/>
          <w:lang w:val="uk-UA"/>
        </w:rPr>
        <w:lastRenderedPageBreak/>
        <w:t>Продовження табл. 3.2.</w:t>
      </w:r>
    </w:p>
    <w:tbl>
      <w:tblPr>
        <w:tblStyle w:val="ab"/>
        <w:tblW w:w="0" w:type="auto"/>
        <w:tblInd w:w="-5" w:type="dxa"/>
        <w:tblLook w:val="04A0" w:firstRow="1" w:lastRow="0" w:firstColumn="1" w:lastColumn="0" w:noHBand="0" w:noVBand="1"/>
      </w:tblPr>
      <w:tblGrid>
        <w:gridCol w:w="1905"/>
        <w:gridCol w:w="2490"/>
        <w:gridCol w:w="1984"/>
        <w:gridCol w:w="2971"/>
      </w:tblGrid>
      <w:tr w:rsidR="00C31C6C" w:rsidRPr="007E109F" w14:paraId="624E8DEC" w14:textId="77777777" w:rsidTr="00C31C6C">
        <w:tc>
          <w:tcPr>
            <w:tcW w:w="1905" w:type="dxa"/>
            <w:vAlign w:val="center"/>
          </w:tcPr>
          <w:p w14:paraId="6B243209" w14:textId="77777777" w:rsidR="00C31C6C" w:rsidRPr="007E109F" w:rsidRDefault="00C31C6C" w:rsidP="00C31C6C">
            <w:pPr>
              <w:spacing w:before="0" w:beforeAutospacing="0" w:after="0" w:afterAutospacing="0" w:line="240" w:lineRule="auto"/>
              <w:jc w:val="center"/>
              <w:rPr>
                <w:rFonts w:ascii="Times New Roman" w:hAnsi="Times New Roman"/>
                <w:b/>
                <w:bCs/>
                <w:color w:val="000000" w:themeColor="text1"/>
                <w:sz w:val="22"/>
                <w:szCs w:val="22"/>
              </w:rPr>
            </w:pPr>
            <w:r w:rsidRPr="007E109F">
              <w:rPr>
                <w:rFonts w:ascii="Times New Roman" w:hAnsi="Times New Roman"/>
                <w:b/>
                <w:bCs/>
                <w:color w:val="000000" w:themeColor="text1"/>
                <w:sz w:val="22"/>
                <w:szCs w:val="22"/>
              </w:rPr>
              <w:t>Критерій</w:t>
            </w:r>
          </w:p>
        </w:tc>
        <w:tc>
          <w:tcPr>
            <w:tcW w:w="2490" w:type="dxa"/>
            <w:vAlign w:val="center"/>
          </w:tcPr>
          <w:p w14:paraId="66A067D2" w14:textId="77777777" w:rsidR="00C31C6C" w:rsidRPr="007E109F" w:rsidRDefault="00C31C6C" w:rsidP="00C31C6C">
            <w:pPr>
              <w:spacing w:before="0" w:beforeAutospacing="0" w:after="0" w:afterAutospacing="0" w:line="240" w:lineRule="auto"/>
              <w:jc w:val="center"/>
              <w:rPr>
                <w:rFonts w:ascii="Times New Roman" w:hAnsi="Times New Roman"/>
                <w:b/>
                <w:bCs/>
                <w:color w:val="000000" w:themeColor="text1"/>
                <w:sz w:val="22"/>
                <w:szCs w:val="22"/>
              </w:rPr>
            </w:pPr>
            <w:r w:rsidRPr="007E109F">
              <w:rPr>
                <w:rFonts w:ascii="Times New Roman" w:hAnsi="Times New Roman"/>
                <w:b/>
                <w:bCs/>
                <w:color w:val="000000" w:themeColor="text1"/>
                <w:sz w:val="22"/>
                <w:szCs w:val="22"/>
              </w:rPr>
              <w:t>Дельта Дунаю</w:t>
            </w:r>
          </w:p>
        </w:tc>
        <w:tc>
          <w:tcPr>
            <w:tcW w:w="1984" w:type="dxa"/>
            <w:vAlign w:val="center"/>
          </w:tcPr>
          <w:p w14:paraId="32BBDA80" w14:textId="77777777" w:rsidR="00C31C6C" w:rsidRPr="007E109F" w:rsidRDefault="00C31C6C" w:rsidP="00C31C6C">
            <w:pPr>
              <w:spacing w:before="0" w:beforeAutospacing="0" w:after="0" w:afterAutospacing="0" w:line="240" w:lineRule="auto"/>
              <w:jc w:val="center"/>
              <w:rPr>
                <w:rFonts w:ascii="Times New Roman" w:hAnsi="Times New Roman"/>
                <w:b/>
                <w:bCs/>
                <w:color w:val="000000" w:themeColor="text1"/>
                <w:sz w:val="22"/>
                <w:szCs w:val="22"/>
              </w:rPr>
            </w:pPr>
            <w:r w:rsidRPr="007E109F">
              <w:rPr>
                <w:rFonts w:ascii="Times New Roman" w:hAnsi="Times New Roman"/>
                <w:b/>
                <w:bCs/>
                <w:color w:val="000000" w:themeColor="text1"/>
                <w:sz w:val="22"/>
                <w:szCs w:val="22"/>
              </w:rPr>
              <w:t>Лимани Північного Причорно</w:t>
            </w:r>
            <w:r w:rsidRPr="007E109F">
              <w:rPr>
                <w:rFonts w:ascii="Times New Roman" w:hAnsi="Times New Roman"/>
                <w:b/>
                <w:bCs/>
                <w:color w:val="000000" w:themeColor="text1"/>
                <w:sz w:val="22"/>
                <w:szCs w:val="22"/>
                <w:lang w:val="uk-UA"/>
              </w:rPr>
              <w:t>-</w:t>
            </w:r>
            <w:r w:rsidRPr="007E109F">
              <w:rPr>
                <w:rFonts w:ascii="Times New Roman" w:hAnsi="Times New Roman"/>
                <w:b/>
                <w:bCs/>
                <w:color w:val="000000" w:themeColor="text1"/>
                <w:sz w:val="22"/>
                <w:szCs w:val="22"/>
              </w:rPr>
              <w:t>мор’я</w:t>
            </w:r>
          </w:p>
        </w:tc>
        <w:tc>
          <w:tcPr>
            <w:tcW w:w="2971" w:type="dxa"/>
            <w:vAlign w:val="center"/>
          </w:tcPr>
          <w:p w14:paraId="6BBA39F6" w14:textId="77777777" w:rsidR="00C31C6C" w:rsidRPr="007E109F" w:rsidRDefault="00C31C6C" w:rsidP="00C31C6C">
            <w:pPr>
              <w:spacing w:before="0" w:beforeAutospacing="0" w:after="0" w:afterAutospacing="0" w:line="240" w:lineRule="auto"/>
              <w:jc w:val="center"/>
              <w:rPr>
                <w:rFonts w:ascii="Times New Roman" w:hAnsi="Times New Roman"/>
                <w:b/>
                <w:bCs/>
                <w:color w:val="000000" w:themeColor="text1"/>
                <w:sz w:val="22"/>
                <w:szCs w:val="22"/>
              </w:rPr>
            </w:pPr>
            <w:r w:rsidRPr="007E109F">
              <w:rPr>
                <w:rFonts w:ascii="Times New Roman" w:hAnsi="Times New Roman"/>
                <w:b/>
                <w:bCs/>
                <w:color w:val="000000" w:themeColor="text1"/>
                <w:sz w:val="22"/>
                <w:szCs w:val="22"/>
              </w:rPr>
              <w:t>Ваттове море</w:t>
            </w:r>
          </w:p>
        </w:tc>
      </w:tr>
      <w:tr w:rsidR="001B2C41" w:rsidRPr="007E109F" w14:paraId="19C0CA77" w14:textId="77777777" w:rsidTr="00C31C6C">
        <w:tc>
          <w:tcPr>
            <w:tcW w:w="1905" w:type="dxa"/>
            <w:vAlign w:val="center"/>
          </w:tcPr>
          <w:p w14:paraId="4C830627" w14:textId="40656870"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b/>
                <w:bCs/>
                <w:color w:val="000000" w:themeColor="text1"/>
                <w:sz w:val="22"/>
                <w:szCs w:val="22"/>
              </w:rPr>
              <w:t>Роль науки</w:t>
            </w:r>
          </w:p>
        </w:tc>
        <w:tc>
          <w:tcPr>
            <w:tcW w:w="2490" w:type="dxa"/>
            <w:vAlign w:val="center"/>
          </w:tcPr>
          <w:p w14:paraId="598FD3B8"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Важлива, але обмежена ресурсами</w:t>
            </w:r>
          </w:p>
        </w:tc>
        <w:tc>
          <w:tcPr>
            <w:tcW w:w="1984" w:type="dxa"/>
            <w:vAlign w:val="center"/>
          </w:tcPr>
          <w:p w14:paraId="7DBA139B"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lang w:val="uk-UA"/>
              </w:rPr>
              <w:t>Важлива, але  дещо недостатня</w:t>
            </w:r>
          </w:p>
        </w:tc>
        <w:tc>
          <w:tcPr>
            <w:tcW w:w="2971" w:type="dxa"/>
            <w:vAlign w:val="center"/>
          </w:tcPr>
          <w:p w14:paraId="668F1260"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rPr>
              <w:t>Ключова основа управління</w:t>
            </w:r>
            <w:r w:rsidRPr="007E109F">
              <w:rPr>
                <w:rFonts w:ascii="Times New Roman" w:hAnsi="Times New Roman"/>
                <w:color w:val="000000" w:themeColor="text1"/>
                <w:sz w:val="22"/>
                <w:szCs w:val="22"/>
                <w:lang w:val="uk-UA"/>
              </w:rPr>
              <w:t>, розгорнуті дослідження</w:t>
            </w:r>
          </w:p>
        </w:tc>
      </w:tr>
      <w:tr w:rsidR="001B2C41" w:rsidRPr="007E109F" w14:paraId="721D61D1" w14:textId="77777777" w:rsidTr="00C31C6C">
        <w:tc>
          <w:tcPr>
            <w:tcW w:w="1905" w:type="dxa"/>
            <w:vAlign w:val="center"/>
          </w:tcPr>
          <w:p w14:paraId="1423E5B0"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b/>
                <w:bCs/>
                <w:color w:val="000000" w:themeColor="text1"/>
                <w:sz w:val="22"/>
                <w:szCs w:val="22"/>
              </w:rPr>
              <w:t>Освітні заходи та еко</w:t>
            </w:r>
            <w:r w:rsidRPr="007E109F">
              <w:rPr>
                <w:rFonts w:ascii="Times New Roman" w:hAnsi="Times New Roman"/>
                <w:b/>
                <w:bCs/>
                <w:color w:val="000000" w:themeColor="text1"/>
                <w:sz w:val="22"/>
                <w:szCs w:val="22"/>
                <w:lang w:val="uk-UA"/>
              </w:rPr>
              <w:t xml:space="preserve">логічна </w:t>
            </w:r>
            <w:r w:rsidRPr="007E109F">
              <w:rPr>
                <w:rFonts w:ascii="Times New Roman" w:hAnsi="Times New Roman"/>
                <w:b/>
                <w:bCs/>
                <w:color w:val="000000" w:themeColor="text1"/>
                <w:sz w:val="22"/>
                <w:szCs w:val="22"/>
              </w:rPr>
              <w:t>культура</w:t>
            </w:r>
          </w:p>
        </w:tc>
        <w:tc>
          <w:tcPr>
            <w:tcW w:w="2490" w:type="dxa"/>
            <w:vAlign w:val="center"/>
          </w:tcPr>
          <w:p w14:paraId="402F5C17"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rPr>
              <w:t>Розвиваються</w:t>
            </w:r>
            <w:r w:rsidRPr="007E109F">
              <w:rPr>
                <w:rFonts w:ascii="Times New Roman" w:hAnsi="Times New Roman"/>
                <w:color w:val="000000" w:themeColor="text1"/>
                <w:sz w:val="22"/>
                <w:szCs w:val="22"/>
                <w:lang w:val="uk-UA"/>
              </w:rPr>
              <w:t>, приділено увагу</w:t>
            </w:r>
          </w:p>
        </w:tc>
        <w:tc>
          <w:tcPr>
            <w:tcW w:w="1984" w:type="dxa"/>
            <w:vAlign w:val="center"/>
          </w:tcPr>
          <w:p w14:paraId="73ECBF4F"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Слабко розвинені</w:t>
            </w:r>
          </w:p>
        </w:tc>
        <w:tc>
          <w:tcPr>
            <w:tcW w:w="2971" w:type="dxa"/>
            <w:vAlign w:val="center"/>
          </w:tcPr>
          <w:p w14:paraId="5C743B8C"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Високий рівень, активна участь населення</w:t>
            </w:r>
          </w:p>
        </w:tc>
      </w:tr>
      <w:tr w:rsidR="001B2C41" w:rsidRPr="007E109F" w14:paraId="15B09001" w14:textId="77777777" w:rsidTr="00C31C6C">
        <w:tc>
          <w:tcPr>
            <w:tcW w:w="1905" w:type="dxa"/>
            <w:vAlign w:val="center"/>
          </w:tcPr>
          <w:p w14:paraId="6C3E87B5"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b/>
                <w:bCs/>
                <w:color w:val="000000" w:themeColor="text1"/>
                <w:sz w:val="22"/>
                <w:szCs w:val="22"/>
              </w:rPr>
              <w:t xml:space="preserve">Стабільність </w:t>
            </w:r>
            <w:r w:rsidRPr="007E109F">
              <w:rPr>
                <w:rFonts w:ascii="Times New Roman" w:hAnsi="Times New Roman"/>
                <w:b/>
                <w:bCs/>
                <w:color w:val="000000" w:themeColor="text1"/>
                <w:sz w:val="22"/>
                <w:szCs w:val="22"/>
                <w:lang w:val="uk-UA"/>
              </w:rPr>
              <w:t xml:space="preserve">охоронної </w:t>
            </w:r>
            <w:r w:rsidRPr="007E109F">
              <w:rPr>
                <w:rFonts w:ascii="Times New Roman" w:hAnsi="Times New Roman"/>
                <w:b/>
                <w:bCs/>
                <w:color w:val="000000" w:themeColor="text1"/>
                <w:sz w:val="22"/>
                <w:szCs w:val="22"/>
              </w:rPr>
              <w:t>політики</w:t>
            </w:r>
            <w:r w:rsidRPr="007E109F">
              <w:rPr>
                <w:rFonts w:ascii="Times New Roman" w:hAnsi="Times New Roman"/>
                <w:b/>
                <w:bCs/>
                <w:color w:val="000000" w:themeColor="text1"/>
                <w:sz w:val="22"/>
                <w:szCs w:val="22"/>
                <w:lang w:val="uk-UA"/>
              </w:rPr>
              <w:t xml:space="preserve"> та транскор-донної співпраці</w:t>
            </w:r>
          </w:p>
        </w:tc>
        <w:tc>
          <w:tcPr>
            <w:tcW w:w="2490" w:type="dxa"/>
            <w:vAlign w:val="center"/>
          </w:tcPr>
          <w:p w14:paraId="35E92377"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lang w:val="uk-UA"/>
              </w:rPr>
              <w:t>Потерпає від нестабільної політичної та економічної ситуації</w:t>
            </w:r>
          </w:p>
        </w:tc>
        <w:tc>
          <w:tcPr>
            <w:tcW w:w="1984" w:type="dxa"/>
            <w:vAlign w:val="center"/>
          </w:tcPr>
          <w:p w14:paraId="4C0257AF"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lang w:val="uk-UA"/>
              </w:rPr>
            </w:pPr>
            <w:r w:rsidRPr="007E109F">
              <w:rPr>
                <w:rFonts w:ascii="Times New Roman" w:hAnsi="Times New Roman"/>
                <w:color w:val="000000" w:themeColor="text1"/>
                <w:sz w:val="22"/>
                <w:szCs w:val="22"/>
                <w:lang w:val="uk-UA"/>
              </w:rPr>
              <w:t>-</w:t>
            </w:r>
          </w:p>
        </w:tc>
        <w:tc>
          <w:tcPr>
            <w:tcW w:w="2971" w:type="dxa"/>
            <w:vAlign w:val="center"/>
          </w:tcPr>
          <w:p w14:paraId="10EAAB0B" w14:textId="77777777" w:rsidR="001B2C41" w:rsidRPr="007E109F" w:rsidRDefault="00000000">
            <w:pPr>
              <w:spacing w:before="0" w:beforeAutospacing="0" w:after="0" w:afterAutospacing="0" w:line="240" w:lineRule="auto"/>
              <w:jc w:val="center"/>
              <w:rPr>
                <w:rFonts w:ascii="Times New Roman" w:hAnsi="Times New Roman"/>
                <w:color w:val="000000" w:themeColor="text1"/>
                <w:sz w:val="22"/>
                <w:szCs w:val="22"/>
              </w:rPr>
            </w:pPr>
            <w:r w:rsidRPr="007E109F">
              <w:rPr>
                <w:rFonts w:ascii="Times New Roman" w:hAnsi="Times New Roman"/>
                <w:color w:val="000000" w:themeColor="text1"/>
                <w:sz w:val="22"/>
                <w:szCs w:val="22"/>
              </w:rPr>
              <w:t>Висока, довготривала</w:t>
            </w:r>
          </w:p>
        </w:tc>
      </w:tr>
    </w:tbl>
    <w:p w14:paraId="31912306" w14:textId="77777777" w:rsidR="001B2C41" w:rsidRDefault="00000000">
      <w:pPr>
        <w:spacing w:line="300" w:lineRule="auto"/>
        <w:ind w:firstLine="709"/>
        <w:jc w:val="both"/>
        <w:rPr>
          <w:rFonts w:ascii="Times New Roman" w:hAnsi="Times New Roman"/>
          <w:b/>
          <w:i/>
          <w:iCs/>
          <w:color w:val="000000" w:themeColor="text1"/>
          <w:sz w:val="28"/>
          <w:szCs w:val="28"/>
          <w:lang w:val="uk-UA"/>
        </w:rPr>
      </w:pPr>
      <w:r>
        <w:rPr>
          <w:rFonts w:ascii="Times New Roman" w:hAnsi="Times New Roman"/>
          <w:b/>
          <w:i/>
          <w:iCs/>
          <w:color w:val="000000" w:themeColor="text1"/>
          <w:sz w:val="28"/>
          <w:szCs w:val="28"/>
          <w:lang w:val="uk-UA"/>
        </w:rPr>
        <w:t>3.3.3. Можливості урахування досвіду охорони Ваттового моря для водно-болотних угідь Північного Причорномор’я</w:t>
      </w:r>
    </w:p>
    <w:p w14:paraId="27F95A8C" w14:textId="77777777" w:rsidR="001B2C41" w:rsidRDefault="00000000">
      <w:pPr>
        <w:spacing w:after="0" w:afterAutospacing="0" w:line="360" w:lineRule="auto"/>
        <w:ind w:firstLine="706"/>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uk-UA"/>
        </w:rPr>
        <w:t>Досвід охорони Ваттового моря показує, що ефективне збереження водно-болотних угідь можливе лише за умови комплексного та довгострокового підходу, який поєднує правові, інституційні, наукові та суспільні механізми. Для водно-болотних угідь Північного Причорномор’я, зокрема дельти Дунаю та розглянутих вище лиманів, цей досвід є особливо цінним, адже, хоча природні умови цих територій багато в чому схожі, рівень організації їх охорони суттєво відрізняється.</w:t>
      </w:r>
    </w:p>
    <w:p w14:paraId="24137DA2" w14:textId="77777777" w:rsidR="001B2C41" w:rsidRDefault="00000000">
      <w:pPr>
        <w:spacing w:before="0" w:beforeAutospacing="0" w:after="0" w:afterAutospacing="0" w:line="360" w:lineRule="auto"/>
        <w:ind w:firstLine="706"/>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uk-UA"/>
        </w:rPr>
        <w:t>Одним із найважливіших напрямів є вдосконалення правової бази. Йдеться не лише про надання територіям охоронного статусу, а й про створення дієвих механізмів його реалізації на практиці. Це передбачає наближення національного законодавства до європейських екологічних стандартів, покращення координації між установами, особливо в межах транскордонних природоохоронних територій, а також чіткий розподіл повноважень між органами управління. Важливими складовими є також посилення контролю за виконанням природоохоронних програм, дотриманням встановлених вимог і правил та запровадження ефективної відповідальності за їх порушення.</w:t>
      </w:r>
    </w:p>
    <w:p w14:paraId="1AC7825A"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Важливим є розвиток активної, стабільної, злагодженої транскордонної та міжнародної співпраці. Для дельти Дунаю це означає поглиблення співпраці між країнами єврорегіону «Нижній Дунай», передовсім Україною, Молдовою та Румунією, з переходом від фрагментарного та проєктного формату до стабільнішої та ціліснішої моделі. Для лиманів можливою ідеєю є ініціювання міжнародного визнання їхнього значення, наприклад, як Рамсарських угідь. Так,</w:t>
      </w:r>
      <w:r>
        <w:rPr>
          <w:lang w:val="uk-UA"/>
        </w:rPr>
        <w:t xml:space="preserve"> </w:t>
      </w:r>
      <w:r>
        <w:rPr>
          <w:rFonts w:ascii="Times New Roman" w:hAnsi="Times New Roman"/>
          <w:color w:val="000000" w:themeColor="text1"/>
          <w:sz w:val="28"/>
          <w:szCs w:val="28"/>
          <w:lang w:val="uk-UA"/>
        </w:rPr>
        <w:t xml:space="preserve">Утлюцький лиман регулярно є місцем перебування понад 20 тис. водоплавних птахів, що є критерієм 5 Рамсарської конвенції, а для 20 їхніх видів тут зосереджується понад 1% світових популяцій, що є 6-м критерієм [18]). Його у перспективі варто визнати об’єктом Смарагдової мережі, а за умови вступу України до ЄС включити, у т.ч. Тилігульський лиман, до мережі охоронюваних територій </w:t>
      </w:r>
      <w:r>
        <w:rPr>
          <w:rFonts w:ascii="Times New Roman" w:hAnsi="Times New Roman"/>
          <w:color w:val="000000" w:themeColor="text1"/>
          <w:sz w:val="28"/>
          <w:szCs w:val="28"/>
          <w:lang w:val="nb-NO"/>
        </w:rPr>
        <w:t>Natura</w:t>
      </w:r>
      <w:r>
        <w:rPr>
          <w:rFonts w:ascii="Times New Roman" w:hAnsi="Times New Roman"/>
          <w:color w:val="000000" w:themeColor="text1"/>
          <w:sz w:val="28"/>
          <w:szCs w:val="28"/>
          <w:lang w:val="uk-UA"/>
        </w:rPr>
        <w:t xml:space="preserve"> 2000.</w:t>
      </w:r>
    </w:p>
    <w:p w14:paraId="72E069A5"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 xml:space="preserve">Окремої уваги заслуговує система екологічного моніторингу. У </w:t>
      </w:r>
      <w:r>
        <w:rPr>
          <w:rFonts w:ascii="Times New Roman" w:hAnsi="Times New Roman"/>
          <w:color w:val="000000" w:themeColor="text1"/>
          <w:sz w:val="28"/>
          <w:szCs w:val="28"/>
          <w:lang w:val="uk-UA"/>
        </w:rPr>
        <w:t xml:space="preserve">регіоні </w:t>
      </w:r>
      <w:r>
        <w:rPr>
          <w:rFonts w:ascii="Times New Roman" w:hAnsi="Times New Roman"/>
          <w:color w:val="000000" w:themeColor="text1"/>
          <w:sz w:val="28"/>
          <w:szCs w:val="28"/>
        </w:rPr>
        <w:t>Ваттово</w:t>
      </w:r>
      <w:r>
        <w:rPr>
          <w:rFonts w:ascii="Times New Roman" w:hAnsi="Times New Roman"/>
          <w:color w:val="000000" w:themeColor="text1"/>
          <w:sz w:val="28"/>
          <w:szCs w:val="28"/>
          <w:lang w:val="uk-UA"/>
        </w:rPr>
        <w:t>го</w:t>
      </w:r>
      <w:r>
        <w:rPr>
          <w:rFonts w:ascii="Times New Roman" w:hAnsi="Times New Roman"/>
          <w:color w:val="000000" w:themeColor="text1"/>
          <w:sz w:val="28"/>
          <w:szCs w:val="28"/>
        </w:rPr>
        <w:t xml:space="preserve"> мор</w:t>
      </w:r>
      <w:r>
        <w:rPr>
          <w:rFonts w:ascii="Times New Roman" w:hAnsi="Times New Roman"/>
          <w:color w:val="000000" w:themeColor="text1"/>
          <w:sz w:val="28"/>
          <w:szCs w:val="28"/>
          <w:lang w:val="uk-UA"/>
        </w:rPr>
        <w:t>я</w:t>
      </w:r>
      <w:r>
        <w:rPr>
          <w:rFonts w:ascii="Times New Roman" w:hAnsi="Times New Roman"/>
          <w:color w:val="000000" w:themeColor="text1"/>
          <w:sz w:val="28"/>
          <w:szCs w:val="28"/>
        </w:rPr>
        <w:t xml:space="preserve"> вона є постійною та стандартизованою, що дозволяє оперативно</w:t>
      </w:r>
      <w:r>
        <w:rPr>
          <w:rFonts w:ascii="Times New Roman" w:hAnsi="Times New Roman"/>
          <w:color w:val="000000" w:themeColor="text1"/>
          <w:sz w:val="28"/>
          <w:szCs w:val="28"/>
          <w:lang w:val="uk-UA"/>
        </w:rPr>
        <w:t xml:space="preserve"> та ефективно</w:t>
      </w:r>
      <w:r>
        <w:rPr>
          <w:rFonts w:ascii="Times New Roman" w:hAnsi="Times New Roman"/>
          <w:color w:val="000000" w:themeColor="text1"/>
          <w:sz w:val="28"/>
          <w:szCs w:val="28"/>
        </w:rPr>
        <w:t xml:space="preserve"> реагувати на зміни стану довкілля. Для </w:t>
      </w:r>
      <w:r>
        <w:rPr>
          <w:rFonts w:ascii="Times New Roman" w:hAnsi="Times New Roman"/>
          <w:color w:val="000000" w:themeColor="text1"/>
          <w:sz w:val="28"/>
          <w:szCs w:val="28"/>
          <w:lang w:val="uk-UA"/>
        </w:rPr>
        <w:t xml:space="preserve">водно-болотних угідь </w:t>
      </w:r>
      <w:r>
        <w:rPr>
          <w:rFonts w:ascii="Times New Roman" w:hAnsi="Times New Roman"/>
          <w:color w:val="000000" w:themeColor="text1"/>
          <w:sz w:val="28"/>
          <w:szCs w:val="28"/>
        </w:rPr>
        <w:t>регіону Північного Причорномор’я</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xml:space="preserve">необхідним є створення </w:t>
      </w:r>
      <w:r>
        <w:rPr>
          <w:rFonts w:ascii="Times New Roman" w:hAnsi="Times New Roman"/>
          <w:color w:val="000000" w:themeColor="text1"/>
          <w:sz w:val="28"/>
          <w:szCs w:val="28"/>
          <w:lang w:val="uk-UA"/>
        </w:rPr>
        <w:t>єдиних, стабільних та комплексних</w:t>
      </w:r>
      <w:r>
        <w:rPr>
          <w:rFonts w:ascii="Times New Roman" w:hAnsi="Times New Roman"/>
          <w:color w:val="000000" w:themeColor="text1"/>
          <w:sz w:val="28"/>
          <w:szCs w:val="28"/>
        </w:rPr>
        <w:t xml:space="preserve"> систем моніторингу – </w:t>
      </w:r>
      <w:r>
        <w:rPr>
          <w:rFonts w:ascii="Times New Roman" w:hAnsi="Times New Roman"/>
          <w:color w:val="000000" w:themeColor="text1"/>
          <w:sz w:val="28"/>
          <w:szCs w:val="28"/>
          <w:lang w:val="uk-UA"/>
        </w:rPr>
        <w:t>передовсім для лиманів, особливо Утлюцького, де спостерігаються значні проблеми в цій сфері, але також також посилення інтегративності моніторингу дельти Дунаю. Це</w:t>
      </w:r>
      <w:r>
        <w:rPr>
          <w:rFonts w:ascii="Times New Roman" w:hAnsi="Times New Roman"/>
          <w:color w:val="000000" w:themeColor="text1"/>
          <w:sz w:val="28"/>
          <w:szCs w:val="28"/>
        </w:rPr>
        <w:t xml:space="preserve"> сприятиме як розвитку наукових досліджень</w:t>
      </w:r>
      <w:r>
        <w:rPr>
          <w:rFonts w:ascii="Times New Roman" w:hAnsi="Times New Roman"/>
          <w:color w:val="000000" w:themeColor="text1"/>
          <w:sz w:val="28"/>
          <w:szCs w:val="28"/>
          <w:lang w:val="uk-UA"/>
        </w:rPr>
        <w:t xml:space="preserve">, так й </w:t>
      </w:r>
      <w:r>
        <w:rPr>
          <w:rFonts w:ascii="Times New Roman" w:hAnsi="Times New Roman"/>
          <w:color w:val="000000" w:themeColor="text1"/>
          <w:sz w:val="28"/>
          <w:szCs w:val="28"/>
        </w:rPr>
        <w:t>ефективнішому управлінню територіями.</w:t>
      </w:r>
    </w:p>
    <w:p w14:paraId="2641CC90"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Необхідною</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є</w:t>
      </w:r>
      <w:r>
        <w:rPr>
          <w:rFonts w:ascii="Times New Roman" w:hAnsi="Times New Roman"/>
          <w:color w:val="000000" w:themeColor="text1"/>
          <w:sz w:val="28"/>
          <w:szCs w:val="28"/>
        </w:rPr>
        <w:t xml:space="preserve"> також інтеграція кліматичної політики в систему охорони</w:t>
      </w:r>
      <w:r>
        <w:rPr>
          <w:rFonts w:ascii="Times New Roman" w:hAnsi="Times New Roman"/>
          <w:color w:val="000000" w:themeColor="text1"/>
          <w:sz w:val="28"/>
          <w:szCs w:val="28"/>
          <w:lang w:val="uk-UA"/>
        </w:rPr>
        <w:t xml:space="preserve"> водно-болотних угідь</w:t>
      </w:r>
      <w:r>
        <w:rPr>
          <w:rFonts w:ascii="Times New Roman" w:hAnsi="Times New Roman"/>
          <w:color w:val="000000" w:themeColor="text1"/>
          <w:sz w:val="28"/>
          <w:szCs w:val="28"/>
        </w:rPr>
        <w:t xml:space="preserve">. Досвід Ваттового моря </w:t>
      </w:r>
      <w:r>
        <w:rPr>
          <w:rFonts w:ascii="Times New Roman" w:hAnsi="Times New Roman"/>
          <w:color w:val="000000" w:themeColor="text1"/>
          <w:sz w:val="28"/>
          <w:szCs w:val="28"/>
          <w:lang w:val="uk-UA"/>
        </w:rPr>
        <w:t>показує приклад</w:t>
      </w:r>
      <w:r>
        <w:rPr>
          <w:rFonts w:ascii="Times New Roman" w:hAnsi="Times New Roman"/>
          <w:color w:val="000000" w:themeColor="text1"/>
          <w:sz w:val="28"/>
          <w:szCs w:val="28"/>
        </w:rPr>
        <w:t xml:space="preserve"> не лише реагування на вже наявні екологічні проблеми, а й прогнозування майбутніх змін</w:t>
      </w:r>
      <w:r>
        <w:rPr>
          <w:rFonts w:ascii="Times New Roman" w:hAnsi="Times New Roman"/>
          <w:color w:val="000000" w:themeColor="text1"/>
          <w:sz w:val="28"/>
          <w:szCs w:val="28"/>
          <w:lang w:val="uk-UA"/>
        </w:rPr>
        <w:t xml:space="preserve"> та</w:t>
      </w:r>
      <w:r>
        <w:rPr>
          <w:rFonts w:ascii="Times New Roman" w:hAnsi="Times New Roman"/>
          <w:color w:val="000000" w:themeColor="text1"/>
          <w:sz w:val="28"/>
          <w:szCs w:val="28"/>
        </w:rPr>
        <w:t xml:space="preserve"> адапт</w:t>
      </w:r>
      <w:r>
        <w:rPr>
          <w:rFonts w:ascii="Times New Roman" w:hAnsi="Times New Roman"/>
          <w:color w:val="000000" w:themeColor="text1"/>
          <w:sz w:val="28"/>
          <w:szCs w:val="28"/>
          <w:lang w:val="uk-UA"/>
        </w:rPr>
        <w:t>ування</w:t>
      </w:r>
      <w:r>
        <w:rPr>
          <w:rFonts w:ascii="Times New Roman" w:hAnsi="Times New Roman"/>
          <w:color w:val="000000" w:themeColor="text1"/>
          <w:sz w:val="28"/>
          <w:szCs w:val="28"/>
        </w:rPr>
        <w:t xml:space="preserve"> до них. Для водно-болотних угідь Північного Причорномор’я</w:t>
      </w:r>
      <w:r>
        <w:rPr>
          <w:rFonts w:ascii="Times New Roman" w:hAnsi="Times New Roman"/>
          <w:color w:val="000000" w:themeColor="text1"/>
          <w:sz w:val="28"/>
          <w:szCs w:val="28"/>
          <w:lang w:val="uk-UA"/>
        </w:rPr>
        <w:t xml:space="preserve"> та їхніх узбереж</w:t>
      </w:r>
      <w:r>
        <w:rPr>
          <w:rFonts w:ascii="Times New Roman" w:hAnsi="Times New Roman"/>
          <w:color w:val="000000" w:themeColor="text1"/>
          <w:sz w:val="28"/>
          <w:szCs w:val="28"/>
        </w:rPr>
        <w:t>, що є особливо вразливими до змін рівня моря, засолення та змін гідрологічного режиму, впровадження стратегій адаптації до</w:t>
      </w:r>
      <w:r>
        <w:rPr>
          <w:rFonts w:ascii="Times New Roman" w:hAnsi="Times New Roman"/>
          <w:color w:val="000000" w:themeColor="text1"/>
          <w:sz w:val="28"/>
          <w:szCs w:val="28"/>
          <w:lang w:val="uk-UA"/>
        </w:rPr>
        <w:t xml:space="preserve"> глобальних</w:t>
      </w:r>
      <w:r>
        <w:rPr>
          <w:rFonts w:ascii="Times New Roman" w:hAnsi="Times New Roman"/>
          <w:color w:val="000000" w:themeColor="text1"/>
          <w:sz w:val="28"/>
          <w:szCs w:val="28"/>
        </w:rPr>
        <w:t xml:space="preserve">  змін</w:t>
      </w:r>
      <w:r>
        <w:rPr>
          <w:rFonts w:ascii="Times New Roman" w:hAnsi="Times New Roman"/>
          <w:color w:val="000000" w:themeColor="text1"/>
          <w:sz w:val="28"/>
          <w:szCs w:val="28"/>
          <w:lang w:val="uk-UA"/>
        </w:rPr>
        <w:t xml:space="preserve"> клімату має стати </w:t>
      </w:r>
      <w:r>
        <w:rPr>
          <w:rFonts w:ascii="Times New Roman" w:hAnsi="Times New Roman"/>
          <w:color w:val="000000" w:themeColor="text1"/>
          <w:sz w:val="28"/>
          <w:szCs w:val="28"/>
        </w:rPr>
        <w:t>одним із ключових завдань.</w:t>
      </w:r>
    </w:p>
    <w:p w14:paraId="45518043" w14:textId="77777777" w:rsidR="001B2C41" w:rsidRDefault="00000000">
      <w:pPr>
        <w:pStyle w:val="aa"/>
        <w:spacing w:beforeAutospacing="0" w:afterAutospacing="0" w:line="360" w:lineRule="auto"/>
        <w:ind w:firstLine="708"/>
        <w:jc w:val="both"/>
        <w:rPr>
          <w:color w:val="000000" w:themeColor="text1"/>
          <w:sz w:val="28"/>
          <w:szCs w:val="28"/>
          <w:lang w:val="uk-UA"/>
        </w:rPr>
      </w:pPr>
      <w:r>
        <w:rPr>
          <w:sz w:val="28"/>
          <w:szCs w:val="28"/>
        </w:rPr>
        <w:lastRenderedPageBreak/>
        <w:t>Не менш важливими є розвиток науки та екологічної освіти. У Ваттовому морі результати наукових досліджень активно використовуються під час ухвалення управлінських рішень, а освітні та просвітницькі програми сприяють формуванню високого рівня екологічної свідомості населення. Для Північного Причорномор’я це означає потребу в посиленні наукових досліджень, розширенні міжнародної співпраці між науковими установами та активнішому розвитку екологічної освіти. Важливим є також впровадження просвітницьких ініціатив,</w:t>
      </w:r>
      <w:r>
        <w:rPr>
          <w:sz w:val="28"/>
          <w:szCs w:val="28"/>
          <w:lang w:val="uk-UA"/>
        </w:rPr>
        <w:t xml:space="preserve"> с</w:t>
      </w:r>
      <w:r>
        <w:rPr>
          <w:sz w:val="28"/>
          <w:szCs w:val="28"/>
        </w:rPr>
        <w:t xml:space="preserve">прямованих як на місцеві громади, так і на широку громадськість. </w:t>
      </w:r>
      <w:r>
        <w:rPr>
          <w:color w:val="000000" w:themeColor="text1"/>
          <w:sz w:val="28"/>
          <w:szCs w:val="28"/>
          <w:lang w:val="uk-UA"/>
        </w:rPr>
        <w:t>Адже суспільне сприйняття необхідності охорони водно-болотних угідь, а також готовність населення дотримуватися встановлених правил користування охоронюваними територіями є одним із ключових чинників ефективності природоохоронної діяльності.</w:t>
      </w:r>
    </w:p>
    <w:p w14:paraId="154A59A0" w14:textId="77777777" w:rsidR="00C31C6C" w:rsidRDefault="00C31C6C">
      <w:pPr>
        <w:spacing w:before="0" w:beforeAutospacing="0" w:after="0" w:afterAutospacing="0" w:line="360" w:lineRule="auto"/>
        <w:ind w:firstLine="709"/>
        <w:jc w:val="both"/>
        <w:rPr>
          <w:rFonts w:ascii="Times New Roman" w:hAnsi="Times New Roman"/>
          <w:b/>
          <w:bCs/>
          <w:color w:val="000000" w:themeColor="text1"/>
          <w:sz w:val="28"/>
          <w:szCs w:val="28"/>
          <w:lang w:val="uk-UA"/>
        </w:rPr>
      </w:pPr>
    </w:p>
    <w:p w14:paraId="6B4469A3" w14:textId="3A958634" w:rsidR="00C31C6C"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b/>
          <w:bCs/>
          <w:color w:val="000000" w:themeColor="text1"/>
          <w:sz w:val="28"/>
          <w:szCs w:val="28"/>
          <w:lang w:val="uk-UA"/>
        </w:rPr>
        <w:t>Висновки до розділу 3.</w:t>
      </w:r>
      <w:r>
        <w:rPr>
          <w:rFonts w:ascii="Times New Roman" w:hAnsi="Times New Roman"/>
          <w:color w:val="000000" w:themeColor="text1"/>
          <w:sz w:val="28"/>
          <w:szCs w:val="28"/>
          <w:lang w:val="uk-UA"/>
        </w:rPr>
        <w:t xml:space="preserve"> </w:t>
      </w:r>
    </w:p>
    <w:p w14:paraId="62B25CE9" w14:textId="2BA4C5C9"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Ваттове море Північного моря є одним із найцінніших та найкраще збережених водно-болотних комплексів світу. Воно характеризується унікальними припливно-відпливними екосистемами, високим рівнем ландшафтного та біологічного різноманіття, а також винятковим значенням для світової орнітологічної фауни. Завдяки комбінацї високої екологічної цінності та ефективної системи охорони Ваттове море може вважатися зразком успішного збереження природних комплексів водно-болотних угідь. Ефективність охорони місцевої природи забезпечується комплексним підходом, що включає в себе багаторівневий захист, постійний науковий моніторинг, високий рівень транскордонної співпраці між Данією, Німеччиною та Нідерландами, а також екологічної свідомості населення. Важливим пунктом є також інтеграція заходів адаптації до змін клімату в систему управління територією.</w:t>
      </w:r>
    </w:p>
    <w:p w14:paraId="6FA336ED" w14:textId="5B6F151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Порівняння Ваттового моря з водно-болотними угіддями Північного Причорномор’я показало значну подібності між ними, насамперед щодо природної динамічності, екологічних функцій, високого біорізноманіття та значення для орнітологічної фауни. На жаль, рівень організації природоохоронної діяльності в регіоні Північного Причорномор’я залишається нижчим та менш системним, і значною мірою залежить від нестабільних економічних, політичних та інституційних чинників.</w:t>
      </w:r>
    </w:p>
    <w:p w14:paraId="637F0B9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Досвід Ваттового моря може бути корисним для вдосконалення охорони природи дельти Дунаю та лиманів Північного Причорномор’я. Основними напрямами розвитку  мають стати посилення правових механізмів охорони забезпечення виконання встановлених правил, розвиток та поглиблення міжнародної співпраці, створення комплексних систем екологічного моніторингу, інтеграція кліматичної політики в природоохоронне управління, а також розширення наукових досліджень і природоохоронної просвітницької діяльності серед населення.</w:t>
      </w:r>
    </w:p>
    <w:p w14:paraId="1BECBCD5" w14:textId="77777777" w:rsidR="001B2C41" w:rsidRDefault="001B2C41">
      <w:pPr>
        <w:spacing w:line="300" w:lineRule="auto"/>
        <w:ind w:firstLine="709"/>
        <w:jc w:val="both"/>
        <w:rPr>
          <w:rFonts w:ascii="Times New Roman" w:hAnsi="Times New Roman"/>
          <w:color w:val="000000" w:themeColor="text1"/>
          <w:sz w:val="28"/>
          <w:szCs w:val="28"/>
          <w:lang w:val="uk-UA"/>
        </w:rPr>
      </w:pPr>
    </w:p>
    <w:p w14:paraId="6414FF75" w14:textId="77777777" w:rsidR="001B2C41" w:rsidRDefault="001B2C41">
      <w:pPr>
        <w:spacing w:line="300" w:lineRule="auto"/>
        <w:ind w:firstLine="709"/>
        <w:jc w:val="both"/>
        <w:rPr>
          <w:rFonts w:ascii="Times New Roman" w:hAnsi="Times New Roman"/>
          <w:color w:val="000000" w:themeColor="text1"/>
          <w:sz w:val="28"/>
          <w:szCs w:val="28"/>
          <w:lang w:val="uk-UA"/>
        </w:rPr>
      </w:pPr>
    </w:p>
    <w:p w14:paraId="149921AB" w14:textId="77777777" w:rsidR="001B2C41" w:rsidRDefault="001B2C41">
      <w:pPr>
        <w:spacing w:line="300" w:lineRule="auto"/>
        <w:ind w:firstLine="709"/>
        <w:jc w:val="both"/>
        <w:rPr>
          <w:rFonts w:ascii="Times New Roman" w:hAnsi="Times New Roman"/>
          <w:color w:val="000000" w:themeColor="text1"/>
          <w:sz w:val="28"/>
          <w:szCs w:val="28"/>
          <w:lang w:val="uk-UA"/>
        </w:rPr>
      </w:pPr>
    </w:p>
    <w:p w14:paraId="51AD61C1" w14:textId="77777777" w:rsidR="001B2C41" w:rsidRDefault="001B2C41">
      <w:pPr>
        <w:spacing w:line="300" w:lineRule="auto"/>
        <w:rPr>
          <w:rFonts w:ascii="Times New Roman" w:hAnsi="Times New Roman"/>
          <w:b/>
          <w:color w:val="000000" w:themeColor="text1"/>
          <w:sz w:val="28"/>
          <w:szCs w:val="28"/>
          <w:lang w:val="uk-UA"/>
        </w:rPr>
      </w:pPr>
    </w:p>
    <w:p w14:paraId="038C11A4" w14:textId="77777777" w:rsidR="001B2C41" w:rsidRDefault="001B2C41">
      <w:pPr>
        <w:spacing w:line="300" w:lineRule="auto"/>
        <w:ind w:firstLine="709"/>
        <w:jc w:val="center"/>
        <w:rPr>
          <w:rFonts w:ascii="Times New Roman" w:hAnsi="Times New Roman"/>
          <w:b/>
          <w:color w:val="000000" w:themeColor="text1"/>
          <w:sz w:val="28"/>
          <w:szCs w:val="28"/>
          <w:lang w:val="uk-UA"/>
        </w:rPr>
      </w:pPr>
    </w:p>
    <w:p w14:paraId="2F8D82F7" w14:textId="77777777" w:rsidR="001B2C41" w:rsidRDefault="001B2C41">
      <w:pPr>
        <w:spacing w:line="300" w:lineRule="auto"/>
        <w:ind w:firstLine="709"/>
        <w:jc w:val="center"/>
        <w:rPr>
          <w:rFonts w:ascii="Times New Roman" w:hAnsi="Times New Roman"/>
          <w:b/>
          <w:color w:val="000000" w:themeColor="text1"/>
          <w:sz w:val="28"/>
          <w:szCs w:val="28"/>
          <w:lang w:val="uk-UA"/>
        </w:rPr>
      </w:pPr>
    </w:p>
    <w:p w14:paraId="62E61505" w14:textId="77777777" w:rsidR="001B2C41" w:rsidRDefault="001B2C41">
      <w:pPr>
        <w:spacing w:line="300" w:lineRule="auto"/>
        <w:ind w:firstLine="709"/>
        <w:jc w:val="center"/>
        <w:rPr>
          <w:rFonts w:ascii="Times New Roman" w:hAnsi="Times New Roman"/>
          <w:b/>
          <w:color w:val="000000" w:themeColor="text1"/>
          <w:sz w:val="28"/>
          <w:szCs w:val="28"/>
          <w:lang w:val="uk-UA"/>
        </w:rPr>
      </w:pPr>
    </w:p>
    <w:p w14:paraId="2FC1521C" w14:textId="77777777" w:rsidR="001B2C41" w:rsidRDefault="001B2C41">
      <w:pPr>
        <w:spacing w:line="300" w:lineRule="auto"/>
        <w:ind w:firstLine="709"/>
        <w:jc w:val="center"/>
        <w:rPr>
          <w:rFonts w:ascii="Times New Roman" w:hAnsi="Times New Roman"/>
          <w:b/>
          <w:color w:val="000000" w:themeColor="text1"/>
          <w:sz w:val="28"/>
          <w:szCs w:val="28"/>
          <w:lang w:val="uk-UA"/>
        </w:rPr>
      </w:pPr>
    </w:p>
    <w:p w14:paraId="0DAFB7D6" w14:textId="77777777" w:rsidR="007E109F" w:rsidRDefault="007E109F">
      <w:pPr>
        <w:spacing w:line="300" w:lineRule="auto"/>
        <w:ind w:firstLine="709"/>
        <w:jc w:val="center"/>
        <w:rPr>
          <w:rFonts w:ascii="Times New Roman" w:hAnsi="Times New Roman"/>
          <w:b/>
          <w:color w:val="000000" w:themeColor="text1"/>
          <w:sz w:val="28"/>
          <w:szCs w:val="28"/>
          <w:lang w:val="uk-UA"/>
        </w:rPr>
      </w:pPr>
    </w:p>
    <w:p w14:paraId="2677C83A" w14:textId="4C705D14" w:rsidR="001B2C41" w:rsidRDefault="00000000">
      <w:pPr>
        <w:spacing w:line="300" w:lineRule="auto"/>
        <w:ind w:firstLine="709"/>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lastRenderedPageBreak/>
        <w:t>ВИСНОВКИ</w:t>
      </w:r>
    </w:p>
    <w:p w14:paraId="5C491A8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 xml:space="preserve">У результаті </w:t>
      </w:r>
      <w:r>
        <w:rPr>
          <w:rFonts w:ascii="Times New Roman" w:hAnsi="Times New Roman"/>
          <w:color w:val="000000" w:themeColor="text1"/>
          <w:sz w:val="28"/>
          <w:szCs w:val="28"/>
          <w:lang w:val="uk-UA"/>
        </w:rPr>
        <w:t>виконання завдань кваліфікаційної роботи</w:t>
      </w:r>
      <w:r>
        <w:rPr>
          <w:rFonts w:ascii="Times New Roman" w:hAnsi="Times New Roman"/>
          <w:color w:val="000000" w:themeColor="text1"/>
          <w:sz w:val="28"/>
          <w:szCs w:val="28"/>
        </w:rPr>
        <w:t xml:space="preserve"> можна </w:t>
      </w:r>
      <w:r>
        <w:rPr>
          <w:rFonts w:ascii="Times New Roman" w:hAnsi="Times New Roman"/>
          <w:color w:val="000000" w:themeColor="text1"/>
          <w:sz w:val="28"/>
          <w:szCs w:val="28"/>
          <w:lang w:val="uk-UA"/>
        </w:rPr>
        <w:t>зробити</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наступні</w:t>
      </w:r>
      <w:r>
        <w:rPr>
          <w:rFonts w:ascii="Times New Roman" w:hAnsi="Times New Roman"/>
          <w:color w:val="000000" w:themeColor="text1"/>
          <w:sz w:val="28"/>
          <w:szCs w:val="28"/>
        </w:rPr>
        <w:t xml:space="preserve"> висновки</w:t>
      </w:r>
      <w:r>
        <w:rPr>
          <w:rFonts w:ascii="Times New Roman" w:hAnsi="Times New Roman"/>
          <w:color w:val="000000" w:themeColor="text1"/>
          <w:sz w:val="28"/>
          <w:szCs w:val="28"/>
          <w:lang w:val="uk-UA"/>
        </w:rPr>
        <w:t>:</w:t>
      </w:r>
    </w:p>
    <w:p w14:paraId="7B8CB058"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 Водно-болотні угіддя відіграють надзвичайно важливу роль у функціонуванні природних екосистем. Вони є осередками високого біорізноманіття, забезпечують умови для існування багатьох видів птахів, сприяють природному очищенню води, регулюють водний режим і підтримують екологічну рівновагу. Розглянутими в роботі прикладами таких природних систем є Дельта Дунаю, лимани Північного Причорномор’я та Ваттове море Північного моря. Усі вони сформувалися на межі суходолу й моря, відзначаються високою природною динамічністю та потребують належної охорони.</w:t>
      </w:r>
    </w:p>
    <w:p w14:paraId="5F561C59"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 Ваттове море є унікальним природним комплексом світового значення. Воно вирізняється винятковим ландшафтним і біологічним різноманіттям та відіграє важливу роль у світових міграціях птахів. Значною мірою його природний стан і функціонування вдалося зберегти завдяки ефективній, багаторівневій та стабільній охороні.</w:t>
      </w:r>
    </w:p>
    <w:p w14:paraId="058A7041"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 Природоохоронна система Ваттового моря є прикладом комплексного підходу до збереження цінних природних територій. Вона поєднує правовий захист, ефективне управління, наукову підтримку та активну міжнародну співпрацю. Особливе значення має транскордонна взаємодія між Німеччиною, Данією та Нідерландами, що дає змогу здійснювати спільний моніторинг стану місцевих природних систем і координувати заходи з їх охорони.</w:t>
      </w:r>
    </w:p>
    <w:p w14:paraId="2B013300"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4. Водно-болотні угіддя Північного Причорномор’я, незважаючи на значну природну цінність, поки що мають менш розвинену систему охорони. Дельта Дунаю демонструє позитивні результати у сфері природоохоронної діяльності та міжнародного співробітництва, проте ця система все ще потребує подальшого  вдосконалення. Що стосується лиманів, зокрема Утлюцького, то </w:t>
      </w:r>
      <w:r>
        <w:rPr>
          <w:rFonts w:ascii="Times New Roman" w:hAnsi="Times New Roman"/>
          <w:color w:val="000000" w:themeColor="text1"/>
          <w:sz w:val="28"/>
          <w:szCs w:val="28"/>
          <w:lang w:val="uk-UA"/>
        </w:rPr>
        <w:lastRenderedPageBreak/>
        <w:t>їх охорона залишається більш проблемною через відсутність цілісного підходу до управління, недостатню координацію природоохоронних заходів й обмежену увагу до їхньої екологічної цінності.</w:t>
      </w:r>
    </w:p>
    <w:p w14:paraId="680E421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5. </w:t>
      </w:r>
      <w:r w:rsidRPr="00F81F98">
        <w:rPr>
          <w:rFonts w:ascii="Times New Roman" w:hAnsi="Times New Roman"/>
          <w:color w:val="000000" w:themeColor="text1"/>
          <w:sz w:val="28"/>
          <w:szCs w:val="28"/>
          <w:lang w:val="uk-UA"/>
        </w:rPr>
        <w:t xml:space="preserve">Порівняння </w:t>
      </w:r>
      <w:r>
        <w:rPr>
          <w:rFonts w:ascii="Times New Roman" w:hAnsi="Times New Roman"/>
          <w:color w:val="000000" w:themeColor="text1"/>
          <w:sz w:val="28"/>
          <w:szCs w:val="28"/>
          <w:lang w:val="uk-UA"/>
        </w:rPr>
        <w:t xml:space="preserve">природоохоронних стратегій </w:t>
      </w:r>
      <w:r w:rsidRPr="00F81F98">
        <w:rPr>
          <w:rFonts w:ascii="Times New Roman" w:hAnsi="Times New Roman"/>
          <w:color w:val="000000" w:themeColor="text1"/>
          <w:sz w:val="28"/>
          <w:szCs w:val="28"/>
          <w:lang w:val="uk-UA"/>
        </w:rPr>
        <w:t>досліджених територій</w:t>
      </w:r>
      <w:r>
        <w:rPr>
          <w:rFonts w:ascii="Times New Roman" w:hAnsi="Times New Roman"/>
          <w:color w:val="000000" w:themeColor="text1"/>
          <w:sz w:val="28"/>
          <w:szCs w:val="28"/>
          <w:lang w:val="uk-UA"/>
        </w:rPr>
        <w:t xml:space="preserve"> показало</w:t>
      </w:r>
      <w:r w:rsidRPr="00F81F98">
        <w:rPr>
          <w:rFonts w:ascii="Times New Roman" w:hAnsi="Times New Roman"/>
          <w:color w:val="000000" w:themeColor="text1"/>
          <w:sz w:val="28"/>
          <w:szCs w:val="28"/>
          <w:lang w:val="uk-UA"/>
        </w:rPr>
        <w:t xml:space="preserve">, що ключовими чинниками ефективної охорони є високий рівень інституційного забезпечення, наявність чітких правових механізмів, системний екологічний моніторинг, </w:t>
      </w:r>
      <w:r>
        <w:rPr>
          <w:rFonts w:ascii="Times New Roman" w:hAnsi="Times New Roman"/>
          <w:color w:val="000000" w:themeColor="text1"/>
          <w:sz w:val="28"/>
          <w:szCs w:val="28"/>
          <w:lang w:val="uk-UA"/>
        </w:rPr>
        <w:t xml:space="preserve">посилена увага до глобальних змін клімату, </w:t>
      </w:r>
      <w:r w:rsidRPr="00F81F98">
        <w:rPr>
          <w:rFonts w:ascii="Times New Roman" w:hAnsi="Times New Roman"/>
          <w:color w:val="000000" w:themeColor="text1"/>
          <w:sz w:val="28"/>
          <w:szCs w:val="28"/>
          <w:lang w:val="uk-UA"/>
        </w:rPr>
        <w:t xml:space="preserve">інтеграція екологічної політики </w:t>
      </w:r>
      <w:r>
        <w:rPr>
          <w:rFonts w:ascii="Times New Roman" w:hAnsi="Times New Roman"/>
          <w:color w:val="000000" w:themeColor="text1"/>
          <w:sz w:val="28"/>
          <w:szCs w:val="28"/>
          <w:lang w:val="uk-UA"/>
        </w:rPr>
        <w:t>в</w:t>
      </w:r>
      <w:r w:rsidRPr="00F81F98">
        <w:rPr>
          <w:rFonts w:ascii="Times New Roman" w:hAnsi="Times New Roman"/>
          <w:color w:val="000000" w:themeColor="text1"/>
          <w:sz w:val="28"/>
          <w:szCs w:val="28"/>
          <w:lang w:val="uk-UA"/>
        </w:rPr>
        <w:t xml:space="preserve"> ширші стратегії розвитку та активна участь суспільства</w:t>
      </w:r>
      <w:r>
        <w:rPr>
          <w:rFonts w:ascii="Times New Roman" w:hAnsi="Times New Roman"/>
          <w:color w:val="000000" w:themeColor="text1"/>
          <w:sz w:val="28"/>
          <w:szCs w:val="28"/>
          <w:lang w:val="uk-UA"/>
        </w:rPr>
        <w:t>, а також стабільна транскордонна та загалом міжнародна співпраця.</w:t>
      </w:r>
      <w:r w:rsidRPr="00F81F98">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Саме ці елементи найбільш повно реалізовані у Ваттовому морі та мають бути перейняті Укра</w:t>
      </w:r>
      <w:r>
        <w:rPr>
          <w:rFonts w:ascii="Times New Roman" w:hAnsi="Times New Roman"/>
          <w:color w:val="000000" w:themeColor="text1"/>
          <w:sz w:val="28"/>
          <w:szCs w:val="28"/>
          <w:lang w:val="uk-UA"/>
        </w:rPr>
        <w:t>ї</w:t>
      </w:r>
      <w:r>
        <w:rPr>
          <w:rFonts w:ascii="Times New Roman" w:hAnsi="Times New Roman"/>
          <w:color w:val="000000" w:themeColor="text1"/>
          <w:sz w:val="28"/>
          <w:szCs w:val="28"/>
        </w:rPr>
        <w:t xml:space="preserve">ною та державами </w:t>
      </w:r>
      <w:r>
        <w:rPr>
          <w:rFonts w:ascii="Times New Roman" w:hAnsi="Times New Roman"/>
          <w:color w:val="000000" w:themeColor="text1"/>
          <w:sz w:val="28"/>
          <w:szCs w:val="28"/>
          <w:lang w:val="uk-UA"/>
        </w:rPr>
        <w:t>єврорегіону «Нижній Дунай» на користь охорони водно-болотних угідь Північного Причорномор</w:t>
      </w:r>
      <w:r>
        <w:rPr>
          <w:rFonts w:ascii="Times New Roman" w:hAnsi="Times New Roman"/>
          <w:color w:val="000000" w:themeColor="text1"/>
          <w:sz w:val="28"/>
          <w:szCs w:val="28"/>
        </w:rPr>
        <w:t>’я.</w:t>
      </w:r>
    </w:p>
    <w:p w14:paraId="060B5ECE" w14:textId="77777777" w:rsidR="001B2C41"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 xml:space="preserve">6. Важливим чинником успішної охорони природи </w:t>
      </w:r>
      <w:r>
        <w:rPr>
          <w:rFonts w:ascii="Times New Roman" w:hAnsi="Times New Roman"/>
          <w:color w:val="000000" w:themeColor="text1"/>
          <w:sz w:val="28"/>
          <w:szCs w:val="28"/>
          <w:lang w:val="uk-UA"/>
        </w:rPr>
        <w:t xml:space="preserve">також </w:t>
      </w:r>
      <w:r>
        <w:rPr>
          <w:rFonts w:ascii="Times New Roman" w:hAnsi="Times New Roman"/>
          <w:color w:val="000000" w:themeColor="text1"/>
          <w:sz w:val="28"/>
          <w:szCs w:val="28"/>
        </w:rPr>
        <w:t xml:space="preserve">є рівень екологічної свідомості населення. Розуміння цінності природних екосистем, активна участь місцевих громад у природоохоронних заходах і відповідальне ставлення до довкілля значно підвищують </w:t>
      </w:r>
      <w:r>
        <w:rPr>
          <w:rFonts w:ascii="Times New Roman" w:hAnsi="Times New Roman"/>
          <w:color w:val="000000" w:themeColor="text1"/>
          <w:sz w:val="28"/>
          <w:szCs w:val="28"/>
          <w:lang w:val="uk-UA"/>
        </w:rPr>
        <w:t>дієвість</w:t>
      </w:r>
      <w:r>
        <w:rPr>
          <w:rFonts w:ascii="Times New Roman" w:hAnsi="Times New Roman"/>
          <w:color w:val="000000" w:themeColor="text1"/>
          <w:sz w:val="28"/>
          <w:szCs w:val="28"/>
        </w:rPr>
        <w:t xml:space="preserve"> заходів зі збереження природи</w:t>
      </w:r>
      <w:r>
        <w:rPr>
          <w:rFonts w:ascii="Times New Roman" w:hAnsi="Times New Roman"/>
          <w:color w:val="000000" w:themeColor="text1"/>
          <w:sz w:val="28"/>
          <w:szCs w:val="28"/>
          <w:lang w:val="uk-UA"/>
        </w:rPr>
        <w:t xml:space="preserve"> та довкілля</w:t>
      </w:r>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Тож не можна нехтувати проведенням просвітницьких заходів, спрямованих на підвищення екологічної свідомості широкої громадськості.</w:t>
      </w:r>
    </w:p>
    <w:p w14:paraId="7D40B982" w14:textId="77777777" w:rsidR="001B2C41" w:rsidRPr="00F81F98" w:rsidRDefault="00000000">
      <w:pPr>
        <w:spacing w:before="0" w:beforeAutospacing="0" w:after="0" w:afterAutospacing="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Отже</w:t>
      </w:r>
      <w:r w:rsidRPr="00F81F98">
        <w:rPr>
          <w:rFonts w:ascii="Times New Roman" w:hAnsi="Times New Roman"/>
          <w:color w:val="000000" w:themeColor="text1"/>
          <w:sz w:val="28"/>
          <w:szCs w:val="28"/>
          <w:lang w:val="uk-UA"/>
        </w:rPr>
        <w:t>, ефективна охорона водно-болотних угідь можлива лише за умови комплексного та послідовного підходу</w:t>
      </w:r>
      <w:r>
        <w:rPr>
          <w:rFonts w:ascii="Times New Roman" w:hAnsi="Times New Roman"/>
          <w:color w:val="000000" w:themeColor="text1"/>
          <w:sz w:val="28"/>
          <w:szCs w:val="28"/>
          <w:lang w:val="uk-UA"/>
        </w:rPr>
        <w:t xml:space="preserve">, що </w:t>
      </w:r>
      <w:r w:rsidRPr="00F81F98">
        <w:rPr>
          <w:rFonts w:ascii="Times New Roman" w:hAnsi="Times New Roman"/>
          <w:color w:val="000000" w:themeColor="text1"/>
          <w:sz w:val="28"/>
          <w:szCs w:val="28"/>
          <w:lang w:val="uk-UA"/>
        </w:rPr>
        <w:t>поєдн</w:t>
      </w:r>
      <w:r>
        <w:rPr>
          <w:rFonts w:ascii="Times New Roman" w:hAnsi="Times New Roman"/>
          <w:color w:val="000000" w:themeColor="text1"/>
          <w:sz w:val="28"/>
          <w:szCs w:val="28"/>
          <w:lang w:val="uk-UA"/>
        </w:rPr>
        <w:t xml:space="preserve">ує моніторинг та </w:t>
      </w:r>
      <w:r w:rsidRPr="00F81F98">
        <w:rPr>
          <w:rFonts w:ascii="Times New Roman" w:hAnsi="Times New Roman"/>
          <w:color w:val="000000" w:themeColor="text1"/>
          <w:sz w:val="28"/>
          <w:szCs w:val="28"/>
          <w:lang w:val="uk-UA"/>
        </w:rPr>
        <w:t>науков</w:t>
      </w:r>
      <w:r>
        <w:rPr>
          <w:rFonts w:ascii="Times New Roman" w:hAnsi="Times New Roman"/>
          <w:color w:val="000000" w:themeColor="text1"/>
          <w:sz w:val="28"/>
          <w:szCs w:val="28"/>
          <w:lang w:val="uk-UA"/>
        </w:rPr>
        <w:t>і</w:t>
      </w:r>
      <w:r w:rsidRPr="00F81F98">
        <w:rPr>
          <w:rFonts w:ascii="Times New Roman" w:hAnsi="Times New Roman"/>
          <w:color w:val="000000" w:themeColor="text1"/>
          <w:sz w:val="28"/>
          <w:szCs w:val="28"/>
          <w:lang w:val="uk-UA"/>
        </w:rPr>
        <w:t xml:space="preserve"> досліджен</w:t>
      </w:r>
      <w:r>
        <w:rPr>
          <w:rFonts w:ascii="Times New Roman" w:hAnsi="Times New Roman"/>
          <w:color w:val="000000" w:themeColor="text1"/>
          <w:sz w:val="28"/>
          <w:szCs w:val="28"/>
          <w:lang w:val="uk-UA"/>
        </w:rPr>
        <w:t>ня</w:t>
      </w:r>
      <w:r w:rsidRPr="00F81F98">
        <w:rPr>
          <w:rFonts w:ascii="Times New Roman" w:hAnsi="Times New Roman"/>
          <w:color w:val="000000" w:themeColor="text1"/>
          <w:sz w:val="28"/>
          <w:szCs w:val="28"/>
          <w:lang w:val="uk-UA"/>
        </w:rPr>
        <w:t>, дієв</w:t>
      </w:r>
      <w:r>
        <w:rPr>
          <w:rFonts w:ascii="Times New Roman" w:hAnsi="Times New Roman"/>
          <w:color w:val="000000" w:themeColor="text1"/>
          <w:sz w:val="28"/>
          <w:szCs w:val="28"/>
          <w:lang w:val="uk-UA"/>
        </w:rPr>
        <w:t>і</w:t>
      </w:r>
      <w:r w:rsidRPr="00F81F98">
        <w:rPr>
          <w:rFonts w:ascii="Times New Roman" w:hAnsi="Times New Roman"/>
          <w:color w:val="000000" w:themeColor="text1"/>
          <w:sz w:val="28"/>
          <w:szCs w:val="28"/>
          <w:lang w:val="uk-UA"/>
        </w:rPr>
        <w:t xml:space="preserve"> управлінськ</w:t>
      </w:r>
      <w:r>
        <w:rPr>
          <w:rFonts w:ascii="Times New Roman" w:hAnsi="Times New Roman"/>
          <w:color w:val="000000" w:themeColor="text1"/>
          <w:sz w:val="28"/>
          <w:szCs w:val="28"/>
          <w:lang w:val="uk-UA"/>
        </w:rPr>
        <w:t>і</w:t>
      </w:r>
      <w:r w:rsidRPr="00F81F98">
        <w:rPr>
          <w:rFonts w:ascii="Times New Roman" w:hAnsi="Times New Roman"/>
          <w:color w:val="000000" w:themeColor="text1"/>
          <w:sz w:val="28"/>
          <w:szCs w:val="28"/>
          <w:lang w:val="uk-UA"/>
        </w:rPr>
        <w:t xml:space="preserve"> механізм</w:t>
      </w:r>
      <w:r>
        <w:rPr>
          <w:rFonts w:ascii="Times New Roman" w:hAnsi="Times New Roman"/>
          <w:color w:val="000000" w:themeColor="text1"/>
          <w:sz w:val="28"/>
          <w:szCs w:val="28"/>
          <w:lang w:val="uk-UA"/>
        </w:rPr>
        <w:t>и, а також</w:t>
      </w:r>
      <w:r w:rsidRPr="00F81F98">
        <w:rPr>
          <w:rFonts w:ascii="Times New Roman" w:hAnsi="Times New Roman"/>
          <w:color w:val="000000" w:themeColor="text1"/>
          <w:sz w:val="28"/>
          <w:szCs w:val="28"/>
          <w:lang w:val="uk-UA"/>
        </w:rPr>
        <w:t xml:space="preserve"> активн</w:t>
      </w:r>
      <w:r>
        <w:rPr>
          <w:rFonts w:ascii="Times New Roman" w:hAnsi="Times New Roman"/>
          <w:color w:val="000000" w:themeColor="text1"/>
          <w:sz w:val="28"/>
          <w:szCs w:val="28"/>
          <w:lang w:val="uk-UA"/>
        </w:rPr>
        <w:t>у</w:t>
      </w:r>
      <w:r w:rsidRPr="00F81F98">
        <w:rPr>
          <w:rFonts w:ascii="Times New Roman" w:hAnsi="Times New Roman"/>
          <w:color w:val="000000" w:themeColor="text1"/>
          <w:sz w:val="28"/>
          <w:szCs w:val="28"/>
          <w:lang w:val="uk-UA"/>
        </w:rPr>
        <w:t xml:space="preserve"> підтримки з боку суспільства.</w:t>
      </w:r>
    </w:p>
    <w:p w14:paraId="3719A4AA" w14:textId="77777777" w:rsidR="001B2C41" w:rsidRPr="00F81F98" w:rsidRDefault="001B2C41">
      <w:pPr>
        <w:spacing w:before="0" w:beforeAutospacing="0" w:after="0" w:afterAutospacing="0" w:line="360" w:lineRule="auto"/>
        <w:ind w:firstLine="709"/>
        <w:jc w:val="both"/>
        <w:rPr>
          <w:rFonts w:ascii="Times New Roman" w:hAnsi="Times New Roman"/>
          <w:color w:val="000000" w:themeColor="text1"/>
          <w:sz w:val="28"/>
          <w:szCs w:val="28"/>
          <w:lang w:val="uk-UA"/>
        </w:rPr>
      </w:pPr>
    </w:p>
    <w:p w14:paraId="6DCEF216" w14:textId="77777777" w:rsidR="001B2C41" w:rsidRPr="00F81F98" w:rsidRDefault="001B2C41">
      <w:pPr>
        <w:spacing w:before="0" w:beforeAutospacing="0" w:after="0" w:afterAutospacing="0" w:line="360" w:lineRule="auto"/>
        <w:ind w:firstLine="709"/>
        <w:jc w:val="both"/>
        <w:rPr>
          <w:rFonts w:ascii="Times New Roman" w:hAnsi="Times New Roman"/>
          <w:color w:val="000000" w:themeColor="text1"/>
          <w:sz w:val="28"/>
          <w:szCs w:val="28"/>
          <w:lang w:val="uk-UA"/>
        </w:rPr>
      </w:pPr>
    </w:p>
    <w:p w14:paraId="372A1826" w14:textId="77777777" w:rsidR="001B2C41" w:rsidRPr="00F81F98" w:rsidRDefault="001B2C41">
      <w:pPr>
        <w:spacing w:before="0" w:beforeAutospacing="0" w:after="0" w:afterAutospacing="0" w:line="360" w:lineRule="auto"/>
        <w:ind w:firstLine="709"/>
        <w:jc w:val="both"/>
        <w:rPr>
          <w:rFonts w:ascii="Times New Roman" w:hAnsi="Times New Roman"/>
          <w:color w:val="000000" w:themeColor="text1"/>
          <w:sz w:val="28"/>
          <w:szCs w:val="28"/>
          <w:lang w:val="uk-UA"/>
        </w:rPr>
      </w:pPr>
    </w:p>
    <w:p w14:paraId="64ED41D8" w14:textId="77777777" w:rsidR="001B2C41" w:rsidRPr="00F81F98" w:rsidRDefault="001B2C41">
      <w:pPr>
        <w:spacing w:before="0" w:beforeAutospacing="0" w:after="0" w:afterAutospacing="0" w:line="360" w:lineRule="auto"/>
        <w:ind w:firstLine="709"/>
        <w:jc w:val="both"/>
        <w:rPr>
          <w:rFonts w:ascii="Times New Roman" w:hAnsi="Times New Roman"/>
          <w:color w:val="000000" w:themeColor="text1"/>
          <w:sz w:val="28"/>
          <w:szCs w:val="28"/>
          <w:lang w:val="uk-UA"/>
        </w:rPr>
      </w:pPr>
    </w:p>
    <w:p w14:paraId="099F5C40" w14:textId="77777777" w:rsidR="00F31DF4" w:rsidRDefault="00F31DF4">
      <w:pPr>
        <w:spacing w:line="360" w:lineRule="auto"/>
        <w:jc w:val="center"/>
        <w:rPr>
          <w:rFonts w:ascii="Times New Roman" w:hAnsi="Times New Roman"/>
          <w:b/>
          <w:bCs/>
          <w:color w:val="000000" w:themeColor="text1"/>
          <w:sz w:val="28"/>
          <w:szCs w:val="28"/>
          <w:shd w:val="clear" w:color="auto" w:fill="FFFFFF"/>
          <w:lang w:val="uk-UA"/>
        </w:rPr>
      </w:pPr>
    </w:p>
    <w:p w14:paraId="7D03E5B7" w14:textId="4C6995A9" w:rsidR="001B2C41" w:rsidRDefault="00000000">
      <w:pPr>
        <w:spacing w:line="360" w:lineRule="auto"/>
        <w:jc w:val="center"/>
        <w:rPr>
          <w:rFonts w:ascii="Times New Roman" w:hAnsi="Times New Roman"/>
          <w:b/>
          <w:bCs/>
          <w:color w:val="000000" w:themeColor="text1"/>
          <w:sz w:val="28"/>
          <w:szCs w:val="28"/>
          <w:shd w:val="clear" w:color="auto" w:fill="FFFFFF"/>
        </w:rPr>
      </w:pPr>
      <w:r>
        <w:rPr>
          <w:rFonts w:ascii="Times New Roman" w:hAnsi="Times New Roman"/>
          <w:b/>
          <w:bCs/>
          <w:color w:val="000000" w:themeColor="text1"/>
          <w:sz w:val="28"/>
          <w:szCs w:val="28"/>
          <w:shd w:val="clear" w:color="auto" w:fill="FFFFFF"/>
          <w:lang w:val="uk-UA"/>
        </w:rPr>
        <w:lastRenderedPageBreak/>
        <w:t>С</w:t>
      </w:r>
      <w:r>
        <w:rPr>
          <w:rFonts w:ascii="Times New Roman" w:hAnsi="Times New Roman"/>
          <w:b/>
          <w:bCs/>
          <w:color w:val="000000" w:themeColor="text1"/>
          <w:sz w:val="28"/>
          <w:szCs w:val="28"/>
          <w:shd w:val="clear" w:color="auto" w:fill="FFFFFF"/>
        </w:rPr>
        <w:t>ПИСОК ВИКОРИСТАНИХ ДЖЕРЕЛ</w:t>
      </w:r>
    </w:p>
    <w:p w14:paraId="19908D0D" w14:textId="77777777" w:rsidR="001B2C41" w:rsidRDefault="00000000">
      <w:pPr>
        <w:numPr>
          <w:ilvl w:val="0"/>
          <w:numId w:val="3"/>
        </w:num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de-DE"/>
        </w:rPr>
      </w:pPr>
      <w:r>
        <w:rPr>
          <w:rFonts w:ascii="Times New Roman" w:hAnsi="Times New Roman"/>
          <w:bCs/>
          <w:color w:val="000000" w:themeColor="text1"/>
          <w:sz w:val="28"/>
          <w:szCs w:val="28"/>
          <w:shd w:val="clear" w:color="auto" w:fill="FFFFFF"/>
          <w:lang w:val="de-DE"/>
        </w:rPr>
        <w:t>Busch</w:t>
      </w:r>
      <w:r w:rsidRPr="00F81F98">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lang w:val="de-DE"/>
        </w:rPr>
        <w:t>J</w:t>
      </w:r>
      <w:r w:rsidRPr="00F81F98">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lang w:val="de-DE"/>
        </w:rPr>
        <w:t>A</w:t>
      </w:r>
      <w:r w:rsidRPr="00F81F98">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lang w:val="de-DE"/>
        </w:rPr>
        <w:t>Bostelmann</w:t>
      </w:r>
      <w:r w:rsidRPr="00F81F98">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lang w:val="de-DE"/>
        </w:rPr>
        <w:t>A</w:t>
      </w:r>
      <w:r w:rsidRPr="00F81F98">
        <w:rPr>
          <w:rFonts w:ascii="Times New Roman" w:hAnsi="Times New Roman"/>
          <w:bCs/>
          <w:color w:val="000000" w:themeColor="text1"/>
          <w:sz w:val="28"/>
          <w:szCs w:val="28"/>
          <w:shd w:val="clear" w:color="auto" w:fill="FFFFFF"/>
          <w:lang w:val="en-US"/>
        </w:rPr>
        <w:t xml:space="preserve">. (2019). </w:t>
      </w:r>
      <w:r>
        <w:rPr>
          <w:rFonts w:ascii="Times New Roman" w:hAnsi="Times New Roman"/>
          <w:bCs/>
          <w:i/>
          <w:color w:val="000000" w:themeColor="text1"/>
          <w:sz w:val="28"/>
          <w:szCs w:val="28"/>
          <w:shd w:val="clear" w:color="auto" w:fill="FFFFFF"/>
          <w:lang w:val="de-DE"/>
        </w:rPr>
        <w:t>Das</w:t>
      </w:r>
      <w:r w:rsidRPr="00F81F98">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de-DE"/>
        </w:rPr>
        <w:t>Wattenmeer</w:t>
      </w:r>
      <w:r w:rsidRPr="00F81F98">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de-DE"/>
        </w:rPr>
        <w:t>als</w:t>
      </w:r>
      <w:r w:rsidRPr="00F81F98">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de-DE"/>
        </w:rPr>
        <w:t>gemeinsame</w:t>
      </w:r>
      <w:r w:rsidRPr="00F81F98">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de-DE"/>
        </w:rPr>
        <w:t>Verantwortung</w:t>
      </w:r>
      <w:r w:rsidRPr="00F81F98">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de-DE"/>
        </w:rPr>
        <w:t>verstehen</w:t>
      </w:r>
      <w:r w:rsidRPr="00F81F98">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Розуміння</w:t>
      </w:r>
      <w:r w:rsidRPr="00F81F98">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Ваттового</w:t>
      </w:r>
      <w:r w:rsidRPr="00F81F98">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моря</w:t>
      </w:r>
      <w:r w:rsidRPr="00F81F98">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як</w:t>
      </w:r>
      <w:r w:rsidRPr="00F81F98">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спільної</w:t>
      </w:r>
      <w:r w:rsidRPr="00F81F98">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відповідальності</w:t>
      </w:r>
      <w:r w:rsidRPr="00F81F98">
        <w:rPr>
          <w:rFonts w:ascii="Times New Roman" w:hAnsi="Times New Roman"/>
          <w:bCs/>
          <w:i/>
          <w:color w:val="000000" w:themeColor="text1"/>
          <w:sz w:val="28"/>
          <w:szCs w:val="28"/>
          <w:shd w:val="clear" w:color="auto" w:fill="FFFFFF"/>
          <w:lang w:val="en-US"/>
        </w:rPr>
        <w:t>)</w:t>
      </w:r>
      <w:r w:rsidRPr="00F81F98">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lang w:val="de-DE"/>
        </w:rPr>
        <w:t>Biologie in unserer Zeit, 49/1, 40–47</w:t>
      </w:r>
    </w:p>
    <w:p w14:paraId="597FF108" w14:textId="77777777" w:rsidR="001B2C41" w:rsidRDefault="00000000">
      <w:pPr>
        <w:numPr>
          <w:ilvl w:val="0"/>
          <w:numId w:val="3"/>
        </w:numPr>
        <w:spacing w:before="0" w:beforeAutospacing="0" w:after="160" w:afterAutospacing="0"/>
        <w:ind w:firstLine="709"/>
        <w:rPr>
          <w:rFonts w:ascii="Times New Roman" w:hAnsi="Times New Roman"/>
          <w:bCs/>
          <w:color w:val="000000" w:themeColor="text1"/>
          <w:sz w:val="28"/>
          <w:szCs w:val="28"/>
          <w:shd w:val="clear" w:color="auto" w:fill="FFFFFF"/>
          <w:lang w:val="de-DE"/>
        </w:rPr>
      </w:pPr>
      <w:r>
        <w:rPr>
          <w:rFonts w:ascii="Times New Roman" w:hAnsi="Times New Roman"/>
          <w:bCs/>
          <w:color w:val="000000" w:themeColor="text1"/>
          <w:sz w:val="28"/>
          <w:szCs w:val="28"/>
          <w:shd w:val="clear" w:color="auto" w:fill="FFFFFF"/>
          <w:lang w:val="nb-NO"/>
        </w:rPr>
        <w:t xml:space="preserve">Copernicus Browser.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lang w:val="nb-NO"/>
        </w:rPr>
        <w:t>05</w:t>
      </w:r>
      <w:r>
        <w:rPr>
          <w:rFonts w:ascii="Times New Roman" w:hAnsi="Times New Roman"/>
          <w:bCs/>
          <w:color w:val="000000" w:themeColor="text1"/>
          <w:sz w:val="28"/>
          <w:szCs w:val="28"/>
          <w:shd w:val="clear" w:color="auto" w:fill="FFFFFF"/>
          <w:lang w:val="de-DE"/>
        </w:rPr>
        <w:t>.</w:t>
      </w:r>
      <w:r>
        <w:rPr>
          <w:rFonts w:ascii="Times New Roman" w:hAnsi="Times New Roman"/>
          <w:bCs/>
          <w:color w:val="000000" w:themeColor="text1"/>
          <w:sz w:val="28"/>
          <w:szCs w:val="28"/>
          <w:shd w:val="clear" w:color="auto" w:fill="FFFFFF"/>
          <w:lang w:val="nb-NO"/>
        </w:rPr>
        <w:t>06.</w:t>
      </w:r>
      <w:r>
        <w:rPr>
          <w:rFonts w:ascii="Times New Roman" w:hAnsi="Times New Roman"/>
          <w:bCs/>
          <w:color w:val="000000" w:themeColor="text1"/>
          <w:sz w:val="28"/>
          <w:szCs w:val="28"/>
          <w:shd w:val="clear" w:color="auto" w:fill="FFFFFF"/>
          <w:lang w:val="de-DE"/>
        </w:rPr>
        <w:t xml:space="preserve">2026 </w:t>
      </w:r>
      <w:r>
        <w:rPr>
          <w:rFonts w:ascii="Times New Roman" w:hAnsi="Times New Roman"/>
          <w:bCs/>
          <w:color w:val="000000" w:themeColor="text1"/>
          <w:sz w:val="28"/>
          <w:szCs w:val="28"/>
          <w:shd w:val="clear" w:color="auto" w:fill="FFFFFF"/>
          <w:lang w:val="uk-UA"/>
        </w:rPr>
        <w:t>з</w:t>
      </w:r>
      <w:r>
        <w:rPr>
          <w:rFonts w:ascii="Times New Roman" w:hAnsi="Times New Roman"/>
          <w:bCs/>
          <w:color w:val="000000" w:themeColor="text1"/>
          <w:sz w:val="28"/>
          <w:szCs w:val="28"/>
          <w:shd w:val="clear" w:color="auto" w:fill="FFFFFF"/>
          <w:lang w:val="en-US"/>
        </w:rPr>
        <w:t xml:space="preserve">: </w:t>
      </w:r>
      <w:hyperlink r:id="rId30" w:history="1">
        <w:r>
          <w:rPr>
            <w:rStyle w:val="a4"/>
            <w:rFonts w:ascii="Times New Roman" w:hAnsi="Times New Roman"/>
            <w:sz w:val="28"/>
            <w:szCs w:val="28"/>
            <w:lang w:val="de"/>
          </w:rPr>
          <w:t>https://browser.dataspace.copernicus.eu/?zoom=12&amp;lat=45.31136&amp;lng=29.65656&amp;themeId=DEFAULT-THEME&amp;visualizationUrl=U2FsdGVkX18icJOBh7OAP9f6EeeZeRjtwfx3HRA3f0gwM6PXtzjFmZDMKhbRfGXZuE266eJP%2BDVZpsuj3XueyvIFcMoG6H1bzhgesVBzCX59qx3SOH6e%2F3p0XgZMMeB%2F&amp;datasetId=S2_L2A_CDAS&amp;fromTime=2022-08-25T00%3A00%3A00.000Z&amp;toTime=2022-08-25T23%3A59%3A59.999Z&amp;layerId=1_TRUE_COLOR&amp;demSource3D=%22MAPZEN%22&amp;cloudCoverage=30&amp;dateMode=SINGLE</w:t>
        </w:r>
      </w:hyperlink>
      <w:r>
        <w:rPr>
          <w:rFonts w:ascii="Times New Roman" w:eastAsia="Calibri" w:hAnsi="Times New Roman"/>
          <w:sz w:val="28"/>
          <w:szCs w:val="28"/>
          <w:lang w:val="uk" w:eastAsia="zh-CN" w:bidi="ar"/>
        </w:rPr>
        <w:t xml:space="preserve"> </w:t>
      </w:r>
    </w:p>
    <w:p w14:paraId="1C4E9A6C"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de-DE"/>
        </w:rPr>
      </w:pPr>
      <w:r w:rsidRPr="00F81F98">
        <w:rPr>
          <w:rFonts w:ascii="Times New Roman" w:hAnsi="Times New Roman"/>
          <w:bCs/>
          <w:color w:val="000000" w:themeColor="text1"/>
          <w:sz w:val="28"/>
          <w:szCs w:val="28"/>
          <w:shd w:val="clear" w:color="auto" w:fill="FFFFFF"/>
          <w:lang w:val="de-DE"/>
        </w:rPr>
        <w:t>3</w:t>
      </w:r>
      <w:r>
        <w:rPr>
          <w:rFonts w:ascii="Times New Roman" w:hAnsi="Times New Roman"/>
          <w:bCs/>
          <w:color w:val="000000" w:themeColor="text1"/>
          <w:sz w:val="28"/>
          <w:szCs w:val="28"/>
          <w:shd w:val="clear" w:color="auto" w:fill="FFFFFF"/>
          <w:lang w:val="de-DE"/>
        </w:rPr>
        <w:t>. Danube Delta (</w:t>
      </w:r>
      <w:r>
        <w:rPr>
          <w:rFonts w:ascii="Times New Roman" w:hAnsi="Times New Roman"/>
          <w:bCs/>
          <w:color w:val="000000" w:themeColor="text1"/>
          <w:sz w:val="28"/>
          <w:szCs w:val="28"/>
          <w:shd w:val="clear" w:color="auto" w:fill="FFFFFF"/>
        </w:rPr>
        <w:t>Дельта</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Дунаю</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lang w:val="de-DE"/>
        </w:rPr>
        <w:t>ICPDR.</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de-DE"/>
        </w:rPr>
        <w:t xml:space="preserve"> 10.03.2026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de-DE"/>
        </w:rPr>
        <w:t xml:space="preserve">: </w:t>
      </w:r>
      <w:hyperlink r:id="rId31" w:history="1">
        <w:r>
          <w:rPr>
            <w:rStyle w:val="a4"/>
            <w:rFonts w:ascii="Times New Roman" w:hAnsi="Times New Roman"/>
            <w:bCs/>
            <w:sz w:val="28"/>
            <w:szCs w:val="28"/>
            <w:shd w:val="clear" w:color="auto" w:fill="FFFFFF"/>
            <w:lang w:val="de-DE"/>
          </w:rPr>
          <w:t>https://www.icpdr.org/danube-basin/sub-basins/danube-delta</w:t>
        </w:r>
      </w:hyperlink>
      <w:r>
        <w:rPr>
          <w:rFonts w:ascii="Times New Roman" w:hAnsi="Times New Roman"/>
          <w:bCs/>
          <w:color w:val="000000" w:themeColor="text1"/>
          <w:sz w:val="28"/>
          <w:szCs w:val="28"/>
          <w:shd w:val="clear" w:color="auto" w:fill="FFFFFF"/>
          <w:lang w:val="de-DE"/>
        </w:rPr>
        <w:t xml:space="preserve"> </w:t>
      </w:r>
    </w:p>
    <w:p w14:paraId="0E86E4E6"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en-US"/>
        </w:rPr>
      </w:pPr>
      <w:r w:rsidRPr="00F81F98">
        <w:rPr>
          <w:rFonts w:ascii="Times New Roman" w:hAnsi="Times New Roman"/>
          <w:bCs/>
          <w:color w:val="000000" w:themeColor="text1"/>
          <w:sz w:val="28"/>
          <w:szCs w:val="28"/>
          <w:shd w:val="clear" w:color="auto" w:fill="FFFFFF"/>
          <w:lang w:val="de-DE"/>
        </w:rPr>
        <w:t>4</w:t>
      </w:r>
      <w:r>
        <w:rPr>
          <w:rFonts w:ascii="Times New Roman" w:hAnsi="Times New Roman"/>
          <w:bCs/>
          <w:color w:val="000000" w:themeColor="text1"/>
          <w:sz w:val="28"/>
          <w:szCs w:val="28"/>
          <w:shd w:val="clear" w:color="auto" w:fill="FFFFFF"/>
          <w:lang w:val="de-DE"/>
        </w:rPr>
        <w:t>. Danube Delta Rewilding Area (</w:t>
      </w:r>
      <w:r>
        <w:rPr>
          <w:rFonts w:ascii="Times New Roman" w:hAnsi="Times New Roman"/>
          <w:bCs/>
          <w:color w:val="000000" w:themeColor="text1"/>
          <w:sz w:val="28"/>
          <w:szCs w:val="28"/>
          <w:shd w:val="clear" w:color="auto" w:fill="FFFFFF"/>
        </w:rPr>
        <w:t>Зона</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ревайлдингу</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дельти</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Дунаю</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lang w:val="en-US"/>
        </w:rPr>
        <w:t>Rewilding Europe.</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en-US"/>
        </w:rPr>
        <w:t xml:space="preserve"> 10.03.2026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en-US"/>
        </w:rPr>
        <w:t xml:space="preserve">: </w:t>
      </w:r>
      <w:hyperlink r:id="rId32" w:history="1">
        <w:r>
          <w:rPr>
            <w:rStyle w:val="a4"/>
            <w:rFonts w:ascii="Times New Roman" w:hAnsi="Times New Roman"/>
            <w:bCs/>
            <w:sz w:val="28"/>
            <w:szCs w:val="28"/>
            <w:shd w:val="clear" w:color="auto" w:fill="FFFFFF"/>
            <w:lang w:val="en-US"/>
          </w:rPr>
          <w:t>https://rewildingeurope.com/rew-project/danube-delta-rewilding-area/</w:t>
        </w:r>
      </w:hyperlink>
      <w:r>
        <w:rPr>
          <w:rFonts w:ascii="Times New Roman" w:hAnsi="Times New Roman"/>
          <w:bCs/>
          <w:color w:val="000000" w:themeColor="text1"/>
          <w:sz w:val="28"/>
          <w:szCs w:val="28"/>
          <w:shd w:val="clear" w:color="auto" w:fill="FFFFFF"/>
          <w:lang w:val="en-US"/>
        </w:rPr>
        <w:t xml:space="preserve"> </w:t>
      </w:r>
    </w:p>
    <w:p w14:paraId="6807FFDA"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de-DE"/>
        </w:rPr>
      </w:pPr>
      <w:r>
        <w:rPr>
          <w:rFonts w:ascii="Times New Roman" w:hAnsi="Times New Roman"/>
          <w:bCs/>
          <w:color w:val="000000" w:themeColor="text1"/>
          <w:sz w:val="28"/>
          <w:szCs w:val="28"/>
          <w:shd w:val="clear" w:color="auto" w:fill="FFFFFF"/>
          <w:lang w:val="en-US"/>
        </w:rPr>
        <w:t>5. Das Donaudelta – Amazonas Europas (</w:t>
      </w:r>
      <w:r>
        <w:rPr>
          <w:rFonts w:ascii="Times New Roman" w:hAnsi="Times New Roman"/>
          <w:bCs/>
          <w:color w:val="000000" w:themeColor="text1"/>
          <w:sz w:val="28"/>
          <w:szCs w:val="28"/>
          <w:shd w:val="clear" w:color="auto" w:fill="FFFFFF"/>
        </w:rPr>
        <w:t>Дельта</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Дунаю</w:t>
      </w:r>
      <w:r>
        <w:rPr>
          <w:rFonts w:ascii="Times New Roman" w:hAnsi="Times New Roman"/>
          <w:bCs/>
          <w:color w:val="000000" w:themeColor="text1"/>
          <w:sz w:val="28"/>
          <w:szCs w:val="28"/>
          <w:shd w:val="clear" w:color="auto" w:fill="FFFFFF"/>
          <w:lang w:val="en-US"/>
        </w:rPr>
        <w:t xml:space="preserve"> – </w:t>
      </w:r>
      <w:r>
        <w:rPr>
          <w:rFonts w:ascii="Times New Roman" w:hAnsi="Times New Roman"/>
          <w:bCs/>
          <w:color w:val="000000" w:themeColor="text1"/>
          <w:sz w:val="28"/>
          <w:szCs w:val="28"/>
          <w:shd w:val="clear" w:color="auto" w:fill="FFFFFF"/>
        </w:rPr>
        <w:t>Амазонія</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Європи</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de-DE"/>
        </w:rPr>
        <w:t>Ich liebe Erfurt.</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de-DE"/>
        </w:rPr>
        <w:t xml:space="preserve"> 11.03.2026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de-DE"/>
        </w:rPr>
        <w:t xml:space="preserve">: </w:t>
      </w:r>
      <w:hyperlink r:id="rId33" w:history="1">
        <w:r>
          <w:rPr>
            <w:rStyle w:val="a4"/>
            <w:rFonts w:ascii="Times New Roman" w:hAnsi="Times New Roman"/>
            <w:bCs/>
            <w:sz w:val="28"/>
            <w:szCs w:val="28"/>
            <w:shd w:val="clear" w:color="auto" w:fill="FFFFFF"/>
            <w:lang w:val="de-DE"/>
          </w:rPr>
          <w:t>https://ich-liebe-erfurt.de/das-donaudelta-amazonas-europas/</w:t>
        </w:r>
      </w:hyperlink>
      <w:r>
        <w:rPr>
          <w:rFonts w:ascii="Times New Roman" w:hAnsi="Times New Roman"/>
          <w:bCs/>
          <w:color w:val="000000" w:themeColor="text1"/>
          <w:sz w:val="28"/>
          <w:szCs w:val="28"/>
          <w:shd w:val="clear" w:color="auto" w:fill="FFFFFF"/>
          <w:lang w:val="de-DE"/>
        </w:rPr>
        <w:t xml:space="preserve"> </w:t>
      </w:r>
    </w:p>
    <w:p w14:paraId="15EF4629"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de-DE"/>
        </w:rPr>
      </w:pPr>
      <w:r w:rsidRPr="00F81F98">
        <w:rPr>
          <w:rFonts w:ascii="Times New Roman" w:hAnsi="Times New Roman"/>
          <w:bCs/>
          <w:color w:val="000000" w:themeColor="text1"/>
          <w:sz w:val="28"/>
          <w:szCs w:val="28"/>
          <w:shd w:val="clear" w:color="auto" w:fill="FFFFFF"/>
          <w:lang w:val="de-DE"/>
        </w:rPr>
        <w:t>6</w:t>
      </w:r>
      <w:r>
        <w:rPr>
          <w:rFonts w:ascii="Times New Roman" w:hAnsi="Times New Roman"/>
          <w:bCs/>
          <w:color w:val="000000" w:themeColor="text1"/>
          <w:sz w:val="28"/>
          <w:szCs w:val="28"/>
          <w:shd w:val="clear" w:color="auto" w:fill="FFFFFF"/>
          <w:lang w:val="de-DE"/>
        </w:rPr>
        <w:t>. Das große Comeback der Kegelrobbe im Wattenmeer (</w:t>
      </w:r>
      <w:r>
        <w:rPr>
          <w:rFonts w:ascii="Times New Roman" w:hAnsi="Times New Roman"/>
          <w:bCs/>
          <w:color w:val="000000" w:themeColor="text1"/>
          <w:sz w:val="28"/>
          <w:szCs w:val="28"/>
          <w:shd w:val="clear" w:color="auto" w:fill="FFFFFF"/>
        </w:rPr>
        <w:t>Велике</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повернення</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тев</w:t>
      </w:r>
      <w:r>
        <w:rPr>
          <w:rFonts w:ascii="Times New Roman" w:hAnsi="Times New Roman"/>
          <w:bCs/>
          <w:color w:val="000000" w:themeColor="text1"/>
          <w:sz w:val="28"/>
          <w:szCs w:val="28"/>
          <w:shd w:val="clear" w:color="auto" w:fill="FFFFFF"/>
          <w:lang w:val="de-DE"/>
        </w:rPr>
        <w:t>’</w:t>
      </w:r>
      <w:r>
        <w:rPr>
          <w:rFonts w:ascii="Times New Roman" w:hAnsi="Times New Roman"/>
          <w:bCs/>
          <w:color w:val="000000" w:themeColor="text1"/>
          <w:sz w:val="28"/>
          <w:szCs w:val="28"/>
          <w:shd w:val="clear" w:color="auto" w:fill="FFFFFF"/>
        </w:rPr>
        <w:t>яка</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довгомордого</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у</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Ваттовому</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морі</w:t>
      </w:r>
      <w:r>
        <w:rPr>
          <w:rFonts w:ascii="Times New Roman" w:hAnsi="Times New Roman"/>
          <w:bCs/>
          <w:color w:val="000000" w:themeColor="text1"/>
          <w:sz w:val="28"/>
          <w:szCs w:val="28"/>
          <w:shd w:val="clear" w:color="auto" w:fill="FFFFFF"/>
          <w:lang w:val="de-DE"/>
        </w:rPr>
        <w:t xml:space="preserve">). Der Standard.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de-DE"/>
        </w:rPr>
        <w:t xml:space="preserve">: </w:t>
      </w:r>
      <w:hyperlink r:id="rId34" w:history="1">
        <w:r>
          <w:rPr>
            <w:rStyle w:val="a4"/>
            <w:rFonts w:ascii="Times New Roman" w:hAnsi="Times New Roman"/>
            <w:bCs/>
            <w:sz w:val="28"/>
            <w:szCs w:val="28"/>
            <w:shd w:val="clear" w:color="auto" w:fill="FFFFFF"/>
            <w:lang w:val="de-DE"/>
          </w:rPr>
          <w:t>https://www.derstandard.de/story/2000082664864/das-grosse-comeback-der-kegelrobbe-im-wattenmeer</w:t>
        </w:r>
      </w:hyperlink>
      <w:r>
        <w:rPr>
          <w:rFonts w:ascii="Times New Roman" w:hAnsi="Times New Roman"/>
          <w:bCs/>
          <w:color w:val="000000" w:themeColor="text1"/>
          <w:sz w:val="28"/>
          <w:szCs w:val="28"/>
          <w:shd w:val="clear" w:color="auto" w:fill="FFFFFF"/>
          <w:lang w:val="de-DE"/>
        </w:rPr>
        <w:t xml:space="preserve"> </w:t>
      </w:r>
    </w:p>
    <w:p w14:paraId="17633EF5"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sidRPr="00F81F98">
        <w:rPr>
          <w:rFonts w:ascii="Times New Roman" w:hAnsi="Times New Roman"/>
          <w:bCs/>
          <w:color w:val="000000" w:themeColor="text1"/>
          <w:sz w:val="28"/>
          <w:szCs w:val="28"/>
          <w:shd w:val="clear" w:color="auto" w:fill="FFFFFF"/>
          <w:lang w:val="de-DE"/>
        </w:rPr>
        <w:t>7</w:t>
      </w:r>
      <w:r>
        <w:rPr>
          <w:rFonts w:ascii="Times New Roman" w:hAnsi="Times New Roman"/>
          <w:bCs/>
          <w:color w:val="000000" w:themeColor="text1"/>
          <w:sz w:val="28"/>
          <w:szCs w:val="28"/>
          <w:shd w:val="clear" w:color="auto" w:fill="FFFFFF"/>
          <w:lang w:val="de-DE"/>
        </w:rPr>
        <w:t>. Das Wattenmeer (</w:t>
      </w:r>
      <w:r>
        <w:rPr>
          <w:rFonts w:ascii="Times New Roman" w:hAnsi="Times New Roman"/>
          <w:bCs/>
          <w:color w:val="000000" w:themeColor="text1"/>
          <w:sz w:val="28"/>
          <w:szCs w:val="28"/>
          <w:shd w:val="clear" w:color="auto" w:fill="FFFFFF"/>
        </w:rPr>
        <w:t>Ваттове</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море</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lang w:val="de-DE"/>
        </w:rPr>
        <w:t>SWB Magazin</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 xml:space="preserve">Отримано 05.04.2026 з: </w:t>
      </w:r>
      <w:hyperlink r:id="rId35" w:history="1">
        <w:r>
          <w:rPr>
            <w:rStyle w:val="a4"/>
            <w:rFonts w:ascii="Times New Roman" w:hAnsi="Times New Roman"/>
            <w:bCs/>
            <w:sz w:val="28"/>
            <w:szCs w:val="28"/>
            <w:shd w:val="clear" w:color="auto" w:fill="FFFFFF"/>
          </w:rPr>
          <w:t>https://www.swb.de/ueber-swb/swb-magazin/heimathafen/das-wattenmeer</w:t>
        </w:r>
      </w:hyperlink>
      <w:r>
        <w:rPr>
          <w:rFonts w:ascii="Times New Roman" w:hAnsi="Times New Roman"/>
          <w:bCs/>
          <w:color w:val="000000" w:themeColor="text1"/>
          <w:sz w:val="28"/>
          <w:szCs w:val="28"/>
          <w:shd w:val="clear" w:color="auto" w:fill="FFFFFF"/>
        </w:rPr>
        <w:t xml:space="preserve">  </w:t>
      </w:r>
    </w:p>
    <w:p w14:paraId="5572E8FC"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sidRPr="00F81F98">
        <w:rPr>
          <w:rFonts w:ascii="Times New Roman" w:hAnsi="Times New Roman"/>
          <w:bCs/>
          <w:color w:val="000000" w:themeColor="text1"/>
          <w:sz w:val="28"/>
          <w:szCs w:val="28"/>
          <w:shd w:val="clear" w:color="auto" w:fill="FFFFFF"/>
        </w:rPr>
        <w:t>8</w:t>
      </w:r>
      <w:r>
        <w:rPr>
          <w:rFonts w:ascii="Times New Roman" w:hAnsi="Times New Roman"/>
          <w:bCs/>
          <w:color w:val="000000" w:themeColor="text1"/>
          <w:sz w:val="28"/>
          <w:szCs w:val="28"/>
          <w:shd w:val="clear" w:color="auto" w:fill="FFFFFF"/>
          <w:lang w:val="de-DE"/>
        </w:rPr>
        <w:t>. Der Grüne Korridor (</w:t>
      </w:r>
      <w:r>
        <w:rPr>
          <w:rFonts w:ascii="Times New Roman" w:hAnsi="Times New Roman"/>
          <w:bCs/>
          <w:color w:val="000000" w:themeColor="text1"/>
          <w:sz w:val="28"/>
          <w:szCs w:val="28"/>
          <w:shd w:val="clear" w:color="auto" w:fill="FFFFFF"/>
        </w:rPr>
        <w:t>Зелений</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коридор</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WWF.</w:t>
      </w:r>
      <w:r>
        <w:rPr>
          <w:rFonts w:ascii="Times New Roman" w:hAnsi="Times New Roman"/>
          <w:bCs/>
          <w:color w:val="000000" w:themeColor="text1"/>
          <w:sz w:val="28"/>
          <w:szCs w:val="28"/>
          <w:shd w:val="clear" w:color="auto" w:fill="FFFFFF"/>
        </w:rPr>
        <w:t xml:space="preserve"> Отримано 08.03.2026 з: </w:t>
      </w:r>
      <w:hyperlink r:id="rId36" w:history="1">
        <w:r>
          <w:rPr>
            <w:rStyle w:val="a4"/>
            <w:rFonts w:ascii="Times New Roman" w:hAnsi="Times New Roman"/>
            <w:bCs/>
            <w:sz w:val="28"/>
            <w:szCs w:val="28"/>
            <w:shd w:val="clear" w:color="auto" w:fill="FFFFFF"/>
          </w:rPr>
          <w:t>https://web.archive.org/web/20121129095413/http:/www.wwf.de/themen-projekte/projektregionen/donau/donau-delta/</w:t>
        </w:r>
      </w:hyperlink>
      <w:r>
        <w:rPr>
          <w:rFonts w:ascii="Times New Roman" w:hAnsi="Times New Roman"/>
          <w:bCs/>
          <w:color w:val="000000" w:themeColor="text1"/>
          <w:sz w:val="28"/>
          <w:szCs w:val="28"/>
          <w:shd w:val="clear" w:color="auto" w:fill="FFFFFF"/>
        </w:rPr>
        <w:t xml:space="preserve"> </w:t>
      </w:r>
    </w:p>
    <w:p w14:paraId="3460FD4A"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sidRPr="00F81F98">
        <w:rPr>
          <w:rFonts w:ascii="Times New Roman" w:hAnsi="Times New Roman"/>
          <w:bCs/>
          <w:color w:val="000000" w:themeColor="text1"/>
          <w:sz w:val="28"/>
          <w:szCs w:val="28"/>
          <w:shd w:val="clear" w:color="auto" w:fill="FFFFFF"/>
        </w:rPr>
        <w:lastRenderedPageBreak/>
        <w:t>9</w:t>
      </w:r>
      <w:r>
        <w:rPr>
          <w:rFonts w:ascii="Times New Roman" w:hAnsi="Times New Roman"/>
          <w:bCs/>
          <w:color w:val="000000" w:themeColor="text1"/>
          <w:sz w:val="28"/>
          <w:szCs w:val="28"/>
          <w:shd w:val="clear" w:color="auto" w:fill="FFFFFF"/>
        </w:rPr>
        <w:t xml:space="preserve">. Der Grüne Korridor am Schwarzen Meer (Зелений коридор на Чорному морі). </w:t>
      </w:r>
      <w:r>
        <w:rPr>
          <w:rFonts w:ascii="Times New Roman" w:hAnsi="Times New Roman"/>
          <w:bCs/>
          <w:i/>
          <w:color w:val="000000" w:themeColor="text1"/>
          <w:sz w:val="28"/>
          <w:szCs w:val="28"/>
          <w:shd w:val="clear" w:color="auto" w:fill="FFFFFF"/>
        </w:rPr>
        <w:t>NABU.</w:t>
      </w:r>
      <w:r>
        <w:rPr>
          <w:rFonts w:ascii="Times New Roman" w:hAnsi="Times New Roman"/>
          <w:bCs/>
          <w:color w:val="000000" w:themeColor="text1"/>
          <w:sz w:val="28"/>
          <w:szCs w:val="28"/>
          <w:shd w:val="clear" w:color="auto" w:fill="FFFFFF"/>
        </w:rPr>
        <w:t xml:space="preserve"> Отримано 12.03.2026 з: </w:t>
      </w:r>
      <w:hyperlink r:id="rId37" w:history="1">
        <w:r>
          <w:rPr>
            <w:rStyle w:val="a4"/>
            <w:rFonts w:ascii="Times New Roman" w:hAnsi="Times New Roman"/>
            <w:bCs/>
            <w:sz w:val="28"/>
            <w:szCs w:val="28"/>
            <w:shd w:val="clear" w:color="auto" w:fill="FFFFFF"/>
          </w:rPr>
          <w:t>https://www.nabu.de/natur-und-landschaft/fluesse/lebensraum-fluss/05612.html</w:t>
        </w:r>
      </w:hyperlink>
      <w:r>
        <w:rPr>
          <w:rFonts w:ascii="Times New Roman" w:hAnsi="Times New Roman"/>
          <w:bCs/>
          <w:color w:val="000000" w:themeColor="text1"/>
          <w:sz w:val="28"/>
          <w:szCs w:val="28"/>
          <w:shd w:val="clear" w:color="auto" w:fill="FFFFFF"/>
        </w:rPr>
        <w:t xml:space="preserve">  </w:t>
      </w:r>
    </w:p>
    <w:p w14:paraId="07E1CF63"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de-DE"/>
        </w:rPr>
      </w:pPr>
      <w:r w:rsidRPr="00F81F98">
        <w:rPr>
          <w:rFonts w:ascii="Times New Roman" w:hAnsi="Times New Roman"/>
          <w:bCs/>
          <w:color w:val="000000" w:themeColor="text1"/>
          <w:sz w:val="28"/>
          <w:szCs w:val="28"/>
          <w:shd w:val="clear" w:color="auto" w:fill="FFFFFF"/>
        </w:rPr>
        <w:t>10</w:t>
      </w:r>
      <w:r>
        <w:rPr>
          <w:rFonts w:ascii="Times New Roman" w:hAnsi="Times New Roman"/>
          <w:bCs/>
          <w:color w:val="000000" w:themeColor="text1"/>
          <w:sz w:val="28"/>
          <w:szCs w:val="28"/>
          <w:shd w:val="clear" w:color="auto" w:fill="FFFFFF"/>
        </w:rPr>
        <w:t xml:space="preserve">. Farke, H., &amp; Potel, P. </w:t>
      </w:r>
      <w:r>
        <w:rPr>
          <w:rFonts w:ascii="Times New Roman" w:hAnsi="Times New Roman"/>
          <w:bCs/>
          <w:i/>
          <w:color w:val="000000" w:themeColor="text1"/>
          <w:sz w:val="28"/>
          <w:szCs w:val="28"/>
          <w:shd w:val="clear" w:color="auto" w:fill="FFFFFF"/>
        </w:rPr>
        <w:t>Wattenmeer-Nationalparke: Ein geeignetes Instrument auch für den Schutz von Küstenvögeln (Національні парки Ваттового моря: відповідний інструмент також для захисту прибережних птахів).</w:t>
      </w:r>
      <w:r>
        <w:rPr>
          <w:rFonts w:ascii="Times New Roman" w:hAnsi="Times New Roman"/>
          <w:bCs/>
          <w:color w:val="000000" w:themeColor="text1"/>
          <w:sz w:val="28"/>
          <w:szCs w:val="28"/>
          <w:shd w:val="clear" w:color="auto" w:fill="FFFFFF"/>
        </w:rPr>
        <w:t xml:space="preserve"> </w:t>
      </w:r>
      <w:r>
        <w:rPr>
          <w:rFonts w:ascii="Times New Roman" w:hAnsi="Times New Roman"/>
          <w:bCs/>
          <w:color w:val="000000" w:themeColor="text1"/>
          <w:sz w:val="28"/>
          <w:szCs w:val="28"/>
          <w:shd w:val="clear" w:color="auto" w:fill="FFFFFF"/>
          <w:lang w:val="de-DE"/>
        </w:rPr>
        <w:t>Nationalparkverwaltung Niedersächsisches Wattenmeer, Wilhelmshaven</w:t>
      </w:r>
    </w:p>
    <w:p w14:paraId="7CDDB1B9"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lang w:val="de-DE"/>
        </w:rPr>
        <w:t>1</w:t>
      </w:r>
      <w:r>
        <w:rPr>
          <w:rFonts w:ascii="Times New Roman" w:hAnsi="Times New Roman"/>
          <w:bCs/>
          <w:color w:val="000000" w:themeColor="text1"/>
          <w:sz w:val="28"/>
          <w:szCs w:val="28"/>
          <w:shd w:val="clear" w:color="auto" w:fill="FFFFFF"/>
          <w:lang w:val="en-US"/>
        </w:rPr>
        <w:t>1</w:t>
      </w:r>
      <w:r>
        <w:rPr>
          <w:rFonts w:ascii="Times New Roman" w:hAnsi="Times New Roman"/>
          <w:bCs/>
          <w:color w:val="000000" w:themeColor="text1"/>
          <w:sz w:val="28"/>
          <w:szCs w:val="28"/>
          <w:shd w:val="clear" w:color="auto" w:fill="FFFFFF"/>
          <w:lang w:val="de-DE"/>
        </w:rPr>
        <w:t>. Fruchter, J. (2024). Danube Delta (</w:t>
      </w:r>
      <w:r>
        <w:rPr>
          <w:rFonts w:ascii="Times New Roman" w:hAnsi="Times New Roman"/>
          <w:bCs/>
          <w:color w:val="000000" w:themeColor="text1"/>
          <w:sz w:val="28"/>
          <w:szCs w:val="28"/>
          <w:shd w:val="clear" w:color="auto" w:fill="FFFFFF"/>
        </w:rPr>
        <w:t>Дельта</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Дунаю</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EBSCOhost.</w:t>
      </w:r>
      <w:r>
        <w:rPr>
          <w:rFonts w:ascii="Times New Roman" w:hAnsi="Times New Roman"/>
          <w:bCs/>
          <w:color w:val="000000" w:themeColor="text1"/>
          <w:sz w:val="28"/>
          <w:szCs w:val="28"/>
          <w:shd w:val="clear" w:color="auto" w:fill="FFFFFF"/>
        </w:rPr>
        <w:t xml:space="preserve"> Отримано 15.03.2026 з </w:t>
      </w:r>
      <w:hyperlink r:id="rId38" w:history="1">
        <w:r>
          <w:rPr>
            <w:rStyle w:val="a4"/>
            <w:rFonts w:ascii="Times New Roman" w:hAnsi="Times New Roman"/>
            <w:bCs/>
            <w:sz w:val="28"/>
            <w:szCs w:val="28"/>
            <w:shd w:val="clear" w:color="auto" w:fill="FFFFFF"/>
          </w:rPr>
          <w:t>https://www.ebsco.com/research-starters/environmental-sciences/danube-delta</w:t>
        </w:r>
      </w:hyperlink>
      <w:r>
        <w:rPr>
          <w:rFonts w:ascii="Times New Roman" w:hAnsi="Times New Roman"/>
          <w:bCs/>
          <w:color w:val="000000" w:themeColor="text1"/>
          <w:sz w:val="28"/>
          <w:szCs w:val="28"/>
          <w:shd w:val="clear" w:color="auto" w:fill="FFFFFF"/>
        </w:rPr>
        <w:t xml:space="preserve"> </w:t>
      </w:r>
    </w:p>
    <w:p w14:paraId="5FF7FF37"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en-US"/>
        </w:rPr>
      </w:pPr>
      <w:r>
        <w:rPr>
          <w:rFonts w:ascii="Times New Roman" w:hAnsi="Times New Roman"/>
          <w:bCs/>
          <w:color w:val="000000" w:themeColor="text1"/>
          <w:sz w:val="28"/>
          <w:szCs w:val="28"/>
          <w:shd w:val="clear" w:color="auto" w:fill="FFFFFF"/>
        </w:rPr>
        <w:t>1</w:t>
      </w:r>
      <w:r w:rsidRPr="00F81F98">
        <w:rPr>
          <w:rFonts w:ascii="Times New Roman" w:hAnsi="Times New Roman"/>
          <w:bCs/>
          <w:color w:val="000000" w:themeColor="text1"/>
          <w:sz w:val="28"/>
          <w:szCs w:val="28"/>
          <w:shd w:val="clear" w:color="auto" w:fill="FFFFFF"/>
        </w:rPr>
        <w:t>2</w:t>
      </w:r>
      <w:r>
        <w:rPr>
          <w:rFonts w:ascii="Times New Roman" w:hAnsi="Times New Roman"/>
          <w:bCs/>
          <w:color w:val="000000" w:themeColor="text1"/>
          <w:sz w:val="28"/>
          <w:szCs w:val="28"/>
          <w:shd w:val="clear" w:color="auto" w:fill="FFFFFF"/>
        </w:rPr>
        <w:t xml:space="preserve">. Gebietsschutz im Wattenmeer (Охорона територій Ваттового моря). </w:t>
      </w:r>
      <w:r>
        <w:rPr>
          <w:rFonts w:ascii="Times New Roman" w:hAnsi="Times New Roman"/>
          <w:bCs/>
          <w:i/>
          <w:color w:val="000000" w:themeColor="text1"/>
          <w:sz w:val="28"/>
          <w:szCs w:val="28"/>
          <w:shd w:val="clear" w:color="auto" w:fill="FFFFFF"/>
          <w:lang w:val="en-US"/>
        </w:rPr>
        <w:t>Nationalpark Wattenmeer.</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en-US"/>
        </w:rPr>
        <w:t xml:space="preserve"> 10.04.2026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en-US"/>
        </w:rPr>
        <w:t xml:space="preserve">: </w:t>
      </w:r>
      <w:hyperlink r:id="rId39" w:history="1">
        <w:r>
          <w:rPr>
            <w:rStyle w:val="a4"/>
            <w:rFonts w:ascii="Times New Roman" w:hAnsi="Times New Roman"/>
            <w:bCs/>
            <w:sz w:val="28"/>
            <w:szCs w:val="28"/>
            <w:shd w:val="clear" w:color="auto" w:fill="FFFFFF"/>
            <w:lang w:val="en-US"/>
          </w:rPr>
          <w:t>https://www.nationalpark-wattenmeer.de/schuetzen/naturschutz/gebietsschutz/</w:t>
        </w:r>
      </w:hyperlink>
      <w:r>
        <w:rPr>
          <w:rFonts w:ascii="Times New Roman" w:hAnsi="Times New Roman"/>
          <w:bCs/>
          <w:color w:val="000000" w:themeColor="text1"/>
          <w:sz w:val="28"/>
          <w:szCs w:val="28"/>
          <w:shd w:val="clear" w:color="auto" w:fill="FFFFFF"/>
          <w:lang w:val="en-US"/>
        </w:rPr>
        <w:t xml:space="preserve"> </w:t>
      </w:r>
    </w:p>
    <w:p w14:paraId="4806C84E"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en-US"/>
        </w:rPr>
      </w:pPr>
      <w:r>
        <w:rPr>
          <w:rFonts w:ascii="Times New Roman" w:hAnsi="Times New Roman"/>
          <w:bCs/>
          <w:color w:val="000000" w:themeColor="text1"/>
          <w:sz w:val="28"/>
          <w:szCs w:val="28"/>
          <w:shd w:val="clear" w:color="auto" w:fill="FFFFFF"/>
          <w:lang w:val="en-US"/>
        </w:rPr>
        <w:t xml:space="preserve">13. Giosan, L., Donnelly, J. P., Constantinescu, S., Filip, F., Ovejanu, I., Vespremeanu-Stroe, A., Vespremeanu, E, Duller, G. A. T. (2006). </w:t>
      </w:r>
      <w:r>
        <w:rPr>
          <w:rFonts w:ascii="Times New Roman" w:hAnsi="Times New Roman"/>
          <w:bCs/>
          <w:i/>
          <w:color w:val="000000" w:themeColor="text1"/>
          <w:sz w:val="28"/>
          <w:szCs w:val="28"/>
          <w:shd w:val="clear" w:color="auto" w:fill="FFFFFF"/>
          <w:lang w:val="en-US"/>
        </w:rPr>
        <w:t>Young Danube delta documents stable Black Sea level since the middle Holocene: Morphodynamic, paleogeographic, and archaeological implications (</w:t>
      </w:r>
      <w:r>
        <w:rPr>
          <w:rFonts w:ascii="Times New Roman" w:hAnsi="Times New Roman"/>
          <w:bCs/>
          <w:i/>
          <w:color w:val="000000" w:themeColor="text1"/>
          <w:sz w:val="28"/>
          <w:szCs w:val="28"/>
          <w:shd w:val="clear" w:color="auto" w:fill="FFFFFF"/>
        </w:rPr>
        <w:t>Молода</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дельта</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Дунаю</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підтверджує</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стабільний</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рівень</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Чорного</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моря</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з</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середини</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голоцену</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морфодинамічні</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палеогеографічні</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та</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археологічні</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аспекти</w:t>
      </w:r>
      <w:r>
        <w:rPr>
          <w:rFonts w:ascii="Times New Roman" w:hAnsi="Times New Roman"/>
          <w:bCs/>
          <w:i/>
          <w:color w:val="000000" w:themeColor="text1"/>
          <w:sz w:val="28"/>
          <w:szCs w:val="28"/>
          <w:shd w:val="clear" w:color="auto" w:fill="FFFFFF"/>
          <w:lang w:val="en-US"/>
        </w:rPr>
        <w:t>).</w:t>
      </w:r>
      <w:r>
        <w:rPr>
          <w:rFonts w:ascii="Times New Roman" w:hAnsi="Times New Roman"/>
          <w:bCs/>
          <w:color w:val="000000" w:themeColor="text1"/>
          <w:sz w:val="28"/>
          <w:szCs w:val="28"/>
          <w:shd w:val="clear" w:color="auto" w:fill="FFFFFF"/>
          <w:lang w:val="en-US"/>
        </w:rPr>
        <w:t xml:space="preserve"> Geology, 34/9</w:t>
      </w:r>
    </w:p>
    <w:p w14:paraId="473F44AF"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en-US"/>
        </w:rPr>
      </w:pPr>
      <w:r>
        <w:rPr>
          <w:rFonts w:ascii="Times New Roman" w:hAnsi="Times New Roman"/>
          <w:bCs/>
          <w:color w:val="000000" w:themeColor="text1"/>
          <w:sz w:val="28"/>
          <w:szCs w:val="28"/>
          <w:shd w:val="clear" w:color="auto" w:fill="FFFFFF"/>
          <w:lang w:val="en-US"/>
        </w:rPr>
        <w:t xml:space="preserve">14. Lloret, J. (2016). </w:t>
      </w:r>
      <w:r>
        <w:rPr>
          <w:rFonts w:ascii="Times New Roman" w:hAnsi="Times New Roman"/>
          <w:bCs/>
          <w:i/>
          <w:color w:val="000000" w:themeColor="text1"/>
          <w:sz w:val="28"/>
          <w:szCs w:val="28"/>
          <w:shd w:val="clear" w:color="auto" w:fill="FFFFFF"/>
          <w:lang w:val="en-US"/>
        </w:rPr>
        <w:t>Coastal Lagoons in Europe: Integrated Water Resource Strategies (</w:t>
      </w:r>
      <w:r>
        <w:rPr>
          <w:rFonts w:ascii="Times New Roman" w:hAnsi="Times New Roman"/>
          <w:bCs/>
          <w:i/>
          <w:color w:val="000000" w:themeColor="text1"/>
          <w:sz w:val="28"/>
          <w:szCs w:val="28"/>
          <w:shd w:val="clear" w:color="auto" w:fill="FFFFFF"/>
        </w:rPr>
        <w:t>Прибережні</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лагуни</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Європи</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інтегровані</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стратегії</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управління</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водними</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ресурсами</w:t>
      </w:r>
      <w:r>
        <w:rPr>
          <w:rFonts w:ascii="Times New Roman" w:hAnsi="Times New Roman"/>
          <w:bCs/>
          <w:i/>
          <w:color w:val="000000" w:themeColor="text1"/>
          <w:sz w:val="28"/>
          <w:szCs w:val="28"/>
          <w:shd w:val="clear" w:color="auto" w:fill="FFFFFF"/>
          <w:lang w:val="en-US"/>
        </w:rPr>
        <w:t>).</w:t>
      </w:r>
      <w:r>
        <w:rPr>
          <w:rFonts w:ascii="Times New Roman" w:hAnsi="Times New Roman"/>
          <w:bCs/>
          <w:color w:val="000000" w:themeColor="text1"/>
          <w:sz w:val="28"/>
          <w:szCs w:val="28"/>
          <w:shd w:val="clear" w:color="auto" w:fill="FFFFFF"/>
          <w:lang w:val="en-US"/>
        </w:rPr>
        <w:t xml:space="preserve"> London, UK: IWA Publishing</w:t>
      </w:r>
    </w:p>
    <w:p w14:paraId="613ABA13"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en-US"/>
        </w:rPr>
      </w:pPr>
      <w:r>
        <w:rPr>
          <w:rFonts w:ascii="Times New Roman" w:hAnsi="Times New Roman"/>
          <w:bCs/>
          <w:color w:val="000000" w:themeColor="text1"/>
          <w:sz w:val="28"/>
          <w:szCs w:val="28"/>
          <w:shd w:val="clear" w:color="auto" w:fill="FFFFFF"/>
          <w:lang w:val="en-US"/>
        </w:rPr>
        <w:t>15. Map of the Wadden Sea Area and Conservation Area (</w:t>
      </w:r>
      <w:r>
        <w:rPr>
          <w:rFonts w:ascii="Times New Roman" w:hAnsi="Times New Roman"/>
          <w:bCs/>
          <w:color w:val="000000" w:themeColor="text1"/>
          <w:sz w:val="28"/>
          <w:szCs w:val="28"/>
          <w:shd w:val="clear" w:color="auto" w:fill="FFFFFF"/>
        </w:rPr>
        <w:t>Карта</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району</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Ваттового</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моря</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та</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природоохоронної</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території</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en-US"/>
        </w:rPr>
        <w:t>ResearchGate.</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en-US"/>
        </w:rPr>
        <w:t xml:space="preserve"> 10.04.2026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en-US"/>
        </w:rPr>
        <w:t xml:space="preserve">: </w:t>
      </w:r>
      <w:hyperlink r:id="rId40" w:history="1">
        <w:r>
          <w:rPr>
            <w:rStyle w:val="a4"/>
            <w:rFonts w:ascii="Times New Roman" w:hAnsi="Times New Roman"/>
            <w:bCs/>
            <w:sz w:val="28"/>
            <w:szCs w:val="28"/>
            <w:shd w:val="clear" w:color="auto" w:fill="FFFFFF"/>
            <w:lang w:val="en-US"/>
          </w:rPr>
          <w:t>https://www.researchgate.net/figure/Map-of-the-Wadden-Sea-Area-and-Conservation-Area-Common-Wadden-Sea-Secretariat-2010_fig3_358119462</w:t>
        </w:r>
      </w:hyperlink>
      <w:r>
        <w:rPr>
          <w:rFonts w:ascii="Times New Roman" w:hAnsi="Times New Roman"/>
          <w:bCs/>
          <w:color w:val="000000" w:themeColor="text1"/>
          <w:sz w:val="28"/>
          <w:szCs w:val="28"/>
          <w:shd w:val="clear" w:color="auto" w:fill="FFFFFF"/>
          <w:lang w:val="en-US"/>
        </w:rPr>
        <w:t xml:space="preserve">  </w:t>
      </w:r>
    </w:p>
    <w:p w14:paraId="25015634"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en-US"/>
        </w:rPr>
      </w:pPr>
      <w:r>
        <w:rPr>
          <w:rFonts w:ascii="Times New Roman" w:hAnsi="Times New Roman"/>
          <w:bCs/>
          <w:color w:val="000000" w:themeColor="text1"/>
          <w:sz w:val="28"/>
          <w:szCs w:val="28"/>
          <w:shd w:val="clear" w:color="auto" w:fill="FFFFFF"/>
          <w:lang w:val="en-US"/>
        </w:rPr>
        <w:t xml:space="preserve">16. Michael Schmitz, Harald Legge, Christoph Sudfeldt (2001). </w:t>
      </w:r>
      <w:r>
        <w:rPr>
          <w:rFonts w:ascii="Times New Roman" w:hAnsi="Times New Roman"/>
          <w:bCs/>
          <w:i/>
          <w:color w:val="000000" w:themeColor="text1"/>
          <w:sz w:val="28"/>
          <w:szCs w:val="28"/>
          <w:shd w:val="clear" w:color="auto" w:fill="FFFFFF"/>
          <w:lang w:val="en-US"/>
        </w:rPr>
        <w:t>Frühjahrsdurchzug und Brutvorkommen der Wasser- und Watvögel im Lagunengebiet Razim-Sinoie an der ostrumänischen Schwarzmeerküste (</w:t>
      </w:r>
      <w:r>
        <w:rPr>
          <w:rFonts w:ascii="Times New Roman" w:hAnsi="Times New Roman"/>
          <w:bCs/>
          <w:i/>
          <w:color w:val="000000" w:themeColor="text1"/>
          <w:sz w:val="28"/>
          <w:szCs w:val="28"/>
          <w:shd w:val="clear" w:color="auto" w:fill="FFFFFF"/>
        </w:rPr>
        <w:t>Весняна</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lastRenderedPageBreak/>
        <w:t>міграція</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та</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гніздування</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водоплавних</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і</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прибережних</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птахів</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птахів</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у</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лагуні</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Разім</w:t>
      </w:r>
      <w:r>
        <w:rPr>
          <w:rFonts w:ascii="Times New Roman" w:hAnsi="Times New Roman"/>
          <w:bCs/>
          <w:i/>
          <w:color w:val="000000" w:themeColor="text1"/>
          <w:sz w:val="28"/>
          <w:szCs w:val="28"/>
          <w:shd w:val="clear" w:color="auto" w:fill="FFFFFF"/>
          <w:lang w:val="en-US"/>
        </w:rPr>
        <w:t>-</w:t>
      </w:r>
      <w:r>
        <w:rPr>
          <w:rFonts w:ascii="Times New Roman" w:hAnsi="Times New Roman"/>
          <w:bCs/>
          <w:i/>
          <w:color w:val="000000" w:themeColor="text1"/>
          <w:sz w:val="28"/>
          <w:szCs w:val="28"/>
          <w:shd w:val="clear" w:color="auto" w:fill="FFFFFF"/>
        </w:rPr>
        <w:t>Сіної</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на</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східнорумунському</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узбережжі</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Чорного</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моря</w:t>
      </w:r>
      <w:r>
        <w:rPr>
          <w:rFonts w:ascii="Times New Roman" w:hAnsi="Times New Roman"/>
          <w:bCs/>
          <w:i/>
          <w:color w:val="000000" w:themeColor="text1"/>
          <w:sz w:val="28"/>
          <w:szCs w:val="28"/>
          <w:shd w:val="clear" w:color="auto" w:fill="FFFFFF"/>
          <w:lang w:val="en-US"/>
        </w:rPr>
        <w:t>).</w:t>
      </w:r>
      <w:r>
        <w:rPr>
          <w:rFonts w:ascii="Times New Roman" w:hAnsi="Times New Roman"/>
          <w:bCs/>
          <w:color w:val="000000" w:themeColor="text1"/>
          <w:sz w:val="28"/>
          <w:szCs w:val="28"/>
          <w:shd w:val="clear" w:color="auto" w:fill="FFFFFF"/>
          <w:lang w:val="en-US"/>
        </w:rPr>
        <w:t xml:space="preserve"> In: Jahresbericht 2000 der Biologischen Station „Rieselfelder Münster“. Münster</w:t>
      </w:r>
    </w:p>
    <w:p w14:paraId="3F54C090"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lang w:val="en-US"/>
        </w:rPr>
        <w:t>17. Moldova – Mobilising cross-border cooperation (</w:t>
      </w:r>
      <w:r>
        <w:rPr>
          <w:rFonts w:ascii="Times New Roman" w:hAnsi="Times New Roman"/>
          <w:bCs/>
          <w:color w:val="000000" w:themeColor="text1"/>
          <w:sz w:val="28"/>
          <w:szCs w:val="28"/>
          <w:shd w:val="clear" w:color="auto" w:fill="FFFFFF"/>
        </w:rPr>
        <w:t>Молдова</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активізація</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транскордонного</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співробітництва</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ICPDR.</w:t>
      </w:r>
      <w:r>
        <w:rPr>
          <w:rFonts w:ascii="Times New Roman" w:hAnsi="Times New Roman"/>
          <w:bCs/>
          <w:color w:val="000000" w:themeColor="text1"/>
          <w:sz w:val="28"/>
          <w:szCs w:val="28"/>
          <w:shd w:val="clear" w:color="auto" w:fill="FFFFFF"/>
        </w:rPr>
        <w:t xml:space="preserve"> Отримано 16.03.2026 з: </w:t>
      </w:r>
      <w:hyperlink r:id="rId41" w:history="1">
        <w:r>
          <w:rPr>
            <w:rStyle w:val="a4"/>
            <w:rFonts w:ascii="Times New Roman" w:hAnsi="Times New Roman"/>
            <w:bCs/>
            <w:sz w:val="28"/>
            <w:szCs w:val="28"/>
            <w:shd w:val="clear" w:color="auto" w:fill="FFFFFF"/>
          </w:rPr>
          <w:t>https://www.icpdr.org/publications/moldova-mobilising-cross-border-cooperation</w:t>
        </w:r>
      </w:hyperlink>
      <w:r>
        <w:rPr>
          <w:rFonts w:ascii="Times New Roman" w:hAnsi="Times New Roman"/>
          <w:bCs/>
          <w:color w:val="000000" w:themeColor="text1"/>
          <w:sz w:val="28"/>
          <w:szCs w:val="28"/>
          <w:shd w:val="clear" w:color="auto" w:fill="FFFFFF"/>
        </w:rPr>
        <w:t xml:space="preserve">  </w:t>
      </w:r>
    </w:p>
    <w:p w14:paraId="316C2C94"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uk-UA"/>
        </w:rPr>
      </w:pPr>
      <w:r>
        <w:rPr>
          <w:rFonts w:ascii="Times New Roman" w:hAnsi="Times New Roman"/>
          <w:bCs/>
          <w:color w:val="000000" w:themeColor="text1"/>
          <w:sz w:val="28"/>
          <w:szCs w:val="28"/>
          <w:shd w:val="clear" w:color="auto" w:fill="FFFFFF"/>
          <w:lang w:val="uk-UA"/>
        </w:rPr>
        <w:t>1</w:t>
      </w:r>
      <w:r w:rsidRPr="00F81F98">
        <w:rPr>
          <w:rFonts w:ascii="Times New Roman" w:hAnsi="Times New Roman"/>
          <w:bCs/>
          <w:color w:val="000000" w:themeColor="text1"/>
          <w:sz w:val="28"/>
          <w:szCs w:val="28"/>
          <w:shd w:val="clear" w:color="auto" w:fill="FFFFFF"/>
        </w:rPr>
        <w:t>8</w:t>
      </w:r>
      <w:r>
        <w:rPr>
          <w:rFonts w:ascii="Times New Roman" w:hAnsi="Times New Roman"/>
          <w:bCs/>
          <w:color w:val="000000" w:themeColor="text1"/>
          <w:sz w:val="28"/>
          <w:szCs w:val="28"/>
          <w:shd w:val="clear" w:color="auto" w:fill="FFFFFF"/>
          <w:lang w:val="uk-UA"/>
        </w:rPr>
        <w:t xml:space="preserve">. Nationalpark Vadehavet (Національний парк Ваттове море). </w:t>
      </w:r>
      <w:r>
        <w:rPr>
          <w:rFonts w:ascii="Times New Roman" w:hAnsi="Times New Roman"/>
          <w:bCs/>
          <w:i/>
          <w:color w:val="000000" w:themeColor="text1"/>
          <w:sz w:val="28"/>
          <w:szCs w:val="28"/>
          <w:shd w:val="clear" w:color="auto" w:fill="FFFFFF"/>
          <w:lang w:val="uk-UA"/>
        </w:rPr>
        <w:t>Nationalpark Vadehavet.</w:t>
      </w:r>
      <w:r>
        <w:rPr>
          <w:rFonts w:ascii="Times New Roman" w:hAnsi="Times New Roman"/>
          <w:bCs/>
          <w:color w:val="000000" w:themeColor="text1"/>
          <w:sz w:val="28"/>
          <w:szCs w:val="28"/>
          <w:shd w:val="clear" w:color="auto" w:fill="FFFFFF"/>
          <w:lang w:val="uk-UA"/>
        </w:rPr>
        <w:t xml:space="preserve"> Отримано 02.04.2026 з: </w:t>
      </w:r>
      <w:hyperlink r:id="rId42" w:history="1">
        <w:r>
          <w:rPr>
            <w:rStyle w:val="a4"/>
            <w:rFonts w:ascii="Times New Roman" w:hAnsi="Times New Roman"/>
            <w:bCs/>
            <w:sz w:val="28"/>
            <w:szCs w:val="28"/>
            <w:shd w:val="clear" w:color="auto" w:fill="FFFFFF"/>
            <w:lang w:val="uk-UA"/>
          </w:rPr>
          <w:t>https://nationalparkvadehavet.dk/</w:t>
        </w:r>
      </w:hyperlink>
      <w:r>
        <w:rPr>
          <w:rFonts w:ascii="Times New Roman" w:hAnsi="Times New Roman"/>
          <w:bCs/>
          <w:color w:val="000000" w:themeColor="text1"/>
          <w:sz w:val="28"/>
          <w:szCs w:val="28"/>
          <w:shd w:val="clear" w:color="auto" w:fill="FFFFFF"/>
          <w:lang w:val="uk-UA"/>
        </w:rPr>
        <w:t xml:space="preserve"> </w:t>
      </w:r>
    </w:p>
    <w:p w14:paraId="1DF7028F"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uk-UA"/>
        </w:rPr>
      </w:pPr>
      <w:r>
        <w:rPr>
          <w:rFonts w:ascii="Times New Roman" w:hAnsi="Times New Roman"/>
          <w:bCs/>
          <w:color w:val="000000" w:themeColor="text1"/>
          <w:sz w:val="28"/>
          <w:szCs w:val="28"/>
          <w:shd w:val="clear" w:color="auto" w:fill="FFFFFF"/>
          <w:lang w:val="uk-UA"/>
        </w:rPr>
        <w:t>1</w:t>
      </w:r>
      <w:r w:rsidRPr="00F81F98">
        <w:rPr>
          <w:rFonts w:ascii="Times New Roman" w:hAnsi="Times New Roman"/>
          <w:bCs/>
          <w:color w:val="000000" w:themeColor="text1"/>
          <w:sz w:val="28"/>
          <w:szCs w:val="28"/>
          <w:shd w:val="clear" w:color="auto" w:fill="FFFFFF"/>
          <w:lang w:val="uk-UA"/>
        </w:rPr>
        <w:t>9</w:t>
      </w:r>
      <w:r>
        <w:rPr>
          <w:rFonts w:ascii="Times New Roman" w:hAnsi="Times New Roman"/>
          <w:bCs/>
          <w:color w:val="000000" w:themeColor="text1"/>
          <w:sz w:val="28"/>
          <w:szCs w:val="28"/>
          <w:shd w:val="clear" w:color="auto" w:fill="FFFFFF"/>
          <w:lang w:val="uk-UA"/>
        </w:rPr>
        <w:t>. Ö</w:t>
      </w:r>
      <w:r>
        <w:rPr>
          <w:rFonts w:ascii="Times New Roman" w:hAnsi="Times New Roman"/>
          <w:bCs/>
          <w:color w:val="000000" w:themeColor="text1"/>
          <w:sz w:val="28"/>
          <w:szCs w:val="28"/>
          <w:shd w:val="clear" w:color="auto" w:fill="FFFFFF"/>
        </w:rPr>
        <w:t>kosysteme</w:t>
      </w:r>
      <w:r>
        <w:rPr>
          <w:rFonts w:ascii="Times New Roman" w:hAnsi="Times New Roman"/>
          <w:bCs/>
          <w:color w:val="000000" w:themeColor="text1"/>
          <w:sz w:val="28"/>
          <w:szCs w:val="28"/>
          <w:shd w:val="clear" w:color="auto" w:fill="FFFFFF"/>
          <w:lang w:val="uk-UA"/>
        </w:rPr>
        <w:t xml:space="preserve"> (Екосистеми). </w:t>
      </w:r>
      <w:r>
        <w:rPr>
          <w:rFonts w:ascii="Times New Roman" w:hAnsi="Times New Roman"/>
          <w:bCs/>
          <w:i/>
          <w:color w:val="000000" w:themeColor="text1"/>
          <w:sz w:val="28"/>
          <w:szCs w:val="28"/>
          <w:shd w:val="clear" w:color="auto" w:fill="FFFFFF"/>
        </w:rPr>
        <w:t>Donaudelta</w:t>
      </w:r>
      <w:r>
        <w:rPr>
          <w:rFonts w:ascii="Times New Roman" w:hAnsi="Times New Roman"/>
          <w:bCs/>
          <w:i/>
          <w:color w:val="000000" w:themeColor="text1"/>
          <w:sz w:val="28"/>
          <w:szCs w:val="28"/>
          <w:shd w:val="clear" w:color="auto" w:fill="FFFFFF"/>
          <w:lang w:val="uk-UA"/>
        </w:rPr>
        <w:t>-</w:t>
      </w:r>
      <w:r>
        <w:rPr>
          <w:rFonts w:ascii="Times New Roman" w:hAnsi="Times New Roman"/>
          <w:bCs/>
          <w:i/>
          <w:color w:val="000000" w:themeColor="text1"/>
          <w:sz w:val="28"/>
          <w:szCs w:val="28"/>
          <w:shd w:val="clear" w:color="auto" w:fill="FFFFFF"/>
        </w:rPr>
        <w:t>Expedition</w:t>
      </w:r>
      <w:r>
        <w:rPr>
          <w:rFonts w:ascii="Times New Roman" w:hAnsi="Times New Roman"/>
          <w:bCs/>
          <w:i/>
          <w:color w:val="000000" w:themeColor="text1"/>
          <w:sz w:val="28"/>
          <w:szCs w:val="28"/>
          <w:shd w:val="clear" w:color="auto" w:fill="FFFFFF"/>
          <w:lang w:val="uk-UA"/>
        </w:rPr>
        <w:t>.</w:t>
      </w:r>
      <w:r>
        <w:rPr>
          <w:rFonts w:ascii="Times New Roman" w:hAnsi="Times New Roman"/>
          <w:bCs/>
          <w:color w:val="000000" w:themeColor="text1"/>
          <w:sz w:val="28"/>
          <w:szCs w:val="28"/>
          <w:shd w:val="clear" w:color="auto" w:fill="FFFFFF"/>
          <w:lang w:val="uk-UA"/>
        </w:rPr>
        <w:t xml:space="preserve"> Отримано 05.03.2026 з: </w:t>
      </w:r>
      <w:hyperlink r:id="rId43" w:history="1">
        <w:r>
          <w:rPr>
            <w:rStyle w:val="a4"/>
            <w:rFonts w:ascii="Times New Roman" w:hAnsi="Times New Roman"/>
            <w:bCs/>
            <w:sz w:val="28"/>
            <w:szCs w:val="28"/>
            <w:shd w:val="clear" w:color="auto" w:fill="FFFFFF"/>
          </w:rPr>
          <w:t>https</w:t>
        </w:r>
        <w:r>
          <w:rPr>
            <w:rStyle w:val="a4"/>
            <w:rFonts w:ascii="Times New Roman" w:hAnsi="Times New Roman"/>
            <w:bCs/>
            <w:sz w:val="28"/>
            <w:szCs w:val="28"/>
            <w:shd w:val="clear" w:color="auto" w:fill="FFFFFF"/>
            <w:lang w:val="uk-UA"/>
          </w:rPr>
          <w:t>://</w:t>
        </w:r>
        <w:r>
          <w:rPr>
            <w:rStyle w:val="a4"/>
            <w:rFonts w:ascii="Times New Roman" w:hAnsi="Times New Roman"/>
            <w:bCs/>
            <w:sz w:val="28"/>
            <w:szCs w:val="28"/>
            <w:shd w:val="clear" w:color="auto" w:fill="FFFFFF"/>
          </w:rPr>
          <w:t>web</w:t>
        </w:r>
        <w:r>
          <w:rPr>
            <w:rStyle w:val="a4"/>
            <w:rFonts w:ascii="Times New Roman" w:hAnsi="Times New Roman"/>
            <w:bCs/>
            <w:sz w:val="28"/>
            <w:szCs w:val="28"/>
            <w:shd w:val="clear" w:color="auto" w:fill="FFFFFF"/>
            <w:lang w:val="uk-UA"/>
          </w:rPr>
          <w:t>.</w:t>
        </w:r>
        <w:r>
          <w:rPr>
            <w:rStyle w:val="a4"/>
            <w:rFonts w:ascii="Times New Roman" w:hAnsi="Times New Roman"/>
            <w:bCs/>
            <w:sz w:val="28"/>
            <w:szCs w:val="28"/>
            <w:shd w:val="clear" w:color="auto" w:fill="FFFFFF"/>
          </w:rPr>
          <w:t>archive</w:t>
        </w:r>
        <w:r>
          <w:rPr>
            <w:rStyle w:val="a4"/>
            <w:rFonts w:ascii="Times New Roman" w:hAnsi="Times New Roman"/>
            <w:bCs/>
            <w:sz w:val="28"/>
            <w:szCs w:val="28"/>
            <w:shd w:val="clear" w:color="auto" w:fill="FFFFFF"/>
            <w:lang w:val="uk-UA"/>
          </w:rPr>
          <w:t>.</w:t>
        </w:r>
        <w:r>
          <w:rPr>
            <w:rStyle w:val="a4"/>
            <w:rFonts w:ascii="Times New Roman" w:hAnsi="Times New Roman"/>
            <w:bCs/>
            <w:sz w:val="28"/>
            <w:szCs w:val="28"/>
            <w:shd w:val="clear" w:color="auto" w:fill="FFFFFF"/>
          </w:rPr>
          <w:t>org</w:t>
        </w:r>
        <w:r>
          <w:rPr>
            <w:rStyle w:val="a4"/>
            <w:rFonts w:ascii="Times New Roman" w:hAnsi="Times New Roman"/>
            <w:bCs/>
            <w:sz w:val="28"/>
            <w:szCs w:val="28"/>
            <w:shd w:val="clear" w:color="auto" w:fill="FFFFFF"/>
            <w:lang w:val="uk-UA"/>
          </w:rPr>
          <w:t>/</w:t>
        </w:r>
        <w:r>
          <w:rPr>
            <w:rStyle w:val="a4"/>
            <w:rFonts w:ascii="Times New Roman" w:hAnsi="Times New Roman"/>
            <w:bCs/>
            <w:sz w:val="28"/>
            <w:szCs w:val="28"/>
            <w:shd w:val="clear" w:color="auto" w:fill="FFFFFF"/>
          </w:rPr>
          <w:t>web</w:t>
        </w:r>
        <w:r>
          <w:rPr>
            <w:rStyle w:val="a4"/>
            <w:rFonts w:ascii="Times New Roman" w:hAnsi="Times New Roman"/>
            <w:bCs/>
            <w:sz w:val="28"/>
            <w:szCs w:val="28"/>
            <w:shd w:val="clear" w:color="auto" w:fill="FFFFFF"/>
            <w:lang w:val="uk-UA"/>
          </w:rPr>
          <w:t>/20140910043659/</w:t>
        </w:r>
        <w:r>
          <w:rPr>
            <w:rStyle w:val="a4"/>
            <w:rFonts w:ascii="Times New Roman" w:hAnsi="Times New Roman"/>
            <w:bCs/>
            <w:sz w:val="28"/>
            <w:szCs w:val="28"/>
            <w:shd w:val="clear" w:color="auto" w:fill="FFFFFF"/>
          </w:rPr>
          <w:t>http</w:t>
        </w:r>
        <w:r>
          <w:rPr>
            <w:rStyle w:val="a4"/>
            <w:rFonts w:ascii="Times New Roman" w:hAnsi="Times New Roman"/>
            <w:bCs/>
            <w:sz w:val="28"/>
            <w:szCs w:val="28"/>
            <w:shd w:val="clear" w:color="auto" w:fill="FFFFFF"/>
            <w:lang w:val="uk-UA"/>
          </w:rPr>
          <w:t>://</w:t>
        </w:r>
        <w:r>
          <w:rPr>
            <w:rStyle w:val="a4"/>
            <w:rFonts w:ascii="Times New Roman" w:hAnsi="Times New Roman"/>
            <w:bCs/>
            <w:sz w:val="28"/>
            <w:szCs w:val="28"/>
            <w:shd w:val="clear" w:color="auto" w:fill="FFFFFF"/>
          </w:rPr>
          <w:t>donaudelta</w:t>
        </w:r>
        <w:r>
          <w:rPr>
            <w:rStyle w:val="a4"/>
            <w:rFonts w:ascii="Times New Roman" w:hAnsi="Times New Roman"/>
            <w:bCs/>
            <w:sz w:val="28"/>
            <w:szCs w:val="28"/>
            <w:shd w:val="clear" w:color="auto" w:fill="FFFFFF"/>
            <w:lang w:val="uk-UA"/>
          </w:rPr>
          <w:t>-</w:t>
        </w:r>
        <w:r>
          <w:rPr>
            <w:rStyle w:val="a4"/>
            <w:rFonts w:ascii="Times New Roman" w:hAnsi="Times New Roman"/>
            <w:bCs/>
            <w:sz w:val="28"/>
            <w:szCs w:val="28"/>
            <w:shd w:val="clear" w:color="auto" w:fill="FFFFFF"/>
          </w:rPr>
          <w:t>expedition</w:t>
        </w:r>
        <w:r>
          <w:rPr>
            <w:rStyle w:val="a4"/>
            <w:rFonts w:ascii="Times New Roman" w:hAnsi="Times New Roman"/>
            <w:bCs/>
            <w:sz w:val="28"/>
            <w:szCs w:val="28"/>
            <w:shd w:val="clear" w:color="auto" w:fill="FFFFFF"/>
            <w:lang w:val="uk-UA"/>
          </w:rPr>
          <w:t>.</w:t>
        </w:r>
        <w:r>
          <w:rPr>
            <w:rStyle w:val="a4"/>
            <w:rFonts w:ascii="Times New Roman" w:hAnsi="Times New Roman"/>
            <w:bCs/>
            <w:sz w:val="28"/>
            <w:szCs w:val="28"/>
            <w:shd w:val="clear" w:color="auto" w:fill="FFFFFF"/>
          </w:rPr>
          <w:t>com</w:t>
        </w:r>
        <w:r>
          <w:rPr>
            <w:rStyle w:val="a4"/>
            <w:rFonts w:ascii="Times New Roman" w:hAnsi="Times New Roman"/>
            <w:bCs/>
            <w:sz w:val="28"/>
            <w:szCs w:val="28"/>
            <w:shd w:val="clear" w:color="auto" w:fill="FFFFFF"/>
            <w:lang w:val="uk-UA"/>
          </w:rPr>
          <w:t>/</w:t>
        </w:r>
        <w:r>
          <w:rPr>
            <w:rStyle w:val="a4"/>
            <w:rFonts w:ascii="Times New Roman" w:hAnsi="Times New Roman"/>
            <w:bCs/>
            <w:sz w:val="28"/>
            <w:szCs w:val="28"/>
            <w:shd w:val="clear" w:color="auto" w:fill="FFFFFF"/>
          </w:rPr>
          <w:t>oumlkosysteme</w:t>
        </w:r>
        <w:r>
          <w:rPr>
            <w:rStyle w:val="a4"/>
            <w:rFonts w:ascii="Times New Roman" w:hAnsi="Times New Roman"/>
            <w:bCs/>
            <w:sz w:val="28"/>
            <w:szCs w:val="28"/>
            <w:shd w:val="clear" w:color="auto" w:fill="FFFFFF"/>
            <w:lang w:val="uk-UA"/>
          </w:rPr>
          <w:t>.</w:t>
        </w:r>
        <w:r>
          <w:rPr>
            <w:rStyle w:val="a4"/>
            <w:rFonts w:ascii="Times New Roman" w:hAnsi="Times New Roman"/>
            <w:bCs/>
            <w:sz w:val="28"/>
            <w:szCs w:val="28"/>
            <w:shd w:val="clear" w:color="auto" w:fill="FFFFFF"/>
          </w:rPr>
          <w:t>html</w:t>
        </w:r>
      </w:hyperlink>
      <w:r>
        <w:rPr>
          <w:rFonts w:ascii="Times New Roman" w:hAnsi="Times New Roman"/>
          <w:bCs/>
          <w:color w:val="000000" w:themeColor="text1"/>
          <w:sz w:val="28"/>
          <w:szCs w:val="28"/>
          <w:shd w:val="clear" w:color="auto" w:fill="FFFFFF"/>
          <w:lang w:val="uk-UA"/>
        </w:rPr>
        <w:t xml:space="preserve"> </w:t>
      </w:r>
    </w:p>
    <w:p w14:paraId="2829E4CB"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de-DE"/>
        </w:rPr>
      </w:pPr>
      <w:r>
        <w:rPr>
          <w:rFonts w:ascii="Times New Roman" w:hAnsi="Times New Roman"/>
          <w:bCs/>
          <w:color w:val="000000" w:themeColor="text1"/>
          <w:sz w:val="28"/>
          <w:szCs w:val="28"/>
          <w:shd w:val="clear" w:color="auto" w:fill="FFFFFF"/>
          <w:lang w:val="en-US"/>
        </w:rPr>
        <w:t>20</w:t>
      </w:r>
      <w:r>
        <w:rPr>
          <w:rFonts w:ascii="Times New Roman" w:hAnsi="Times New Roman"/>
          <w:bCs/>
          <w:color w:val="000000" w:themeColor="text1"/>
          <w:sz w:val="28"/>
          <w:szCs w:val="28"/>
          <w:shd w:val="clear" w:color="auto" w:fill="FFFFFF"/>
          <w:lang w:val="de-DE"/>
        </w:rPr>
        <w:t xml:space="preserve">. Prylipko, S., Chernichko, I., &amp; Koshelev, O. (2016). </w:t>
      </w:r>
      <w:r>
        <w:rPr>
          <w:rFonts w:ascii="Times New Roman" w:hAnsi="Times New Roman"/>
          <w:bCs/>
          <w:i/>
          <w:color w:val="000000" w:themeColor="text1"/>
          <w:sz w:val="28"/>
          <w:szCs w:val="28"/>
          <w:shd w:val="clear" w:color="auto" w:fill="FFFFFF"/>
          <w:lang w:val="de-DE"/>
        </w:rPr>
        <w:t>Importance of Utliukskiy Liman for the Protection of Waterbirds in the Azov-Black Sea Region During Autumn Migration (</w:t>
      </w:r>
      <w:r>
        <w:rPr>
          <w:rFonts w:ascii="Times New Roman" w:hAnsi="Times New Roman"/>
          <w:bCs/>
          <w:i/>
          <w:color w:val="000000" w:themeColor="text1"/>
          <w:sz w:val="28"/>
          <w:szCs w:val="28"/>
          <w:shd w:val="clear" w:color="auto" w:fill="FFFFFF"/>
        </w:rPr>
        <w:t>Важливість</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Утлюцького</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лиману</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для</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захисту</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водоплавних</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птахів</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в</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регіоні</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Азовського</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та</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Чорного</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морів</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під</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час</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осінньої</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міграції</w:t>
      </w:r>
      <w:r>
        <w:rPr>
          <w:rFonts w:ascii="Times New Roman" w:hAnsi="Times New Roman"/>
          <w:bCs/>
          <w:i/>
          <w:color w:val="000000" w:themeColor="text1"/>
          <w:sz w:val="28"/>
          <w:szCs w:val="28"/>
          <w:shd w:val="clear" w:color="auto" w:fill="FFFFFF"/>
          <w:lang w:val="de-DE"/>
        </w:rPr>
        <w:t>).</w:t>
      </w:r>
      <w:r>
        <w:rPr>
          <w:rFonts w:ascii="Times New Roman" w:hAnsi="Times New Roman"/>
          <w:bCs/>
          <w:color w:val="000000" w:themeColor="text1"/>
          <w:sz w:val="28"/>
          <w:szCs w:val="28"/>
          <w:shd w:val="clear" w:color="auto" w:fill="FFFFFF"/>
          <w:lang w:val="de-DE"/>
        </w:rPr>
        <w:t xml:space="preserve"> Zoodiversity, 50/5</w:t>
      </w:r>
    </w:p>
    <w:p w14:paraId="6A3B061A"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de-DE"/>
        </w:rPr>
      </w:pPr>
      <w:r>
        <w:rPr>
          <w:rFonts w:ascii="Times New Roman" w:hAnsi="Times New Roman"/>
          <w:bCs/>
          <w:color w:val="000000" w:themeColor="text1"/>
          <w:sz w:val="28"/>
          <w:szCs w:val="28"/>
          <w:shd w:val="clear" w:color="auto" w:fill="FFFFFF"/>
          <w:lang w:val="de-DE"/>
        </w:rPr>
        <w:t>2</w:t>
      </w:r>
      <w:r w:rsidRPr="00F81F98">
        <w:rPr>
          <w:rFonts w:ascii="Times New Roman" w:hAnsi="Times New Roman"/>
          <w:bCs/>
          <w:color w:val="000000" w:themeColor="text1"/>
          <w:sz w:val="28"/>
          <w:szCs w:val="28"/>
          <w:shd w:val="clear" w:color="auto" w:fill="FFFFFF"/>
          <w:lang w:val="de-DE"/>
        </w:rPr>
        <w:t>1</w:t>
      </w:r>
      <w:r>
        <w:rPr>
          <w:rFonts w:ascii="Times New Roman" w:hAnsi="Times New Roman"/>
          <w:bCs/>
          <w:color w:val="000000" w:themeColor="text1"/>
          <w:sz w:val="28"/>
          <w:szCs w:val="28"/>
          <w:shd w:val="clear" w:color="auto" w:fill="FFFFFF"/>
          <w:lang w:val="de-DE"/>
        </w:rPr>
        <w:t>. Reiseführer Schleswig-Holstein Wattenmeer (</w:t>
      </w:r>
      <w:r>
        <w:rPr>
          <w:rFonts w:ascii="Times New Roman" w:hAnsi="Times New Roman"/>
          <w:bCs/>
          <w:color w:val="000000" w:themeColor="text1"/>
          <w:sz w:val="28"/>
          <w:szCs w:val="28"/>
          <w:shd w:val="clear" w:color="auto" w:fill="FFFFFF"/>
        </w:rPr>
        <w:t>Путівник</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Ваттове</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море</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Шлезвіг</w:t>
      </w:r>
      <w:r>
        <w:rPr>
          <w:rFonts w:ascii="Times New Roman" w:hAnsi="Times New Roman"/>
          <w:bCs/>
          <w:color w:val="000000" w:themeColor="text1"/>
          <w:sz w:val="28"/>
          <w:szCs w:val="28"/>
          <w:shd w:val="clear" w:color="auto" w:fill="FFFFFF"/>
          <w:lang w:val="de-DE"/>
        </w:rPr>
        <w:t>-</w:t>
      </w:r>
      <w:r>
        <w:rPr>
          <w:rFonts w:ascii="Times New Roman" w:hAnsi="Times New Roman"/>
          <w:bCs/>
          <w:color w:val="000000" w:themeColor="text1"/>
          <w:sz w:val="28"/>
          <w:szCs w:val="28"/>
          <w:shd w:val="clear" w:color="auto" w:fill="FFFFFF"/>
        </w:rPr>
        <w:t>Гольштейн</w:t>
      </w:r>
      <w:r w:rsidRPr="00F81F98">
        <w:rPr>
          <w:rFonts w:ascii="Times New Roman" w:hAnsi="Times New Roman"/>
          <w:bCs/>
          <w:color w:val="000000" w:themeColor="text1"/>
          <w:sz w:val="28"/>
          <w:szCs w:val="28"/>
          <w:shd w:val="clear" w:color="auto" w:fill="FFFFFF"/>
          <w:lang w:val="de-DE"/>
        </w:rPr>
        <w:t>y</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lang w:val="de-DE"/>
        </w:rPr>
        <w:t>Trescher Verlag.</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de-DE"/>
        </w:rPr>
        <w:t xml:space="preserve"> 07.04.2026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de-DE"/>
        </w:rPr>
        <w:t xml:space="preserve">: </w:t>
      </w:r>
      <w:hyperlink r:id="rId44" w:history="1">
        <w:r>
          <w:rPr>
            <w:rStyle w:val="a4"/>
            <w:rFonts w:ascii="Times New Roman" w:hAnsi="Times New Roman"/>
            <w:bCs/>
            <w:sz w:val="28"/>
            <w:szCs w:val="28"/>
            <w:shd w:val="clear" w:color="auto" w:fill="FFFFFF"/>
            <w:lang w:val="de-DE"/>
          </w:rPr>
          <w:t>https://www.trescher-verlag.de/reisefuehrer-schleswig-holstein-wattenmeer/</w:t>
        </w:r>
      </w:hyperlink>
      <w:r>
        <w:rPr>
          <w:rFonts w:ascii="Times New Roman" w:hAnsi="Times New Roman"/>
          <w:bCs/>
          <w:color w:val="000000" w:themeColor="text1"/>
          <w:sz w:val="28"/>
          <w:szCs w:val="28"/>
          <w:shd w:val="clear" w:color="auto" w:fill="FFFFFF"/>
          <w:lang w:val="de-DE"/>
        </w:rPr>
        <w:t xml:space="preserve"> </w:t>
      </w:r>
    </w:p>
    <w:p w14:paraId="756602C9"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en-US"/>
        </w:rPr>
      </w:pPr>
      <w:r>
        <w:rPr>
          <w:rFonts w:ascii="Times New Roman" w:hAnsi="Times New Roman"/>
          <w:bCs/>
          <w:color w:val="000000" w:themeColor="text1"/>
          <w:sz w:val="28"/>
          <w:szCs w:val="28"/>
          <w:shd w:val="clear" w:color="auto" w:fill="FFFFFF"/>
        </w:rPr>
        <w:t>2</w:t>
      </w:r>
      <w:r w:rsidRPr="00F81F98">
        <w:rPr>
          <w:rFonts w:ascii="Times New Roman" w:hAnsi="Times New Roman"/>
          <w:bCs/>
          <w:color w:val="000000" w:themeColor="text1"/>
          <w:sz w:val="28"/>
          <w:szCs w:val="28"/>
          <w:shd w:val="clear" w:color="auto" w:fill="FFFFFF"/>
        </w:rPr>
        <w:t>2</w:t>
      </w:r>
      <w:r>
        <w:rPr>
          <w:rFonts w:ascii="Times New Roman" w:hAnsi="Times New Roman"/>
          <w:bCs/>
          <w:color w:val="000000" w:themeColor="text1"/>
          <w:sz w:val="28"/>
          <w:szCs w:val="28"/>
          <w:shd w:val="clear" w:color="auto" w:fill="FFFFFF"/>
        </w:rPr>
        <w:t xml:space="preserve">. Reiseziel Donaudelta (Туристичний напрямок дельта Дунаю). </w:t>
      </w:r>
      <w:r>
        <w:rPr>
          <w:rFonts w:ascii="Times New Roman" w:hAnsi="Times New Roman"/>
          <w:bCs/>
          <w:i/>
          <w:color w:val="000000" w:themeColor="text1"/>
          <w:sz w:val="28"/>
          <w:szCs w:val="28"/>
          <w:shd w:val="clear" w:color="auto" w:fill="FFFFFF"/>
          <w:lang w:val="en-US"/>
        </w:rPr>
        <w:t>Reallatino Tours.</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en-US"/>
        </w:rPr>
        <w:t xml:space="preserve"> 05.03.2026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en-US"/>
        </w:rPr>
        <w:t xml:space="preserve">: </w:t>
      </w:r>
      <w:hyperlink r:id="rId45" w:history="1">
        <w:r>
          <w:rPr>
            <w:rStyle w:val="a4"/>
            <w:rFonts w:ascii="Times New Roman" w:hAnsi="Times New Roman"/>
            <w:bCs/>
            <w:sz w:val="28"/>
            <w:szCs w:val="28"/>
            <w:shd w:val="clear" w:color="auto" w:fill="FFFFFF"/>
            <w:lang w:val="en-US"/>
          </w:rPr>
          <w:t>https://www.reallatino-tours.com/europa-reisen/reiseziele/donaudelta-262/</w:t>
        </w:r>
      </w:hyperlink>
      <w:r>
        <w:rPr>
          <w:rFonts w:ascii="Times New Roman" w:hAnsi="Times New Roman"/>
          <w:bCs/>
          <w:color w:val="000000" w:themeColor="text1"/>
          <w:sz w:val="28"/>
          <w:szCs w:val="28"/>
          <w:shd w:val="clear" w:color="auto" w:fill="FFFFFF"/>
          <w:lang w:val="en-US"/>
        </w:rPr>
        <w:t xml:space="preserve"> </w:t>
      </w:r>
    </w:p>
    <w:p w14:paraId="6585D613"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de-DE"/>
        </w:rPr>
      </w:pPr>
      <w:r>
        <w:rPr>
          <w:rFonts w:ascii="Times New Roman" w:hAnsi="Times New Roman"/>
          <w:bCs/>
          <w:color w:val="000000" w:themeColor="text1"/>
          <w:sz w:val="28"/>
          <w:szCs w:val="28"/>
          <w:shd w:val="clear" w:color="auto" w:fill="FFFFFF"/>
          <w:lang w:val="en-US"/>
        </w:rPr>
        <w:t xml:space="preserve">23. Schlotterbeck, U. (2013). </w:t>
      </w:r>
      <w:r>
        <w:rPr>
          <w:rFonts w:ascii="Times New Roman" w:hAnsi="Times New Roman"/>
          <w:bCs/>
          <w:i/>
          <w:color w:val="000000" w:themeColor="text1"/>
          <w:sz w:val="28"/>
          <w:szCs w:val="28"/>
          <w:shd w:val="clear" w:color="auto" w:fill="FFFFFF"/>
          <w:lang w:val="en-US"/>
        </w:rPr>
        <w:t>Bedrohtes Paradies Wattenmeer (</w:t>
      </w:r>
      <w:r>
        <w:rPr>
          <w:rFonts w:ascii="Times New Roman" w:hAnsi="Times New Roman"/>
          <w:bCs/>
          <w:i/>
          <w:color w:val="000000" w:themeColor="text1"/>
          <w:sz w:val="28"/>
          <w:szCs w:val="28"/>
          <w:shd w:val="clear" w:color="auto" w:fill="FFFFFF"/>
        </w:rPr>
        <w:t>Рай</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Ваттового</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моря</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що</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перебуває</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під</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загрозою</w:t>
      </w:r>
      <w:r>
        <w:rPr>
          <w:rFonts w:ascii="Times New Roman" w:hAnsi="Times New Roman"/>
          <w:bCs/>
          <w:i/>
          <w:color w:val="000000" w:themeColor="text1"/>
          <w:sz w:val="28"/>
          <w:szCs w:val="28"/>
          <w:shd w:val="clear" w:color="auto" w:fill="FFFFFF"/>
          <w:lang w:val="en-US"/>
        </w:rPr>
        <w:t>).</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lang w:val="de-DE"/>
        </w:rPr>
        <w:t>In: Podbregar, N., &amp; Lohmann, D., Im Fokus: Meereswelten 2014. Springer Nature, Berlin</w:t>
      </w:r>
    </w:p>
    <w:p w14:paraId="5A7276E2"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en-US"/>
        </w:rPr>
      </w:pPr>
      <w:r>
        <w:rPr>
          <w:rFonts w:ascii="Times New Roman" w:hAnsi="Times New Roman"/>
          <w:bCs/>
          <w:color w:val="000000" w:themeColor="text1"/>
          <w:sz w:val="28"/>
          <w:szCs w:val="28"/>
          <w:shd w:val="clear" w:color="auto" w:fill="FFFFFF"/>
          <w:lang w:val="de-DE"/>
        </w:rPr>
        <w:t>2</w:t>
      </w:r>
      <w:r>
        <w:rPr>
          <w:rFonts w:ascii="Times New Roman" w:hAnsi="Times New Roman"/>
          <w:bCs/>
          <w:color w:val="000000" w:themeColor="text1"/>
          <w:sz w:val="28"/>
          <w:szCs w:val="28"/>
          <w:shd w:val="clear" w:color="auto" w:fill="FFFFFF"/>
          <w:lang w:val="en-US"/>
        </w:rPr>
        <w:t>4</w:t>
      </w:r>
      <w:r>
        <w:rPr>
          <w:rFonts w:ascii="Times New Roman" w:hAnsi="Times New Roman"/>
          <w:bCs/>
          <w:color w:val="000000" w:themeColor="text1"/>
          <w:sz w:val="28"/>
          <w:szCs w:val="28"/>
          <w:shd w:val="clear" w:color="auto" w:fill="FFFFFF"/>
          <w:lang w:val="de-DE"/>
        </w:rPr>
        <w:t xml:space="preserve">. Siokhin, V. D., &amp; Chernychko, J. I. (1998). </w:t>
      </w:r>
      <w:r>
        <w:rPr>
          <w:rFonts w:ascii="Times New Roman" w:hAnsi="Times New Roman"/>
          <w:bCs/>
          <w:i/>
          <w:color w:val="000000" w:themeColor="text1"/>
          <w:sz w:val="28"/>
          <w:szCs w:val="28"/>
          <w:shd w:val="clear" w:color="auto" w:fill="FFFFFF"/>
          <w:lang w:val="de-DE"/>
        </w:rPr>
        <w:t>The Influence of the Ecotone Diversity on the Ornitho-Complexes of the Azov-Black Sea Coast of Ukraine (</w:t>
      </w:r>
      <w:r>
        <w:rPr>
          <w:rFonts w:ascii="Times New Roman" w:hAnsi="Times New Roman"/>
          <w:bCs/>
          <w:i/>
          <w:color w:val="000000" w:themeColor="text1"/>
          <w:sz w:val="28"/>
          <w:szCs w:val="28"/>
          <w:shd w:val="clear" w:color="auto" w:fill="FFFFFF"/>
        </w:rPr>
        <w:t>Вплив</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різноманіття</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екотонів</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на</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орнітокомплекси</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Азово</w:t>
      </w:r>
      <w:r>
        <w:rPr>
          <w:rFonts w:ascii="Times New Roman" w:hAnsi="Times New Roman"/>
          <w:bCs/>
          <w:i/>
          <w:color w:val="000000" w:themeColor="text1"/>
          <w:sz w:val="28"/>
          <w:szCs w:val="28"/>
          <w:shd w:val="clear" w:color="auto" w:fill="FFFFFF"/>
          <w:lang w:val="de-DE"/>
        </w:rPr>
        <w:t>-</w:t>
      </w:r>
      <w:r>
        <w:rPr>
          <w:rFonts w:ascii="Times New Roman" w:hAnsi="Times New Roman"/>
          <w:bCs/>
          <w:i/>
          <w:color w:val="000000" w:themeColor="text1"/>
          <w:sz w:val="28"/>
          <w:szCs w:val="28"/>
          <w:shd w:val="clear" w:color="auto" w:fill="FFFFFF"/>
        </w:rPr>
        <w:t>Чорноморського</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lastRenderedPageBreak/>
        <w:t>узбережжя</w:t>
      </w:r>
      <w:r>
        <w:rPr>
          <w:rFonts w:ascii="Times New Roman" w:hAnsi="Times New Roman"/>
          <w:bCs/>
          <w:i/>
          <w:color w:val="000000" w:themeColor="text1"/>
          <w:sz w:val="28"/>
          <w:szCs w:val="28"/>
          <w:shd w:val="clear" w:color="auto" w:fill="FFFFFF"/>
          <w:lang w:val="de-DE"/>
        </w:rPr>
        <w:t xml:space="preserve"> </w:t>
      </w:r>
      <w:r>
        <w:rPr>
          <w:rFonts w:ascii="Times New Roman" w:hAnsi="Times New Roman"/>
          <w:bCs/>
          <w:i/>
          <w:color w:val="000000" w:themeColor="text1"/>
          <w:sz w:val="28"/>
          <w:szCs w:val="28"/>
          <w:shd w:val="clear" w:color="auto" w:fill="FFFFFF"/>
        </w:rPr>
        <w:t>України</w:t>
      </w:r>
      <w:r>
        <w:rPr>
          <w:rFonts w:ascii="Times New Roman" w:hAnsi="Times New Roman"/>
          <w:bCs/>
          <w:i/>
          <w:color w:val="000000" w:themeColor="text1"/>
          <w:sz w:val="28"/>
          <w:szCs w:val="28"/>
          <w:shd w:val="clear" w:color="auto" w:fill="FFFFFF"/>
          <w:lang w:val="de-DE"/>
        </w:rPr>
        <w:t>).</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lang w:val="en-US"/>
        </w:rPr>
        <w:t>In: Kotlyakov, V., Uppenbrink, M., Metreveli, V. (eds), Conservation of the Biological Diversity as a Prerequisite for Sustainable Development in the Black Sea Region. NATO ASI Series, vol. 46. Springer, Dordrecht</w:t>
      </w:r>
    </w:p>
    <w:p w14:paraId="7447B016"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en-US"/>
        </w:rPr>
      </w:pPr>
      <w:r>
        <w:rPr>
          <w:rFonts w:ascii="Times New Roman" w:hAnsi="Times New Roman"/>
          <w:bCs/>
          <w:color w:val="000000" w:themeColor="text1"/>
          <w:sz w:val="28"/>
          <w:szCs w:val="28"/>
          <w:shd w:val="clear" w:color="auto" w:fill="FFFFFF"/>
          <w:lang w:val="en-US"/>
        </w:rPr>
        <w:t>25. The landscapes of the Tiligul estuary (</w:t>
      </w:r>
      <w:r>
        <w:rPr>
          <w:rFonts w:ascii="Times New Roman" w:hAnsi="Times New Roman"/>
          <w:bCs/>
          <w:color w:val="000000" w:themeColor="text1"/>
          <w:sz w:val="28"/>
          <w:szCs w:val="28"/>
          <w:shd w:val="clear" w:color="auto" w:fill="FFFFFF"/>
        </w:rPr>
        <w:t>Ландшафти</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Тилігульського</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лиману</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en-US"/>
        </w:rPr>
        <w:t>ResearchGate.</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en-US"/>
        </w:rPr>
        <w:t xml:space="preserve"> 25.03.2026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en-US"/>
        </w:rPr>
        <w:t xml:space="preserve">: </w:t>
      </w:r>
      <w:hyperlink r:id="rId46" w:history="1">
        <w:r>
          <w:rPr>
            <w:rStyle w:val="a4"/>
            <w:rFonts w:ascii="Times New Roman" w:hAnsi="Times New Roman"/>
            <w:bCs/>
            <w:sz w:val="28"/>
            <w:szCs w:val="28"/>
            <w:shd w:val="clear" w:color="auto" w:fill="FFFFFF"/>
            <w:lang w:val="en-US"/>
          </w:rPr>
          <w:t>https://www.researchgate.net/figure/The-landscapes-of-the-Tiligul-estuary_fig1_319381100</w:t>
        </w:r>
      </w:hyperlink>
      <w:r>
        <w:rPr>
          <w:rFonts w:ascii="Times New Roman" w:hAnsi="Times New Roman"/>
          <w:bCs/>
          <w:color w:val="000000" w:themeColor="text1"/>
          <w:sz w:val="28"/>
          <w:szCs w:val="28"/>
          <w:shd w:val="clear" w:color="auto" w:fill="FFFFFF"/>
          <w:lang w:val="en-US"/>
        </w:rPr>
        <w:t xml:space="preserve"> </w:t>
      </w:r>
    </w:p>
    <w:p w14:paraId="7D3B4316"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en-US"/>
        </w:rPr>
      </w:pPr>
      <w:r>
        <w:rPr>
          <w:rFonts w:ascii="Times New Roman" w:hAnsi="Times New Roman"/>
          <w:bCs/>
          <w:color w:val="000000" w:themeColor="text1"/>
          <w:sz w:val="28"/>
          <w:szCs w:val="28"/>
          <w:shd w:val="clear" w:color="auto" w:fill="FFFFFF"/>
          <w:lang w:val="en-US"/>
        </w:rPr>
        <w:t>26. Trilaterale Wattenmeerzusammenarbeit (</w:t>
      </w:r>
      <w:r>
        <w:rPr>
          <w:rFonts w:ascii="Times New Roman" w:hAnsi="Times New Roman"/>
          <w:bCs/>
          <w:color w:val="000000" w:themeColor="text1"/>
          <w:sz w:val="28"/>
          <w:szCs w:val="28"/>
          <w:shd w:val="clear" w:color="auto" w:fill="FFFFFF"/>
        </w:rPr>
        <w:t>Тристороння</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співпраця</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на</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Ваттовому</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морі</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en-US"/>
        </w:rPr>
        <w:t>Wadden Sea World Heritage.</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en-US"/>
        </w:rPr>
        <w:t xml:space="preserve"> 101.03.2026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en-US"/>
        </w:rPr>
        <w:t xml:space="preserve">: </w:t>
      </w:r>
      <w:hyperlink r:id="rId47" w:history="1">
        <w:r>
          <w:rPr>
            <w:rStyle w:val="a4"/>
            <w:rFonts w:ascii="Times New Roman" w:hAnsi="Times New Roman"/>
            <w:bCs/>
            <w:sz w:val="28"/>
            <w:szCs w:val="28"/>
            <w:shd w:val="clear" w:color="auto" w:fill="FFFFFF"/>
            <w:lang w:val="en-US"/>
          </w:rPr>
          <w:t>https://www.waddensea-worldheritage.org/de/trilaterale-wattenmeerzusammenarbeit</w:t>
        </w:r>
      </w:hyperlink>
      <w:r>
        <w:rPr>
          <w:rFonts w:ascii="Times New Roman" w:hAnsi="Times New Roman"/>
          <w:bCs/>
          <w:color w:val="000000" w:themeColor="text1"/>
          <w:sz w:val="28"/>
          <w:szCs w:val="28"/>
          <w:shd w:val="clear" w:color="auto" w:fill="FFFFFF"/>
          <w:lang w:val="en-US"/>
        </w:rPr>
        <w:t xml:space="preserve"> </w:t>
      </w:r>
    </w:p>
    <w:p w14:paraId="65899003"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en-US"/>
        </w:rPr>
      </w:pPr>
      <w:r>
        <w:rPr>
          <w:rFonts w:ascii="Times New Roman" w:hAnsi="Times New Roman"/>
          <w:bCs/>
          <w:color w:val="000000" w:themeColor="text1"/>
          <w:sz w:val="28"/>
          <w:szCs w:val="28"/>
          <w:shd w:val="clear" w:color="auto" w:fill="FFFFFF"/>
          <w:lang w:val="en-US"/>
        </w:rPr>
        <w:t xml:space="preserve">27. Veress, C. B. (2025). </w:t>
      </w:r>
      <w:r>
        <w:rPr>
          <w:rFonts w:ascii="Times New Roman" w:hAnsi="Times New Roman"/>
          <w:bCs/>
          <w:i/>
          <w:color w:val="000000" w:themeColor="text1"/>
          <w:sz w:val="28"/>
          <w:szCs w:val="28"/>
          <w:shd w:val="clear" w:color="auto" w:fill="FFFFFF"/>
          <w:lang w:val="en-US"/>
        </w:rPr>
        <w:t>War, Security and Ecology: The Danube Delta at the Frontline of the Russia–Ukraine Conflict (</w:t>
      </w:r>
      <w:r>
        <w:rPr>
          <w:rFonts w:ascii="Times New Roman" w:hAnsi="Times New Roman"/>
          <w:bCs/>
          <w:i/>
          <w:color w:val="000000" w:themeColor="text1"/>
          <w:sz w:val="28"/>
          <w:szCs w:val="28"/>
          <w:shd w:val="clear" w:color="auto" w:fill="FFFFFF"/>
        </w:rPr>
        <w:t>Війна</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безпека</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та</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екологія</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дельта</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Дунаю</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на</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передовій</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російсько</w:t>
      </w:r>
      <w:r>
        <w:rPr>
          <w:rFonts w:ascii="Times New Roman" w:hAnsi="Times New Roman"/>
          <w:bCs/>
          <w:i/>
          <w:color w:val="000000" w:themeColor="text1"/>
          <w:sz w:val="28"/>
          <w:szCs w:val="28"/>
          <w:shd w:val="clear" w:color="auto" w:fill="FFFFFF"/>
          <w:lang w:val="en-US"/>
        </w:rPr>
        <w:t>-</w:t>
      </w:r>
      <w:r>
        <w:rPr>
          <w:rFonts w:ascii="Times New Roman" w:hAnsi="Times New Roman"/>
          <w:bCs/>
          <w:i/>
          <w:color w:val="000000" w:themeColor="text1"/>
          <w:sz w:val="28"/>
          <w:szCs w:val="28"/>
          <w:shd w:val="clear" w:color="auto" w:fill="FFFFFF"/>
        </w:rPr>
        <w:t>українського</w:t>
      </w:r>
      <w:r>
        <w:rPr>
          <w:rFonts w:ascii="Times New Roman" w:hAnsi="Times New Roman"/>
          <w:bCs/>
          <w:i/>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rPr>
        <w:t>конфлікту</w:t>
      </w:r>
      <w:r>
        <w:rPr>
          <w:rFonts w:ascii="Times New Roman" w:hAnsi="Times New Roman"/>
          <w:bCs/>
          <w:i/>
          <w:color w:val="000000" w:themeColor="text1"/>
          <w:sz w:val="28"/>
          <w:szCs w:val="28"/>
          <w:shd w:val="clear" w:color="auto" w:fill="FFFFFF"/>
          <w:lang w:val="en-US"/>
        </w:rPr>
        <w:t>).</w:t>
      </w:r>
      <w:r>
        <w:rPr>
          <w:rFonts w:ascii="Times New Roman" w:hAnsi="Times New Roman"/>
          <w:bCs/>
          <w:color w:val="000000" w:themeColor="text1"/>
          <w:sz w:val="28"/>
          <w:szCs w:val="28"/>
          <w:shd w:val="clear" w:color="auto" w:fill="FFFFFF"/>
          <w:lang w:val="en-US"/>
        </w:rPr>
        <w:t xml:space="preserve"> Monthly Briefing, 10/4 (RO)</w:t>
      </w:r>
    </w:p>
    <w:p w14:paraId="6966A804"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en-US"/>
        </w:rPr>
      </w:pPr>
      <w:r>
        <w:rPr>
          <w:rFonts w:ascii="Times New Roman" w:hAnsi="Times New Roman"/>
          <w:bCs/>
          <w:color w:val="000000" w:themeColor="text1"/>
          <w:sz w:val="28"/>
          <w:szCs w:val="28"/>
          <w:shd w:val="clear" w:color="auto" w:fill="FFFFFF"/>
          <w:lang w:val="en-US"/>
        </w:rPr>
        <w:t>28. Vögel im Wattenmeer (</w:t>
      </w:r>
      <w:r>
        <w:rPr>
          <w:rFonts w:ascii="Times New Roman" w:hAnsi="Times New Roman"/>
          <w:bCs/>
          <w:color w:val="000000" w:themeColor="text1"/>
          <w:sz w:val="28"/>
          <w:szCs w:val="28"/>
          <w:shd w:val="clear" w:color="auto" w:fill="FFFFFF"/>
        </w:rPr>
        <w:t>Птахи</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у</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Ваттовому</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морі</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en-US"/>
        </w:rPr>
        <w:t>Nationalpark Wattenmeer.</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en-US"/>
        </w:rPr>
        <w:t xml:space="preserve"> 06.03.2026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en-US"/>
        </w:rPr>
        <w:t xml:space="preserve">: </w:t>
      </w:r>
      <w:hyperlink r:id="rId48" w:history="1">
        <w:r>
          <w:rPr>
            <w:rStyle w:val="a4"/>
            <w:rFonts w:ascii="Times New Roman" w:hAnsi="Times New Roman"/>
            <w:bCs/>
            <w:sz w:val="28"/>
            <w:szCs w:val="28"/>
            <w:shd w:val="clear" w:color="auto" w:fill="FFFFFF"/>
            <w:lang w:val="en-US"/>
          </w:rPr>
          <w:t>https://www.nationalpark-wattenmeer.de/wissensbeitrag/voegel/</w:t>
        </w:r>
      </w:hyperlink>
      <w:r>
        <w:rPr>
          <w:rFonts w:ascii="Times New Roman" w:hAnsi="Times New Roman"/>
          <w:bCs/>
          <w:color w:val="000000" w:themeColor="text1"/>
          <w:sz w:val="28"/>
          <w:szCs w:val="28"/>
          <w:shd w:val="clear" w:color="auto" w:fill="FFFFFF"/>
          <w:lang w:val="en-US"/>
        </w:rPr>
        <w:t xml:space="preserve"> </w:t>
      </w:r>
    </w:p>
    <w:p w14:paraId="224894FF"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lang w:val="en-US"/>
        </w:rPr>
        <w:t>29. Wadden Sea (</w:t>
      </w:r>
      <w:r>
        <w:rPr>
          <w:rFonts w:ascii="Times New Roman" w:hAnsi="Times New Roman"/>
          <w:bCs/>
          <w:color w:val="000000" w:themeColor="text1"/>
          <w:sz w:val="28"/>
          <w:szCs w:val="28"/>
          <w:shd w:val="clear" w:color="auto" w:fill="FFFFFF"/>
        </w:rPr>
        <w:t>Ваттове</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море</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en-US"/>
        </w:rPr>
        <w:t>UNESCO World Heritage Centre.</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 xml:space="preserve">Отримано 03.04.2026 з: </w:t>
      </w:r>
      <w:hyperlink r:id="rId49" w:history="1">
        <w:r>
          <w:rPr>
            <w:rStyle w:val="a4"/>
            <w:rFonts w:ascii="Times New Roman" w:hAnsi="Times New Roman"/>
            <w:bCs/>
            <w:sz w:val="28"/>
            <w:szCs w:val="28"/>
            <w:shd w:val="clear" w:color="auto" w:fill="FFFFFF"/>
            <w:lang w:val="en-US"/>
          </w:rPr>
          <w:t>https</w:t>
        </w:r>
        <w:r>
          <w:rPr>
            <w:rStyle w:val="a4"/>
            <w:rFonts w:ascii="Times New Roman" w:hAnsi="Times New Roman"/>
            <w:bCs/>
            <w:sz w:val="28"/>
            <w:szCs w:val="28"/>
            <w:shd w:val="clear" w:color="auto" w:fill="FFFFFF"/>
          </w:rPr>
          <w:t>://</w:t>
        </w:r>
        <w:r>
          <w:rPr>
            <w:rStyle w:val="a4"/>
            <w:rFonts w:ascii="Times New Roman" w:hAnsi="Times New Roman"/>
            <w:bCs/>
            <w:sz w:val="28"/>
            <w:szCs w:val="28"/>
            <w:shd w:val="clear" w:color="auto" w:fill="FFFFFF"/>
            <w:lang w:val="en-US"/>
          </w:rPr>
          <w:t>whc</w:t>
        </w:r>
        <w:r>
          <w:rPr>
            <w:rStyle w:val="a4"/>
            <w:rFonts w:ascii="Times New Roman" w:hAnsi="Times New Roman"/>
            <w:bCs/>
            <w:sz w:val="28"/>
            <w:szCs w:val="28"/>
            <w:shd w:val="clear" w:color="auto" w:fill="FFFFFF"/>
          </w:rPr>
          <w:t>.</w:t>
        </w:r>
        <w:r>
          <w:rPr>
            <w:rStyle w:val="a4"/>
            <w:rFonts w:ascii="Times New Roman" w:hAnsi="Times New Roman"/>
            <w:bCs/>
            <w:sz w:val="28"/>
            <w:szCs w:val="28"/>
            <w:shd w:val="clear" w:color="auto" w:fill="FFFFFF"/>
            <w:lang w:val="en-US"/>
          </w:rPr>
          <w:t>unesco</w:t>
        </w:r>
        <w:r>
          <w:rPr>
            <w:rStyle w:val="a4"/>
            <w:rFonts w:ascii="Times New Roman" w:hAnsi="Times New Roman"/>
            <w:bCs/>
            <w:sz w:val="28"/>
            <w:szCs w:val="28"/>
            <w:shd w:val="clear" w:color="auto" w:fill="FFFFFF"/>
          </w:rPr>
          <w:t>.</w:t>
        </w:r>
        <w:r>
          <w:rPr>
            <w:rStyle w:val="a4"/>
            <w:rFonts w:ascii="Times New Roman" w:hAnsi="Times New Roman"/>
            <w:bCs/>
            <w:sz w:val="28"/>
            <w:szCs w:val="28"/>
            <w:shd w:val="clear" w:color="auto" w:fill="FFFFFF"/>
            <w:lang w:val="en-US"/>
          </w:rPr>
          <w:t>org</w:t>
        </w:r>
        <w:r>
          <w:rPr>
            <w:rStyle w:val="a4"/>
            <w:rFonts w:ascii="Times New Roman" w:hAnsi="Times New Roman"/>
            <w:bCs/>
            <w:sz w:val="28"/>
            <w:szCs w:val="28"/>
            <w:shd w:val="clear" w:color="auto" w:fill="FFFFFF"/>
          </w:rPr>
          <w:t>/</w:t>
        </w:r>
        <w:r>
          <w:rPr>
            <w:rStyle w:val="a4"/>
            <w:rFonts w:ascii="Times New Roman" w:hAnsi="Times New Roman"/>
            <w:bCs/>
            <w:sz w:val="28"/>
            <w:szCs w:val="28"/>
            <w:shd w:val="clear" w:color="auto" w:fill="FFFFFF"/>
            <w:lang w:val="en-US"/>
          </w:rPr>
          <w:t>en</w:t>
        </w:r>
        <w:r>
          <w:rPr>
            <w:rStyle w:val="a4"/>
            <w:rFonts w:ascii="Times New Roman" w:hAnsi="Times New Roman"/>
            <w:bCs/>
            <w:sz w:val="28"/>
            <w:szCs w:val="28"/>
            <w:shd w:val="clear" w:color="auto" w:fill="FFFFFF"/>
          </w:rPr>
          <w:t>/</w:t>
        </w:r>
        <w:r>
          <w:rPr>
            <w:rStyle w:val="a4"/>
            <w:rFonts w:ascii="Times New Roman" w:hAnsi="Times New Roman"/>
            <w:bCs/>
            <w:sz w:val="28"/>
            <w:szCs w:val="28"/>
            <w:shd w:val="clear" w:color="auto" w:fill="FFFFFF"/>
            <w:lang w:val="en-US"/>
          </w:rPr>
          <w:t>list</w:t>
        </w:r>
        <w:r>
          <w:rPr>
            <w:rStyle w:val="a4"/>
            <w:rFonts w:ascii="Times New Roman" w:hAnsi="Times New Roman"/>
            <w:bCs/>
            <w:sz w:val="28"/>
            <w:szCs w:val="28"/>
            <w:shd w:val="clear" w:color="auto" w:fill="FFFFFF"/>
          </w:rPr>
          <w:t>/1314</w:t>
        </w:r>
      </w:hyperlink>
      <w:r>
        <w:rPr>
          <w:rFonts w:ascii="Times New Roman" w:hAnsi="Times New Roman"/>
          <w:bCs/>
          <w:color w:val="000000" w:themeColor="text1"/>
          <w:sz w:val="28"/>
          <w:szCs w:val="28"/>
          <w:shd w:val="clear" w:color="auto" w:fill="FFFFFF"/>
        </w:rPr>
        <w:t xml:space="preserve"> </w:t>
      </w:r>
    </w:p>
    <w:p w14:paraId="5588B18F"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lang w:val="en-US"/>
        </w:rPr>
        <w:t>30. Wasserparadiese in Europa. Das Donaudelta (</w:t>
      </w:r>
      <w:r>
        <w:rPr>
          <w:rFonts w:ascii="Times New Roman" w:hAnsi="Times New Roman"/>
          <w:bCs/>
          <w:color w:val="000000" w:themeColor="text1"/>
          <w:sz w:val="28"/>
          <w:szCs w:val="28"/>
          <w:shd w:val="clear" w:color="auto" w:fill="FFFFFF"/>
        </w:rPr>
        <w:t>Водні</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райські</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місця</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у</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Європі</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 xml:space="preserve">Дельта Дунаю). </w:t>
      </w:r>
      <w:r>
        <w:rPr>
          <w:rFonts w:ascii="Times New Roman" w:hAnsi="Times New Roman"/>
          <w:bCs/>
          <w:i/>
          <w:color w:val="000000" w:themeColor="text1"/>
          <w:sz w:val="28"/>
          <w:szCs w:val="28"/>
          <w:shd w:val="clear" w:color="auto" w:fill="FFFFFF"/>
        </w:rPr>
        <w:t>ARTE.TV.</w:t>
      </w:r>
      <w:r>
        <w:rPr>
          <w:rFonts w:ascii="Times New Roman" w:hAnsi="Times New Roman"/>
          <w:bCs/>
          <w:color w:val="000000" w:themeColor="text1"/>
          <w:sz w:val="28"/>
          <w:szCs w:val="28"/>
          <w:shd w:val="clear" w:color="auto" w:fill="FFFFFF"/>
        </w:rPr>
        <w:t xml:space="preserve"> Отримано 17.03.2026 з: </w:t>
      </w:r>
      <w:hyperlink r:id="rId50" w:history="1">
        <w:r>
          <w:rPr>
            <w:rStyle w:val="a4"/>
            <w:rFonts w:ascii="Times New Roman" w:hAnsi="Times New Roman"/>
            <w:bCs/>
            <w:sz w:val="28"/>
            <w:szCs w:val="28"/>
            <w:shd w:val="clear" w:color="auto" w:fill="FFFFFF"/>
          </w:rPr>
          <w:t>https://www.arte.tv/de/videos/104047-002-A/wasserparadiese-in-europa/</w:t>
        </w:r>
      </w:hyperlink>
      <w:r>
        <w:rPr>
          <w:rFonts w:ascii="Times New Roman" w:hAnsi="Times New Roman"/>
          <w:bCs/>
          <w:color w:val="000000" w:themeColor="text1"/>
          <w:sz w:val="28"/>
          <w:szCs w:val="28"/>
          <w:shd w:val="clear" w:color="auto" w:fill="FFFFFF"/>
        </w:rPr>
        <w:t xml:space="preserve"> </w:t>
      </w:r>
    </w:p>
    <w:p w14:paraId="78109A41"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lang w:val="en-US"/>
        </w:rPr>
        <w:t>31. Wattenmeer (</w:t>
      </w:r>
      <w:r>
        <w:rPr>
          <w:rFonts w:ascii="Times New Roman" w:hAnsi="Times New Roman"/>
          <w:bCs/>
          <w:color w:val="000000" w:themeColor="text1"/>
          <w:sz w:val="28"/>
          <w:szCs w:val="28"/>
          <w:shd w:val="clear" w:color="auto" w:fill="FFFFFF"/>
        </w:rPr>
        <w:t>Ваттове</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море</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en-US"/>
        </w:rPr>
        <w:t>De-academic.</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 xml:space="preserve">Отримано 04.04.2026 з: </w:t>
      </w:r>
      <w:hyperlink r:id="rId51" w:history="1">
        <w:r>
          <w:rPr>
            <w:rStyle w:val="a4"/>
            <w:rFonts w:ascii="Times New Roman" w:hAnsi="Times New Roman"/>
            <w:bCs/>
            <w:sz w:val="28"/>
            <w:szCs w:val="28"/>
            <w:shd w:val="clear" w:color="auto" w:fill="FFFFFF"/>
          </w:rPr>
          <w:t>https://de-academic.com/dic.nsf/dewiki/1250043</w:t>
        </w:r>
      </w:hyperlink>
      <w:r>
        <w:rPr>
          <w:rFonts w:ascii="Times New Roman" w:hAnsi="Times New Roman"/>
          <w:bCs/>
          <w:color w:val="000000" w:themeColor="text1"/>
          <w:sz w:val="28"/>
          <w:szCs w:val="28"/>
          <w:shd w:val="clear" w:color="auto" w:fill="FFFFFF"/>
        </w:rPr>
        <w:t xml:space="preserve"> </w:t>
      </w:r>
    </w:p>
    <w:p w14:paraId="2FFAB19D"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lang w:val="en-US"/>
        </w:rPr>
        <w:t>32. Wattenmeer (</w:t>
      </w:r>
      <w:r>
        <w:rPr>
          <w:rFonts w:ascii="Times New Roman" w:hAnsi="Times New Roman"/>
          <w:bCs/>
          <w:color w:val="000000" w:themeColor="text1"/>
          <w:sz w:val="28"/>
          <w:szCs w:val="28"/>
          <w:shd w:val="clear" w:color="auto" w:fill="FFFFFF"/>
        </w:rPr>
        <w:t>Ваттове</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море</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i/>
          <w:color w:val="000000" w:themeColor="text1"/>
          <w:sz w:val="28"/>
          <w:szCs w:val="28"/>
          <w:shd w:val="clear" w:color="auto" w:fill="FFFFFF"/>
          <w:lang w:val="en-US"/>
        </w:rPr>
        <w:t>Planet Wissen.</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 xml:space="preserve">Отримано 03.04.2026 з: </w:t>
      </w:r>
      <w:hyperlink r:id="rId52" w:history="1">
        <w:r>
          <w:rPr>
            <w:rStyle w:val="a4"/>
            <w:rFonts w:ascii="Times New Roman" w:hAnsi="Times New Roman"/>
            <w:bCs/>
            <w:sz w:val="28"/>
            <w:szCs w:val="28"/>
            <w:shd w:val="clear" w:color="auto" w:fill="FFFFFF"/>
          </w:rPr>
          <w:t>https://www.planet-wissen.de/kultur/nordsee/wattenmeer/index.html</w:t>
        </w:r>
      </w:hyperlink>
      <w:r>
        <w:rPr>
          <w:rFonts w:ascii="Times New Roman" w:hAnsi="Times New Roman"/>
          <w:bCs/>
          <w:color w:val="000000" w:themeColor="text1"/>
          <w:sz w:val="28"/>
          <w:szCs w:val="28"/>
          <w:shd w:val="clear" w:color="auto" w:fill="FFFFFF"/>
        </w:rPr>
        <w:t xml:space="preserve"> </w:t>
      </w:r>
    </w:p>
    <w:p w14:paraId="3F7CB392"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uk-UA"/>
        </w:rPr>
      </w:pPr>
      <w:r>
        <w:rPr>
          <w:rFonts w:ascii="Times New Roman" w:hAnsi="Times New Roman"/>
          <w:bCs/>
          <w:color w:val="000000" w:themeColor="text1"/>
          <w:sz w:val="28"/>
          <w:szCs w:val="28"/>
          <w:shd w:val="clear" w:color="auto" w:fill="FFFFFF"/>
          <w:lang w:val="uk-UA"/>
        </w:rPr>
        <w:lastRenderedPageBreak/>
        <w:t>3</w:t>
      </w:r>
      <w:r w:rsidRPr="00F81F98">
        <w:rPr>
          <w:rFonts w:ascii="Times New Roman" w:hAnsi="Times New Roman"/>
          <w:bCs/>
          <w:color w:val="000000" w:themeColor="text1"/>
          <w:sz w:val="28"/>
          <w:szCs w:val="28"/>
          <w:shd w:val="clear" w:color="auto" w:fill="FFFFFF"/>
        </w:rPr>
        <w:t>3</w:t>
      </w:r>
      <w:r>
        <w:rPr>
          <w:rFonts w:ascii="Times New Roman" w:hAnsi="Times New Roman"/>
          <w:bCs/>
          <w:color w:val="000000" w:themeColor="text1"/>
          <w:sz w:val="28"/>
          <w:szCs w:val="28"/>
          <w:shd w:val="clear" w:color="auto" w:fill="FFFFFF"/>
          <w:lang w:val="uk-UA"/>
        </w:rPr>
        <w:t xml:space="preserve">. </w:t>
      </w:r>
      <w:r>
        <w:rPr>
          <w:rFonts w:ascii="Times New Roman" w:hAnsi="Times New Roman"/>
          <w:bCs/>
          <w:color w:val="000000" w:themeColor="text1"/>
          <w:sz w:val="28"/>
          <w:szCs w:val="28"/>
          <w:shd w:val="clear" w:color="auto" w:fill="FFFFFF"/>
        </w:rPr>
        <w:t xml:space="preserve">Weltnaturerbe Wattenmeer (Світова природна спадщина Ваттового моря). </w:t>
      </w:r>
      <w:r>
        <w:rPr>
          <w:rFonts w:ascii="Times New Roman" w:hAnsi="Times New Roman"/>
          <w:bCs/>
          <w:i/>
          <w:color w:val="000000" w:themeColor="text1"/>
          <w:sz w:val="28"/>
          <w:szCs w:val="28"/>
          <w:shd w:val="clear" w:color="auto" w:fill="FFFFFF"/>
          <w:lang w:val="en-US"/>
        </w:rPr>
        <w:t>Nationaal Park Duinen van Texel.</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en-US"/>
        </w:rPr>
        <w:t xml:space="preserve"> </w:t>
      </w:r>
      <w:r>
        <w:rPr>
          <w:rFonts w:ascii="Times New Roman" w:hAnsi="Times New Roman"/>
          <w:bCs/>
          <w:color w:val="000000" w:themeColor="text1"/>
          <w:sz w:val="28"/>
          <w:szCs w:val="28"/>
          <w:shd w:val="clear" w:color="auto" w:fill="FFFFFF"/>
          <w:lang w:val="uk-UA"/>
        </w:rPr>
        <w:t xml:space="preserve"> 02.04.2026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en-US"/>
        </w:rPr>
        <w:t xml:space="preserve">: </w:t>
      </w:r>
      <w:hyperlink r:id="rId53" w:history="1">
        <w:r>
          <w:rPr>
            <w:rStyle w:val="a4"/>
            <w:rFonts w:ascii="Times New Roman" w:hAnsi="Times New Roman"/>
            <w:bCs/>
            <w:sz w:val="28"/>
            <w:szCs w:val="28"/>
            <w:shd w:val="clear" w:color="auto" w:fill="FFFFFF"/>
            <w:lang w:val="en-US"/>
          </w:rPr>
          <w:t>https://www.npduinenvantexel.nl/55080/de/praktisch/weltnaturerbe-wattenmeer</w:t>
        </w:r>
      </w:hyperlink>
      <w:r>
        <w:rPr>
          <w:rFonts w:ascii="Times New Roman" w:hAnsi="Times New Roman"/>
          <w:bCs/>
          <w:color w:val="000000" w:themeColor="text1"/>
          <w:sz w:val="28"/>
          <w:szCs w:val="28"/>
          <w:shd w:val="clear" w:color="auto" w:fill="FFFFFF"/>
          <w:lang w:val="uk-UA"/>
        </w:rPr>
        <w:t xml:space="preserve"> </w:t>
      </w:r>
    </w:p>
    <w:p w14:paraId="2E01B238"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uk-UA"/>
        </w:rPr>
      </w:pPr>
      <w:r>
        <w:rPr>
          <w:rFonts w:ascii="Times New Roman" w:hAnsi="Times New Roman"/>
          <w:bCs/>
          <w:color w:val="000000" w:themeColor="text1"/>
          <w:sz w:val="28"/>
          <w:szCs w:val="28"/>
          <w:shd w:val="clear" w:color="auto" w:fill="FFFFFF"/>
          <w:lang w:val="uk-UA"/>
        </w:rPr>
        <w:t>3</w:t>
      </w:r>
      <w:r w:rsidRPr="00F81F98">
        <w:rPr>
          <w:rFonts w:ascii="Times New Roman" w:hAnsi="Times New Roman"/>
          <w:bCs/>
          <w:color w:val="000000" w:themeColor="text1"/>
          <w:sz w:val="28"/>
          <w:szCs w:val="28"/>
          <w:shd w:val="clear" w:color="auto" w:fill="FFFFFF"/>
          <w:lang w:val="uk-UA"/>
        </w:rPr>
        <w:t>4</w:t>
      </w:r>
      <w:r>
        <w:rPr>
          <w:rFonts w:ascii="Times New Roman" w:hAnsi="Times New Roman"/>
          <w:bCs/>
          <w:color w:val="000000" w:themeColor="text1"/>
          <w:sz w:val="28"/>
          <w:szCs w:val="28"/>
          <w:shd w:val="clear" w:color="auto" w:fill="FFFFFF"/>
          <w:lang w:val="uk-UA"/>
        </w:rPr>
        <w:t xml:space="preserve">. </w:t>
      </w:r>
      <w:r>
        <w:rPr>
          <w:rFonts w:ascii="Times New Roman" w:hAnsi="Times New Roman"/>
          <w:bCs/>
          <w:color w:val="000000" w:themeColor="text1"/>
          <w:sz w:val="28"/>
          <w:szCs w:val="28"/>
          <w:shd w:val="clear" w:color="auto" w:fill="FFFFFF"/>
        </w:rPr>
        <w:t>Artenportr</w:t>
      </w:r>
      <w:r>
        <w:rPr>
          <w:rFonts w:ascii="Times New Roman" w:hAnsi="Times New Roman"/>
          <w:bCs/>
          <w:color w:val="000000" w:themeColor="text1"/>
          <w:sz w:val="28"/>
          <w:szCs w:val="28"/>
          <w:shd w:val="clear" w:color="auto" w:fill="FFFFFF"/>
          <w:lang w:val="uk-UA"/>
        </w:rPr>
        <w:t>ä</w:t>
      </w:r>
      <w:r>
        <w:rPr>
          <w:rFonts w:ascii="Times New Roman" w:hAnsi="Times New Roman"/>
          <w:bCs/>
          <w:color w:val="000000" w:themeColor="text1"/>
          <w:sz w:val="28"/>
          <w:szCs w:val="28"/>
          <w:shd w:val="clear" w:color="auto" w:fill="FFFFFF"/>
        </w:rPr>
        <w:t>t</w:t>
      </w:r>
      <w:r>
        <w:rPr>
          <w:rFonts w:ascii="Times New Roman" w:hAnsi="Times New Roman"/>
          <w:bCs/>
          <w:color w:val="000000" w:themeColor="text1"/>
          <w:sz w:val="28"/>
          <w:szCs w:val="28"/>
          <w:shd w:val="clear" w:color="auto" w:fill="FFFFFF"/>
          <w:lang w:val="uk-UA"/>
        </w:rPr>
        <w:t xml:space="preserve"> </w:t>
      </w:r>
      <w:r>
        <w:rPr>
          <w:rFonts w:ascii="Times New Roman" w:hAnsi="Times New Roman"/>
          <w:bCs/>
          <w:color w:val="000000" w:themeColor="text1"/>
          <w:sz w:val="28"/>
          <w:szCs w:val="28"/>
          <w:shd w:val="clear" w:color="auto" w:fill="FFFFFF"/>
        </w:rPr>
        <w:t>Rotschenkel</w:t>
      </w:r>
      <w:r>
        <w:rPr>
          <w:rFonts w:ascii="Times New Roman" w:hAnsi="Times New Roman"/>
          <w:bCs/>
          <w:color w:val="000000" w:themeColor="text1"/>
          <w:sz w:val="28"/>
          <w:szCs w:val="28"/>
          <w:shd w:val="clear" w:color="auto" w:fill="FFFFFF"/>
          <w:lang w:val="uk-UA"/>
        </w:rPr>
        <w:t xml:space="preserve"> (Портрет виду: коловодник звичайний). </w:t>
      </w:r>
      <w:r>
        <w:rPr>
          <w:rFonts w:ascii="Times New Roman" w:hAnsi="Times New Roman"/>
          <w:bCs/>
          <w:i/>
          <w:color w:val="000000" w:themeColor="text1"/>
          <w:sz w:val="28"/>
          <w:szCs w:val="28"/>
          <w:shd w:val="clear" w:color="auto" w:fill="FFFFFF"/>
          <w:lang w:val="de-DE"/>
        </w:rPr>
        <w:t>NABU Niedersachsen.</w:t>
      </w:r>
      <w:r>
        <w:rPr>
          <w:rFonts w:ascii="Times New Roman" w:hAnsi="Times New Roman"/>
          <w:bCs/>
          <w:color w:val="000000" w:themeColor="text1"/>
          <w:sz w:val="28"/>
          <w:szCs w:val="28"/>
          <w:shd w:val="clear" w:color="auto" w:fill="FFFFFF"/>
          <w:lang w:val="de-DE"/>
        </w:rPr>
        <w:t xml:space="preserve"> </w:t>
      </w:r>
      <w:r>
        <w:rPr>
          <w:rFonts w:ascii="Times New Roman" w:hAnsi="Times New Roman"/>
          <w:bCs/>
          <w:color w:val="000000" w:themeColor="text1"/>
          <w:sz w:val="28"/>
          <w:szCs w:val="28"/>
          <w:shd w:val="clear" w:color="auto" w:fill="FFFFFF"/>
        </w:rPr>
        <w:t>Отримано</w:t>
      </w:r>
      <w:r>
        <w:rPr>
          <w:rFonts w:ascii="Times New Roman" w:hAnsi="Times New Roman"/>
          <w:bCs/>
          <w:color w:val="000000" w:themeColor="text1"/>
          <w:sz w:val="28"/>
          <w:szCs w:val="28"/>
          <w:shd w:val="clear" w:color="auto" w:fill="FFFFFF"/>
          <w:lang w:val="de-DE"/>
        </w:rPr>
        <w:t xml:space="preserve"> 14.04.2026 </w:t>
      </w:r>
      <w:r>
        <w:rPr>
          <w:rFonts w:ascii="Times New Roman" w:hAnsi="Times New Roman"/>
          <w:bCs/>
          <w:color w:val="000000" w:themeColor="text1"/>
          <w:sz w:val="28"/>
          <w:szCs w:val="28"/>
          <w:shd w:val="clear" w:color="auto" w:fill="FFFFFF"/>
        </w:rPr>
        <w:t>з</w:t>
      </w:r>
      <w:r>
        <w:rPr>
          <w:rFonts w:ascii="Times New Roman" w:hAnsi="Times New Roman"/>
          <w:bCs/>
          <w:color w:val="000000" w:themeColor="text1"/>
          <w:sz w:val="28"/>
          <w:szCs w:val="28"/>
          <w:shd w:val="clear" w:color="auto" w:fill="FFFFFF"/>
          <w:lang w:val="de-DE"/>
        </w:rPr>
        <w:t xml:space="preserve">: </w:t>
      </w:r>
      <w:hyperlink r:id="rId54" w:history="1">
        <w:r>
          <w:rPr>
            <w:rStyle w:val="a4"/>
            <w:rFonts w:ascii="Times New Roman" w:hAnsi="Times New Roman"/>
            <w:bCs/>
            <w:sz w:val="28"/>
            <w:szCs w:val="28"/>
            <w:shd w:val="clear" w:color="auto" w:fill="FFFFFF"/>
            <w:lang w:val="de-DE"/>
          </w:rPr>
          <w:t>https://niedersachsen.nabu.de/tiere-und-pflanzen/voegel/vogelarten/wiesenvoegel/24609.html</w:t>
        </w:r>
      </w:hyperlink>
      <w:r>
        <w:rPr>
          <w:rFonts w:ascii="Times New Roman" w:hAnsi="Times New Roman"/>
          <w:bCs/>
          <w:color w:val="000000" w:themeColor="text1"/>
          <w:sz w:val="28"/>
          <w:szCs w:val="28"/>
          <w:shd w:val="clear" w:color="auto" w:fill="FFFFFF"/>
          <w:lang w:val="uk-UA"/>
        </w:rPr>
        <w:t xml:space="preserve"> </w:t>
      </w:r>
    </w:p>
    <w:p w14:paraId="121EE171"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lang w:val="uk-UA"/>
        </w:rPr>
        <w:t>3</w:t>
      </w:r>
      <w:r w:rsidRPr="00F81F98">
        <w:rPr>
          <w:rFonts w:ascii="Times New Roman" w:hAnsi="Times New Roman"/>
          <w:bCs/>
          <w:color w:val="000000" w:themeColor="text1"/>
          <w:sz w:val="28"/>
          <w:szCs w:val="28"/>
          <w:shd w:val="clear" w:color="auto" w:fill="FFFFFF"/>
          <w:lang w:val="uk-UA"/>
        </w:rPr>
        <w:t>5</w:t>
      </w:r>
      <w:r>
        <w:rPr>
          <w:rFonts w:ascii="Times New Roman" w:hAnsi="Times New Roman"/>
          <w:bCs/>
          <w:color w:val="000000" w:themeColor="text1"/>
          <w:sz w:val="28"/>
          <w:szCs w:val="28"/>
          <w:shd w:val="clear" w:color="auto" w:fill="FFFFFF"/>
          <w:lang w:val="uk-UA"/>
        </w:rPr>
        <w:t xml:space="preserve">. Верхів’я Утлюцького лиману. </w:t>
      </w:r>
      <w:r>
        <w:rPr>
          <w:rFonts w:ascii="Times New Roman" w:hAnsi="Times New Roman"/>
          <w:bCs/>
          <w:i/>
          <w:color w:val="000000" w:themeColor="text1"/>
          <w:sz w:val="28"/>
          <w:szCs w:val="28"/>
          <w:shd w:val="clear" w:color="auto" w:fill="FFFFFF"/>
          <w:lang w:val="uk-UA"/>
        </w:rPr>
        <w:t>Енциклопедія сучасної України.</w:t>
      </w:r>
      <w:r>
        <w:rPr>
          <w:rFonts w:ascii="Times New Roman" w:hAnsi="Times New Roman"/>
          <w:bCs/>
          <w:color w:val="000000" w:themeColor="text1"/>
          <w:sz w:val="28"/>
          <w:szCs w:val="28"/>
          <w:shd w:val="clear" w:color="auto" w:fill="FFFFFF"/>
          <w:lang w:val="uk-UA"/>
        </w:rPr>
        <w:t xml:space="preserve"> </w:t>
      </w:r>
      <w:r>
        <w:rPr>
          <w:rFonts w:ascii="Times New Roman" w:hAnsi="Times New Roman"/>
          <w:bCs/>
          <w:color w:val="000000" w:themeColor="text1"/>
          <w:sz w:val="28"/>
          <w:szCs w:val="28"/>
          <w:shd w:val="clear" w:color="auto" w:fill="FFFFFF"/>
        </w:rPr>
        <w:t xml:space="preserve">Отримано 23.03.2026 з: </w:t>
      </w:r>
      <w:hyperlink r:id="rId55" w:history="1">
        <w:r>
          <w:rPr>
            <w:rStyle w:val="a4"/>
            <w:rFonts w:ascii="Times New Roman" w:hAnsi="Times New Roman"/>
            <w:bCs/>
            <w:sz w:val="28"/>
            <w:szCs w:val="28"/>
            <w:shd w:val="clear" w:color="auto" w:fill="FFFFFF"/>
          </w:rPr>
          <w:t>https://esu.com.ua/article-33656</w:t>
        </w:r>
      </w:hyperlink>
      <w:r>
        <w:rPr>
          <w:rFonts w:ascii="Times New Roman" w:hAnsi="Times New Roman"/>
          <w:bCs/>
          <w:color w:val="000000" w:themeColor="text1"/>
          <w:sz w:val="28"/>
          <w:szCs w:val="28"/>
          <w:shd w:val="clear" w:color="auto" w:fill="FFFFFF"/>
        </w:rPr>
        <w:t xml:space="preserve"> </w:t>
      </w:r>
    </w:p>
    <w:p w14:paraId="45BB7063"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lang w:val="uk-UA"/>
        </w:rPr>
      </w:pPr>
      <w:r>
        <w:rPr>
          <w:rFonts w:ascii="Times New Roman" w:hAnsi="Times New Roman"/>
          <w:bCs/>
          <w:color w:val="000000" w:themeColor="text1"/>
          <w:sz w:val="28"/>
          <w:szCs w:val="28"/>
          <w:shd w:val="clear" w:color="auto" w:fill="FFFFFF"/>
        </w:rPr>
        <w:t>3</w:t>
      </w:r>
      <w:r w:rsidRPr="00F81F98">
        <w:rPr>
          <w:rFonts w:ascii="Times New Roman" w:hAnsi="Times New Roman"/>
          <w:bCs/>
          <w:color w:val="000000" w:themeColor="text1"/>
          <w:sz w:val="28"/>
          <w:szCs w:val="28"/>
          <w:shd w:val="clear" w:color="auto" w:fill="FFFFFF"/>
        </w:rPr>
        <w:t>6</w:t>
      </w:r>
      <w:r>
        <w:rPr>
          <w:rFonts w:ascii="Times New Roman" w:hAnsi="Times New Roman"/>
          <w:bCs/>
          <w:color w:val="000000" w:themeColor="text1"/>
          <w:sz w:val="28"/>
          <w:szCs w:val="28"/>
          <w:shd w:val="clear" w:color="auto" w:fill="FFFFFF"/>
        </w:rPr>
        <w:t xml:space="preserve">. Відкривай, об’єднуй, захищай: керівні принципи та історія регіонального ландшафтного парку "Тилігульський". Регіональний ландшафтний парк «Тилігульський». Отримано 27.03.2026 з: </w:t>
      </w:r>
      <w:hyperlink r:id="rId56" w:history="1">
        <w:r>
          <w:rPr>
            <w:rStyle w:val="a4"/>
            <w:rFonts w:ascii="Times New Roman" w:hAnsi="Times New Roman"/>
            <w:bCs/>
            <w:sz w:val="28"/>
            <w:szCs w:val="28"/>
            <w:shd w:val="clear" w:color="auto" w:fill="FFFFFF"/>
          </w:rPr>
          <w:t>https://tiligul.com/uk/about-us</w:t>
        </w:r>
      </w:hyperlink>
      <w:r>
        <w:rPr>
          <w:rFonts w:ascii="Times New Roman" w:hAnsi="Times New Roman"/>
          <w:bCs/>
          <w:color w:val="000000" w:themeColor="text1"/>
          <w:sz w:val="28"/>
          <w:szCs w:val="28"/>
          <w:shd w:val="clear" w:color="auto" w:fill="FFFFFF"/>
          <w:lang w:val="uk-UA"/>
        </w:rPr>
        <w:t xml:space="preserve"> </w:t>
      </w:r>
    </w:p>
    <w:p w14:paraId="42D3529E"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rPr>
        <w:t>3</w:t>
      </w:r>
      <w:r w:rsidRPr="00F81F98">
        <w:rPr>
          <w:rFonts w:ascii="Times New Roman" w:hAnsi="Times New Roman"/>
          <w:bCs/>
          <w:color w:val="000000" w:themeColor="text1"/>
          <w:sz w:val="28"/>
          <w:szCs w:val="28"/>
          <w:shd w:val="clear" w:color="auto" w:fill="FFFFFF"/>
        </w:rPr>
        <w:t>7</w:t>
      </w:r>
      <w:r>
        <w:rPr>
          <w:rFonts w:ascii="Times New Roman" w:hAnsi="Times New Roman"/>
          <w:bCs/>
          <w:color w:val="000000" w:themeColor="text1"/>
          <w:sz w:val="28"/>
          <w:szCs w:val="28"/>
          <w:shd w:val="clear" w:color="auto" w:fill="FFFFFF"/>
        </w:rPr>
        <w:t xml:space="preserve">. Дельта Дунаю — загублений природний рай. </w:t>
      </w:r>
      <w:r>
        <w:rPr>
          <w:rFonts w:ascii="Times New Roman" w:hAnsi="Times New Roman"/>
          <w:bCs/>
          <w:i/>
          <w:color w:val="000000" w:themeColor="text1"/>
          <w:sz w:val="28"/>
          <w:szCs w:val="28"/>
          <w:shd w:val="clear" w:color="auto" w:fill="FFFFFF"/>
        </w:rPr>
        <w:t>Садиба Тиха Гавань.</w:t>
      </w:r>
      <w:r>
        <w:rPr>
          <w:rFonts w:ascii="Times New Roman" w:hAnsi="Times New Roman"/>
          <w:bCs/>
          <w:color w:val="000000" w:themeColor="text1"/>
          <w:sz w:val="28"/>
          <w:szCs w:val="28"/>
          <w:shd w:val="clear" w:color="auto" w:fill="FFFFFF"/>
        </w:rPr>
        <w:t xml:space="preserve"> Отримано 11.03.2026 з: </w:t>
      </w:r>
      <w:hyperlink r:id="rId57" w:history="1">
        <w:r>
          <w:rPr>
            <w:rStyle w:val="a4"/>
            <w:rFonts w:ascii="Times New Roman" w:hAnsi="Times New Roman"/>
            <w:bCs/>
            <w:sz w:val="28"/>
            <w:szCs w:val="28"/>
            <w:shd w:val="clear" w:color="auto" w:fill="FFFFFF"/>
          </w:rPr>
          <w:t>https://tgavan.com.ua/ua/delta-dunaya-zateryavshiysya-prirodnyiy-ray/</w:t>
        </w:r>
      </w:hyperlink>
      <w:r>
        <w:rPr>
          <w:rFonts w:ascii="Times New Roman" w:hAnsi="Times New Roman"/>
          <w:bCs/>
          <w:color w:val="000000" w:themeColor="text1"/>
          <w:sz w:val="28"/>
          <w:szCs w:val="28"/>
          <w:shd w:val="clear" w:color="auto" w:fill="FFFFFF"/>
        </w:rPr>
        <w:t xml:space="preserve"> </w:t>
      </w:r>
    </w:p>
    <w:p w14:paraId="40154A45"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rPr>
        <w:t>3</w:t>
      </w:r>
      <w:r w:rsidRPr="00F81F98">
        <w:rPr>
          <w:rFonts w:ascii="Times New Roman" w:hAnsi="Times New Roman"/>
          <w:bCs/>
          <w:color w:val="000000" w:themeColor="text1"/>
          <w:sz w:val="28"/>
          <w:szCs w:val="28"/>
          <w:shd w:val="clear" w:color="auto" w:fill="FFFFFF"/>
        </w:rPr>
        <w:t>8</w:t>
      </w:r>
      <w:r>
        <w:rPr>
          <w:rFonts w:ascii="Times New Roman" w:hAnsi="Times New Roman"/>
          <w:bCs/>
          <w:color w:val="000000" w:themeColor="text1"/>
          <w:sz w:val="28"/>
          <w:szCs w:val="28"/>
          <w:shd w:val="clear" w:color="auto" w:fill="FFFFFF"/>
        </w:rPr>
        <w:t xml:space="preserve">. ДТЕК ВДЕ побудував «Острови птахів» на території регіонального ландшафтного парку «Тилігульський» в Миколаївській області. </w:t>
      </w:r>
      <w:r>
        <w:rPr>
          <w:rFonts w:ascii="Times New Roman" w:hAnsi="Times New Roman"/>
          <w:bCs/>
          <w:i/>
          <w:color w:val="000000" w:themeColor="text1"/>
          <w:sz w:val="28"/>
          <w:szCs w:val="28"/>
          <w:shd w:val="clear" w:color="auto" w:fill="FFFFFF"/>
        </w:rPr>
        <w:t>DTEK.</w:t>
      </w:r>
      <w:r>
        <w:rPr>
          <w:rFonts w:ascii="Times New Roman" w:hAnsi="Times New Roman"/>
          <w:bCs/>
          <w:color w:val="000000" w:themeColor="text1"/>
          <w:sz w:val="28"/>
          <w:szCs w:val="28"/>
          <w:shd w:val="clear" w:color="auto" w:fill="FFFFFF"/>
        </w:rPr>
        <w:t xml:space="preserve"> Отримано 29.03.2026 з: </w:t>
      </w:r>
      <w:hyperlink r:id="rId58" w:history="1">
        <w:r>
          <w:rPr>
            <w:rStyle w:val="a4"/>
            <w:rFonts w:ascii="Times New Roman" w:hAnsi="Times New Roman"/>
            <w:bCs/>
            <w:sz w:val="28"/>
            <w:szCs w:val="28"/>
            <w:shd w:val="clear" w:color="auto" w:fill="FFFFFF"/>
          </w:rPr>
          <w:t>https://dtek.com/media-center/news/dtek-vie-postroil-ostrova-ptits-na-territorii-regionalnogo-landshaftnogo-parka-tiligulskiy-v-nikolaevskoy-oblasti-/</w:t>
        </w:r>
      </w:hyperlink>
      <w:r>
        <w:rPr>
          <w:rFonts w:ascii="Times New Roman" w:hAnsi="Times New Roman"/>
          <w:bCs/>
          <w:color w:val="000000" w:themeColor="text1"/>
          <w:sz w:val="28"/>
          <w:szCs w:val="28"/>
          <w:shd w:val="clear" w:color="auto" w:fill="FFFFFF"/>
        </w:rPr>
        <w:t xml:space="preserve"> </w:t>
      </w:r>
    </w:p>
    <w:p w14:paraId="0BCF0EDD"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rPr>
        <w:t>3</w:t>
      </w:r>
      <w:r w:rsidRPr="00F81F98">
        <w:rPr>
          <w:rFonts w:ascii="Times New Roman" w:hAnsi="Times New Roman"/>
          <w:bCs/>
          <w:color w:val="000000" w:themeColor="text1"/>
          <w:sz w:val="28"/>
          <w:szCs w:val="28"/>
          <w:shd w:val="clear" w:color="auto" w:fill="FFFFFF"/>
        </w:rPr>
        <w:t>9</w:t>
      </w:r>
      <w:r>
        <w:rPr>
          <w:rFonts w:ascii="Times New Roman" w:hAnsi="Times New Roman"/>
          <w:bCs/>
          <w:color w:val="000000" w:themeColor="text1"/>
          <w:sz w:val="28"/>
          <w:szCs w:val="28"/>
          <w:shd w:val="clear" w:color="auto" w:fill="FFFFFF"/>
        </w:rPr>
        <w:t xml:space="preserve">. Дунайський біосферний заповідник. </w:t>
      </w:r>
      <w:r>
        <w:rPr>
          <w:rFonts w:ascii="Times New Roman" w:hAnsi="Times New Roman"/>
          <w:bCs/>
          <w:i/>
          <w:color w:val="000000" w:themeColor="text1"/>
          <w:sz w:val="28"/>
          <w:szCs w:val="28"/>
          <w:shd w:val="clear" w:color="auto" w:fill="FFFFFF"/>
        </w:rPr>
        <w:t>Степи України.</w:t>
      </w:r>
      <w:r>
        <w:rPr>
          <w:rFonts w:ascii="Times New Roman" w:hAnsi="Times New Roman"/>
          <w:bCs/>
          <w:color w:val="000000" w:themeColor="text1"/>
          <w:sz w:val="28"/>
          <w:szCs w:val="28"/>
          <w:shd w:val="clear" w:color="auto" w:fill="FFFFFF"/>
        </w:rPr>
        <w:t xml:space="preserve"> Отримано 17.03.2026 з: </w:t>
      </w:r>
      <w:hyperlink r:id="rId59" w:history="1">
        <w:r>
          <w:rPr>
            <w:rStyle w:val="a4"/>
            <w:rFonts w:ascii="Times New Roman" w:hAnsi="Times New Roman"/>
            <w:bCs/>
            <w:sz w:val="28"/>
            <w:szCs w:val="28"/>
            <w:shd w:val="clear" w:color="auto" w:fill="FFFFFF"/>
          </w:rPr>
          <w:t>https://pryroda.in.ua/step/parki-i-zapovidniki/dunajskij-biosfernij-zapovidnik/</w:t>
        </w:r>
      </w:hyperlink>
      <w:r>
        <w:rPr>
          <w:rFonts w:ascii="Times New Roman" w:hAnsi="Times New Roman"/>
          <w:bCs/>
          <w:color w:val="000000" w:themeColor="text1"/>
          <w:sz w:val="28"/>
          <w:szCs w:val="28"/>
          <w:shd w:val="clear" w:color="auto" w:fill="FFFFFF"/>
        </w:rPr>
        <w:t xml:space="preserve"> </w:t>
      </w:r>
    </w:p>
    <w:p w14:paraId="2179E6F0"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sidRPr="00F81F98">
        <w:rPr>
          <w:rFonts w:ascii="Times New Roman" w:hAnsi="Times New Roman"/>
          <w:bCs/>
          <w:color w:val="000000" w:themeColor="text1"/>
          <w:sz w:val="28"/>
          <w:szCs w:val="28"/>
          <w:shd w:val="clear" w:color="auto" w:fill="FFFFFF"/>
        </w:rPr>
        <w:t>40</w:t>
      </w:r>
      <w:r>
        <w:rPr>
          <w:rFonts w:ascii="Times New Roman" w:hAnsi="Times New Roman"/>
          <w:bCs/>
          <w:color w:val="000000" w:themeColor="text1"/>
          <w:sz w:val="28"/>
          <w:szCs w:val="28"/>
          <w:shd w:val="clear" w:color="auto" w:fill="FFFFFF"/>
        </w:rPr>
        <w:t xml:space="preserve">. Еврорегіон «Нижній Дунай»: аналіз чинників та перспективи розвитку. Одеський національний економічний університет. Отримано 14.03.2026 з: </w:t>
      </w:r>
      <w:hyperlink r:id="rId60" w:history="1">
        <w:r>
          <w:rPr>
            <w:rStyle w:val="a4"/>
            <w:rFonts w:ascii="Times New Roman" w:hAnsi="Times New Roman"/>
            <w:bCs/>
            <w:sz w:val="28"/>
            <w:szCs w:val="28"/>
            <w:shd w:val="clear" w:color="auto" w:fill="FFFFFF"/>
          </w:rPr>
          <w:t>https://conf.ztu.edu.ua/wp-content/uploads/2018/09/276.pdf</w:t>
        </w:r>
      </w:hyperlink>
      <w:r>
        <w:rPr>
          <w:rFonts w:ascii="Times New Roman" w:hAnsi="Times New Roman"/>
          <w:bCs/>
          <w:color w:val="000000" w:themeColor="text1"/>
          <w:sz w:val="28"/>
          <w:szCs w:val="28"/>
          <w:shd w:val="clear" w:color="auto" w:fill="FFFFFF"/>
        </w:rPr>
        <w:t xml:space="preserve"> </w:t>
      </w:r>
    </w:p>
    <w:p w14:paraId="5C9D56EF"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rPr>
        <w:t>4</w:t>
      </w:r>
      <w:r w:rsidRPr="00F81F98">
        <w:rPr>
          <w:rFonts w:ascii="Times New Roman" w:hAnsi="Times New Roman"/>
          <w:bCs/>
          <w:color w:val="000000" w:themeColor="text1"/>
          <w:sz w:val="28"/>
          <w:szCs w:val="28"/>
          <w:shd w:val="clear" w:color="auto" w:fill="FFFFFF"/>
        </w:rPr>
        <w:t>1</w:t>
      </w:r>
      <w:r>
        <w:rPr>
          <w:rFonts w:ascii="Times New Roman" w:hAnsi="Times New Roman"/>
          <w:bCs/>
          <w:color w:val="000000" w:themeColor="text1"/>
          <w:sz w:val="28"/>
          <w:szCs w:val="28"/>
          <w:shd w:val="clear" w:color="auto" w:fill="FFFFFF"/>
        </w:rPr>
        <w:t xml:space="preserve">. Кулик-сорока (Haematopus ostralegus, кулик-сорока). </w:t>
      </w:r>
      <w:r>
        <w:rPr>
          <w:rFonts w:ascii="Times New Roman" w:hAnsi="Times New Roman"/>
          <w:bCs/>
          <w:i/>
          <w:color w:val="000000" w:themeColor="text1"/>
          <w:sz w:val="28"/>
          <w:szCs w:val="28"/>
          <w:shd w:val="clear" w:color="auto" w:fill="FFFFFF"/>
        </w:rPr>
        <w:t>Птахи України.</w:t>
      </w:r>
      <w:r>
        <w:rPr>
          <w:rFonts w:ascii="Times New Roman" w:hAnsi="Times New Roman"/>
          <w:bCs/>
          <w:color w:val="000000" w:themeColor="text1"/>
          <w:sz w:val="28"/>
          <w:szCs w:val="28"/>
          <w:shd w:val="clear" w:color="auto" w:fill="FFFFFF"/>
        </w:rPr>
        <w:t xml:space="preserve"> Отримано 12.04.2026 з: </w:t>
      </w:r>
      <w:hyperlink r:id="rId61" w:history="1">
        <w:r>
          <w:rPr>
            <w:rStyle w:val="a4"/>
            <w:rFonts w:ascii="Times New Roman" w:hAnsi="Times New Roman"/>
            <w:bCs/>
            <w:sz w:val="28"/>
            <w:szCs w:val="28"/>
            <w:shd w:val="clear" w:color="auto" w:fill="FFFFFF"/>
          </w:rPr>
          <w:t>https://bird-ukraine.pp.ua/index.php/svit-ptakhiv-ukrainy/ptakhy-bolit-vodoim/312-haematopus-ostralegus</w:t>
        </w:r>
      </w:hyperlink>
      <w:r>
        <w:rPr>
          <w:rFonts w:ascii="Times New Roman" w:hAnsi="Times New Roman"/>
          <w:bCs/>
          <w:color w:val="000000" w:themeColor="text1"/>
          <w:sz w:val="28"/>
          <w:szCs w:val="28"/>
          <w:shd w:val="clear" w:color="auto" w:fill="FFFFFF"/>
        </w:rPr>
        <w:t xml:space="preserve"> </w:t>
      </w:r>
    </w:p>
    <w:p w14:paraId="1B1CEF2F"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rPr>
        <w:lastRenderedPageBreak/>
        <w:t>4</w:t>
      </w:r>
      <w:r w:rsidRPr="00F81F98">
        <w:rPr>
          <w:rFonts w:ascii="Times New Roman" w:hAnsi="Times New Roman"/>
          <w:bCs/>
          <w:color w:val="000000" w:themeColor="text1"/>
          <w:sz w:val="28"/>
          <w:szCs w:val="28"/>
          <w:shd w:val="clear" w:color="auto" w:fill="FFFFFF"/>
        </w:rPr>
        <w:t>2</w:t>
      </w:r>
      <w:r>
        <w:rPr>
          <w:rFonts w:ascii="Times New Roman" w:hAnsi="Times New Roman"/>
          <w:bCs/>
          <w:color w:val="000000" w:themeColor="text1"/>
          <w:sz w:val="28"/>
          <w:szCs w:val="28"/>
          <w:shd w:val="clear" w:color="auto" w:fill="FFFFFF"/>
        </w:rPr>
        <w:t xml:space="preserve">. Мельниченко, С. Г., &amp; Гончарова, О. В. (2024). </w:t>
      </w:r>
      <w:r>
        <w:rPr>
          <w:rFonts w:ascii="Times New Roman" w:hAnsi="Times New Roman"/>
          <w:bCs/>
          <w:i/>
          <w:color w:val="000000" w:themeColor="text1"/>
          <w:sz w:val="28"/>
          <w:szCs w:val="28"/>
          <w:shd w:val="clear" w:color="auto" w:fill="FFFFFF"/>
        </w:rPr>
        <w:t>Проблемні питання екологічного стану Тилігульського лиману в розрізі сучасності (огляд).</w:t>
      </w:r>
      <w:r>
        <w:rPr>
          <w:rFonts w:ascii="Times New Roman" w:hAnsi="Times New Roman"/>
          <w:bCs/>
          <w:color w:val="000000" w:themeColor="text1"/>
          <w:sz w:val="28"/>
          <w:szCs w:val="28"/>
          <w:shd w:val="clear" w:color="auto" w:fill="FFFFFF"/>
        </w:rPr>
        <w:t xml:space="preserve"> Водні біоресурси та аквакультура, 2/16</w:t>
      </w:r>
    </w:p>
    <w:p w14:paraId="4010A82E"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rPr>
        <w:t>4</w:t>
      </w:r>
      <w:r w:rsidRPr="00F81F98">
        <w:rPr>
          <w:rFonts w:ascii="Times New Roman" w:hAnsi="Times New Roman"/>
          <w:bCs/>
          <w:color w:val="000000" w:themeColor="text1"/>
          <w:sz w:val="28"/>
          <w:szCs w:val="28"/>
          <w:shd w:val="clear" w:color="auto" w:fill="FFFFFF"/>
        </w:rPr>
        <w:t>3</w:t>
      </w:r>
      <w:r>
        <w:rPr>
          <w:rFonts w:ascii="Times New Roman" w:hAnsi="Times New Roman"/>
          <w:bCs/>
          <w:color w:val="000000" w:themeColor="text1"/>
          <w:sz w:val="28"/>
          <w:szCs w:val="28"/>
          <w:shd w:val="clear" w:color="auto" w:fill="FFFFFF"/>
        </w:rPr>
        <w:t xml:space="preserve">. Партнери проєкту. Асоціація транскордонного співробітництва «Єврорегіон Нижній Дунай». </w:t>
      </w:r>
      <w:r>
        <w:rPr>
          <w:rFonts w:ascii="Times New Roman" w:hAnsi="Times New Roman"/>
          <w:bCs/>
          <w:i/>
          <w:color w:val="000000" w:themeColor="text1"/>
          <w:sz w:val="28"/>
          <w:szCs w:val="28"/>
          <w:shd w:val="clear" w:color="auto" w:fill="FFFFFF"/>
        </w:rPr>
        <w:t>LeNetEco 2.</w:t>
      </w:r>
      <w:r>
        <w:rPr>
          <w:rFonts w:ascii="Times New Roman" w:hAnsi="Times New Roman"/>
          <w:bCs/>
          <w:color w:val="000000" w:themeColor="text1"/>
          <w:sz w:val="28"/>
          <w:szCs w:val="28"/>
          <w:shd w:val="clear" w:color="auto" w:fill="FFFFFF"/>
        </w:rPr>
        <w:t xml:space="preserve"> Отримано 19.03.2026 з: </w:t>
      </w:r>
      <w:hyperlink r:id="rId62" w:history="1">
        <w:r>
          <w:rPr>
            <w:rStyle w:val="a4"/>
            <w:rFonts w:ascii="Times New Roman" w:hAnsi="Times New Roman"/>
            <w:bCs/>
            <w:sz w:val="28"/>
            <w:szCs w:val="28"/>
            <w:shd w:val="clear" w:color="auto" w:fill="FFFFFF"/>
          </w:rPr>
          <w:t>https://leneteco2.univ-danubius.ro/uk/project-partners/association-of-cross-border-cooperation-lower-danube-euroregion</w:t>
        </w:r>
      </w:hyperlink>
      <w:r>
        <w:rPr>
          <w:rFonts w:ascii="Times New Roman" w:hAnsi="Times New Roman"/>
          <w:bCs/>
          <w:color w:val="000000" w:themeColor="text1"/>
          <w:sz w:val="28"/>
          <w:szCs w:val="28"/>
          <w:shd w:val="clear" w:color="auto" w:fill="FFFFFF"/>
        </w:rPr>
        <w:t xml:space="preserve"> </w:t>
      </w:r>
    </w:p>
    <w:p w14:paraId="5A10B8D6"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rPr>
        <w:t>4</w:t>
      </w:r>
      <w:r w:rsidRPr="00F81F98">
        <w:rPr>
          <w:rFonts w:ascii="Times New Roman" w:hAnsi="Times New Roman"/>
          <w:bCs/>
          <w:color w:val="000000" w:themeColor="text1"/>
          <w:sz w:val="28"/>
          <w:szCs w:val="28"/>
          <w:shd w:val="clear" w:color="auto" w:fill="FFFFFF"/>
        </w:rPr>
        <w:t>4</w:t>
      </w:r>
      <w:r>
        <w:rPr>
          <w:rFonts w:ascii="Times New Roman" w:hAnsi="Times New Roman"/>
          <w:bCs/>
          <w:color w:val="000000" w:themeColor="text1"/>
          <w:sz w:val="28"/>
          <w:szCs w:val="28"/>
          <w:shd w:val="clear" w:color="auto" w:fill="FFFFFF"/>
        </w:rPr>
        <w:t xml:space="preserve">. Прохорова, Л. А. and Зав'ялова, В. А. (2018). </w:t>
      </w:r>
      <w:r>
        <w:rPr>
          <w:rFonts w:ascii="Times New Roman" w:hAnsi="Times New Roman"/>
          <w:bCs/>
          <w:i/>
          <w:color w:val="000000" w:themeColor="text1"/>
          <w:sz w:val="28"/>
          <w:szCs w:val="28"/>
          <w:shd w:val="clear" w:color="auto" w:fill="FFFFFF"/>
        </w:rPr>
        <w:t>Загальна характеристика Утлюцького лимана Азовського моря як території природно-заповідного фонду України. Наука ІІІ тисячоліття: пошуки, проблеми, перспективи розвитку</w:t>
      </w:r>
      <w:r>
        <w:rPr>
          <w:rFonts w:ascii="Times New Roman" w:hAnsi="Times New Roman"/>
          <w:bCs/>
          <w:color w:val="000000" w:themeColor="text1"/>
          <w:sz w:val="28"/>
          <w:szCs w:val="28"/>
          <w:shd w:val="clear" w:color="auto" w:fill="FFFFFF"/>
        </w:rPr>
        <w:t xml:space="preserve">. </w:t>
      </w:r>
      <w:r>
        <w:rPr>
          <w:rFonts w:ascii="Times New Roman" w:hAnsi="Times New Roman"/>
          <w:bCs/>
          <w:color w:val="000000" w:themeColor="text1"/>
          <w:sz w:val="28"/>
          <w:szCs w:val="28"/>
          <w:shd w:val="clear" w:color="auto" w:fill="FFFFFF"/>
          <w:lang w:val="uk-UA"/>
        </w:rPr>
        <w:t>М</w:t>
      </w:r>
      <w:r>
        <w:rPr>
          <w:rFonts w:ascii="Times New Roman" w:hAnsi="Times New Roman"/>
          <w:bCs/>
          <w:color w:val="000000" w:themeColor="text1"/>
          <w:sz w:val="28"/>
          <w:szCs w:val="28"/>
          <w:shd w:val="clear" w:color="auto" w:fill="FFFFFF"/>
        </w:rPr>
        <w:t>атеріали ІІ Міжнар. наук.-практ. інтернет-конф. (25-26 квітня 2018 року), 1. с. 37-38.</w:t>
      </w:r>
    </w:p>
    <w:p w14:paraId="4E8FD890"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rPr>
        <w:t>4</w:t>
      </w:r>
      <w:r w:rsidRPr="00F81F98">
        <w:rPr>
          <w:rFonts w:ascii="Times New Roman" w:hAnsi="Times New Roman"/>
          <w:bCs/>
          <w:color w:val="000000" w:themeColor="text1"/>
          <w:sz w:val="28"/>
          <w:szCs w:val="28"/>
          <w:shd w:val="clear" w:color="auto" w:fill="FFFFFF"/>
        </w:rPr>
        <w:t>5</w:t>
      </w:r>
      <w:r>
        <w:rPr>
          <w:rFonts w:ascii="Times New Roman" w:hAnsi="Times New Roman"/>
          <w:bCs/>
          <w:color w:val="000000" w:themeColor="text1"/>
          <w:sz w:val="28"/>
          <w:szCs w:val="28"/>
          <w:shd w:val="clear" w:color="auto" w:fill="FFFFFF"/>
        </w:rPr>
        <w:t xml:space="preserve">. Транскордонний українсько-румунський біосферний резерват «Дельта Дунаю». </w:t>
      </w:r>
      <w:r>
        <w:rPr>
          <w:rFonts w:ascii="Times New Roman" w:hAnsi="Times New Roman"/>
          <w:bCs/>
          <w:i/>
          <w:color w:val="000000" w:themeColor="text1"/>
          <w:sz w:val="28"/>
          <w:szCs w:val="28"/>
          <w:shd w:val="clear" w:color="auto" w:fill="FFFFFF"/>
        </w:rPr>
        <w:t>WowNature.</w:t>
      </w:r>
      <w:r>
        <w:rPr>
          <w:rFonts w:ascii="Times New Roman" w:hAnsi="Times New Roman"/>
          <w:bCs/>
          <w:color w:val="000000" w:themeColor="text1"/>
          <w:sz w:val="28"/>
          <w:szCs w:val="28"/>
          <w:shd w:val="clear" w:color="auto" w:fill="FFFFFF"/>
        </w:rPr>
        <w:t xml:space="preserve"> Отримано 18.03.2026 з: </w:t>
      </w:r>
      <w:hyperlink r:id="rId63" w:history="1">
        <w:r>
          <w:rPr>
            <w:rStyle w:val="a4"/>
            <w:rFonts w:ascii="Times New Roman" w:hAnsi="Times New Roman"/>
            <w:bCs/>
            <w:sz w:val="28"/>
            <w:szCs w:val="28"/>
            <w:shd w:val="clear" w:color="auto" w:fill="FFFFFF"/>
          </w:rPr>
          <w:t>https://wownature.in.ua/oberihaymo/biosferni-rezervaty-v-ukraini/transkordonnyy-ukrainsko-rumunskyy-biosfernyy-rezervat-delta-dunaiu/</w:t>
        </w:r>
      </w:hyperlink>
      <w:r>
        <w:rPr>
          <w:rFonts w:ascii="Times New Roman" w:hAnsi="Times New Roman"/>
          <w:bCs/>
          <w:color w:val="000000" w:themeColor="text1"/>
          <w:sz w:val="28"/>
          <w:szCs w:val="28"/>
          <w:shd w:val="clear" w:color="auto" w:fill="FFFFFF"/>
        </w:rPr>
        <w:t xml:space="preserve"> </w:t>
      </w:r>
    </w:p>
    <w:p w14:paraId="7F73D896"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rPr>
        <w:t>4</w:t>
      </w:r>
      <w:r w:rsidRPr="00F81F98">
        <w:rPr>
          <w:rFonts w:ascii="Times New Roman" w:hAnsi="Times New Roman"/>
          <w:bCs/>
          <w:color w:val="000000" w:themeColor="text1"/>
          <w:sz w:val="28"/>
          <w:szCs w:val="28"/>
          <w:shd w:val="clear" w:color="auto" w:fill="FFFFFF"/>
        </w:rPr>
        <w:t>6</w:t>
      </w:r>
      <w:r>
        <w:rPr>
          <w:rFonts w:ascii="Times New Roman" w:hAnsi="Times New Roman"/>
          <w:bCs/>
          <w:color w:val="000000" w:themeColor="text1"/>
          <w:sz w:val="28"/>
          <w:szCs w:val="28"/>
          <w:shd w:val="clear" w:color="auto" w:fill="FFFFFF"/>
        </w:rPr>
        <w:t xml:space="preserve">. У Запорізькій області безконтрольно забруднюють Утлюцький лиман - стоки течуть в Азовське море (фоторепортаж). </w:t>
      </w:r>
      <w:r>
        <w:rPr>
          <w:rFonts w:ascii="Times New Roman" w:hAnsi="Times New Roman"/>
          <w:bCs/>
          <w:i/>
          <w:color w:val="000000" w:themeColor="text1"/>
          <w:sz w:val="28"/>
          <w:szCs w:val="28"/>
          <w:shd w:val="clear" w:color="auto" w:fill="FFFFFF"/>
        </w:rPr>
        <w:t>UNIAN.</w:t>
      </w:r>
      <w:r>
        <w:rPr>
          <w:rFonts w:ascii="Times New Roman" w:hAnsi="Times New Roman"/>
          <w:bCs/>
          <w:color w:val="000000" w:themeColor="text1"/>
          <w:sz w:val="28"/>
          <w:szCs w:val="28"/>
          <w:shd w:val="clear" w:color="auto" w:fill="FFFFFF"/>
        </w:rPr>
        <w:t xml:space="preserve"> Отримано 26.03.2026 з: </w:t>
      </w:r>
      <w:hyperlink r:id="rId64" w:history="1">
        <w:r>
          <w:rPr>
            <w:rStyle w:val="a4"/>
            <w:rFonts w:ascii="Times New Roman" w:hAnsi="Times New Roman"/>
            <w:bCs/>
            <w:sz w:val="28"/>
            <w:szCs w:val="28"/>
            <w:shd w:val="clear" w:color="auto" w:fill="FFFFFF"/>
          </w:rPr>
          <w:t>https://www.unian.ua/ecology/10575456-u-zaporizkiy-oblasti-bezkontrolno-zabrudnyuyut-utlyuckiy-liman-stoki-techut-v-azovske-more-fotoreportazh.html</w:t>
        </w:r>
      </w:hyperlink>
      <w:r>
        <w:rPr>
          <w:rFonts w:ascii="Times New Roman" w:hAnsi="Times New Roman"/>
          <w:bCs/>
          <w:color w:val="000000" w:themeColor="text1"/>
          <w:sz w:val="28"/>
          <w:szCs w:val="28"/>
          <w:shd w:val="clear" w:color="auto" w:fill="FFFFFF"/>
        </w:rPr>
        <w:t xml:space="preserve"> </w:t>
      </w:r>
    </w:p>
    <w:p w14:paraId="1A48EF40"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rPr>
        <w:t>4</w:t>
      </w:r>
      <w:r w:rsidRPr="00F81F98">
        <w:rPr>
          <w:rFonts w:ascii="Times New Roman" w:hAnsi="Times New Roman"/>
          <w:bCs/>
          <w:color w:val="000000" w:themeColor="text1"/>
          <w:sz w:val="28"/>
          <w:szCs w:val="28"/>
          <w:shd w:val="clear" w:color="auto" w:fill="FFFFFF"/>
        </w:rPr>
        <w:t>7</w:t>
      </w:r>
      <w:r>
        <w:rPr>
          <w:rFonts w:ascii="Times New Roman" w:hAnsi="Times New Roman"/>
          <w:bCs/>
          <w:color w:val="000000" w:themeColor="text1"/>
          <w:sz w:val="28"/>
          <w:szCs w:val="28"/>
          <w:shd w:val="clear" w:color="auto" w:fill="FFFFFF"/>
        </w:rPr>
        <w:t xml:space="preserve">. Указ Президента України від 20.08.1996 № 715/96 «Про оголошення територій та об’єктів природно-заповідного фонду загальнодержавного значення». Отримано 27.03.2026 з: </w:t>
      </w:r>
      <w:hyperlink r:id="rId65" w:history="1">
        <w:r>
          <w:rPr>
            <w:rStyle w:val="a4"/>
            <w:rFonts w:ascii="Times New Roman" w:hAnsi="Times New Roman"/>
            <w:bCs/>
            <w:sz w:val="28"/>
            <w:szCs w:val="28"/>
            <w:shd w:val="clear" w:color="auto" w:fill="FFFFFF"/>
          </w:rPr>
          <w:t>https://ips.ligazakon.net/document/U715_96</w:t>
        </w:r>
      </w:hyperlink>
      <w:r>
        <w:rPr>
          <w:rFonts w:ascii="Times New Roman" w:hAnsi="Times New Roman"/>
          <w:bCs/>
          <w:color w:val="000000" w:themeColor="text1"/>
          <w:sz w:val="28"/>
          <w:szCs w:val="28"/>
          <w:shd w:val="clear" w:color="auto" w:fill="FFFFFF"/>
        </w:rPr>
        <w:t xml:space="preserve"> </w:t>
      </w:r>
    </w:p>
    <w:p w14:paraId="7B0F2E5B"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rPr>
        <w:t>4</w:t>
      </w:r>
      <w:r w:rsidRPr="00F81F98">
        <w:rPr>
          <w:rFonts w:ascii="Times New Roman" w:hAnsi="Times New Roman"/>
          <w:bCs/>
          <w:color w:val="000000" w:themeColor="text1"/>
          <w:sz w:val="28"/>
          <w:szCs w:val="28"/>
          <w:shd w:val="clear" w:color="auto" w:fill="FFFFFF"/>
        </w:rPr>
        <w:t>8</w:t>
      </w:r>
      <w:r>
        <w:rPr>
          <w:rFonts w:ascii="Times New Roman" w:hAnsi="Times New Roman"/>
          <w:bCs/>
          <w:color w:val="000000" w:themeColor="text1"/>
          <w:sz w:val="28"/>
          <w:szCs w:val="28"/>
          <w:shd w:val="clear" w:color="auto" w:fill="FFFFFF"/>
        </w:rPr>
        <w:t xml:space="preserve">. Указ Президента України «Про створення Приазовського національного природного парку». Отримано 27.03.2026. з: </w:t>
      </w:r>
      <w:hyperlink r:id="rId66" w:anchor="Text" w:history="1">
        <w:r>
          <w:rPr>
            <w:rStyle w:val="a4"/>
            <w:rFonts w:ascii="Times New Roman" w:hAnsi="Times New Roman"/>
            <w:bCs/>
            <w:sz w:val="28"/>
            <w:szCs w:val="28"/>
            <w:shd w:val="clear" w:color="auto" w:fill="FFFFFF"/>
          </w:rPr>
          <w:t>https://zakon.rada.gov.ua/laws/show/154/2010#Text</w:t>
        </w:r>
      </w:hyperlink>
      <w:r>
        <w:rPr>
          <w:rFonts w:ascii="Times New Roman" w:hAnsi="Times New Roman"/>
          <w:bCs/>
          <w:color w:val="000000" w:themeColor="text1"/>
          <w:sz w:val="28"/>
          <w:szCs w:val="28"/>
          <w:shd w:val="clear" w:color="auto" w:fill="FFFFFF"/>
        </w:rPr>
        <w:t xml:space="preserve"> </w:t>
      </w:r>
    </w:p>
    <w:p w14:paraId="10725D89" w14:textId="77777777" w:rsidR="001B2C41" w:rsidRDefault="00000000">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r>
        <w:rPr>
          <w:rFonts w:ascii="Times New Roman" w:hAnsi="Times New Roman"/>
          <w:bCs/>
          <w:color w:val="000000" w:themeColor="text1"/>
          <w:sz w:val="28"/>
          <w:szCs w:val="28"/>
          <w:shd w:val="clear" w:color="auto" w:fill="FFFFFF"/>
        </w:rPr>
        <w:t>4</w:t>
      </w:r>
      <w:r w:rsidRPr="00F81F98">
        <w:rPr>
          <w:rFonts w:ascii="Times New Roman" w:hAnsi="Times New Roman"/>
          <w:bCs/>
          <w:color w:val="000000" w:themeColor="text1"/>
          <w:sz w:val="28"/>
          <w:szCs w:val="28"/>
          <w:shd w:val="clear" w:color="auto" w:fill="FFFFFF"/>
        </w:rPr>
        <w:t>9</w:t>
      </w:r>
      <w:r>
        <w:rPr>
          <w:rFonts w:ascii="Times New Roman" w:hAnsi="Times New Roman"/>
          <w:bCs/>
          <w:color w:val="000000" w:themeColor="text1"/>
          <w:sz w:val="28"/>
          <w:szCs w:val="28"/>
          <w:shd w:val="clear" w:color="auto" w:fill="FFFFFF"/>
        </w:rPr>
        <w:t xml:space="preserve">. Щодо удосконалення транскордонного співробітництва у рамках Єврорегіону "Нижній Дунай". Аналітична записка. Національний інститут </w:t>
      </w:r>
      <w:r>
        <w:rPr>
          <w:rFonts w:ascii="Times New Roman" w:hAnsi="Times New Roman"/>
          <w:bCs/>
          <w:color w:val="000000" w:themeColor="text1"/>
          <w:sz w:val="28"/>
          <w:szCs w:val="28"/>
          <w:shd w:val="clear" w:color="auto" w:fill="FFFFFF"/>
        </w:rPr>
        <w:lastRenderedPageBreak/>
        <w:t xml:space="preserve">стратегічних досліджень. 2013 р. Отримано 17.03.2026 з: </w:t>
      </w:r>
      <w:hyperlink r:id="rId67" w:history="1">
        <w:r>
          <w:rPr>
            <w:rStyle w:val="a4"/>
            <w:rFonts w:ascii="Times New Roman" w:hAnsi="Times New Roman"/>
            <w:bCs/>
            <w:sz w:val="28"/>
            <w:szCs w:val="28"/>
            <w:shd w:val="clear" w:color="auto" w:fill="FFFFFF"/>
          </w:rPr>
          <w:t>https://niss.gov.ua/doslidzhennya/regionalniy-rozvitok/schodo-udoskonalennya-transkordonnogo-spivrobitnictva-u-ramkakh</w:t>
        </w:r>
      </w:hyperlink>
      <w:r>
        <w:rPr>
          <w:rFonts w:ascii="Times New Roman" w:hAnsi="Times New Roman"/>
          <w:bCs/>
          <w:color w:val="000000" w:themeColor="text1"/>
          <w:sz w:val="28"/>
          <w:szCs w:val="28"/>
          <w:shd w:val="clear" w:color="auto" w:fill="FFFFFF"/>
        </w:rPr>
        <w:t xml:space="preserve"> </w:t>
      </w:r>
    </w:p>
    <w:p w14:paraId="0E7B09A5"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212DAD40"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705C2D77"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1B49176F"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5E14B1B3"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5AF1F897"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0FDAAD86"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533F9A09"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4A05397D"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457B51AB"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26F8DE1F"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346E0C4D"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7CDAB2EC"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6D0EF67A"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72129224"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4D7D579A"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5C9697C5"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18493ED4"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4CFC11D3"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7D449813" w14:textId="77777777" w:rsidR="001B2C41" w:rsidRDefault="001B2C41">
      <w:pPr>
        <w:spacing w:before="0" w:beforeAutospacing="0" w:after="0" w:afterAutospacing="0" w:line="360" w:lineRule="auto"/>
        <w:ind w:firstLine="709"/>
        <w:jc w:val="both"/>
        <w:rPr>
          <w:rFonts w:ascii="Times New Roman" w:hAnsi="Times New Roman"/>
          <w:bCs/>
          <w:color w:val="000000" w:themeColor="text1"/>
          <w:sz w:val="28"/>
          <w:szCs w:val="28"/>
          <w:shd w:val="clear" w:color="auto" w:fill="FFFFFF"/>
        </w:rPr>
      </w:pPr>
    </w:p>
    <w:p w14:paraId="4B8B1B98" w14:textId="77777777" w:rsidR="001B2C41" w:rsidRDefault="001B2C41">
      <w:pPr>
        <w:spacing w:before="0" w:beforeAutospacing="0" w:after="0" w:afterAutospacing="0" w:line="360" w:lineRule="auto"/>
        <w:jc w:val="both"/>
        <w:rPr>
          <w:rFonts w:ascii="Times New Roman" w:hAnsi="Times New Roman"/>
          <w:bCs/>
          <w:color w:val="000000" w:themeColor="text1"/>
          <w:sz w:val="28"/>
          <w:szCs w:val="28"/>
          <w:shd w:val="clear" w:color="auto" w:fill="FFFFFF"/>
          <w:lang w:val="uk-UA"/>
        </w:rPr>
      </w:pPr>
    </w:p>
    <w:p w14:paraId="18DE9F8A" w14:textId="77777777" w:rsidR="00F31DF4" w:rsidRDefault="00F31DF4">
      <w:pPr>
        <w:spacing w:before="0" w:beforeAutospacing="0" w:after="0" w:afterAutospacing="0" w:line="360" w:lineRule="auto"/>
        <w:jc w:val="both"/>
        <w:rPr>
          <w:rFonts w:ascii="Times New Roman" w:hAnsi="Times New Roman"/>
          <w:b/>
          <w:color w:val="000000" w:themeColor="text1"/>
          <w:sz w:val="28"/>
          <w:szCs w:val="28"/>
          <w:shd w:val="clear" w:color="auto" w:fill="FFFFFF"/>
          <w:lang w:val="uk-UA"/>
        </w:rPr>
      </w:pPr>
    </w:p>
    <w:p w14:paraId="70DAA3AF" w14:textId="77777777" w:rsidR="00F31DF4" w:rsidRDefault="00F31DF4">
      <w:pPr>
        <w:spacing w:before="0" w:beforeAutospacing="0" w:after="0" w:afterAutospacing="0" w:line="360" w:lineRule="auto"/>
        <w:jc w:val="both"/>
        <w:rPr>
          <w:rFonts w:ascii="Times New Roman" w:hAnsi="Times New Roman"/>
          <w:b/>
          <w:color w:val="000000" w:themeColor="text1"/>
          <w:sz w:val="28"/>
          <w:szCs w:val="28"/>
          <w:shd w:val="clear" w:color="auto" w:fill="FFFFFF"/>
          <w:lang w:val="uk-UA"/>
        </w:rPr>
      </w:pPr>
    </w:p>
    <w:p w14:paraId="6946C910" w14:textId="77777777" w:rsidR="00F31DF4" w:rsidRDefault="00F31DF4">
      <w:pPr>
        <w:spacing w:before="0" w:beforeAutospacing="0" w:after="0" w:afterAutospacing="0" w:line="360" w:lineRule="auto"/>
        <w:jc w:val="both"/>
        <w:rPr>
          <w:rFonts w:ascii="Times New Roman" w:hAnsi="Times New Roman"/>
          <w:b/>
          <w:color w:val="000000" w:themeColor="text1"/>
          <w:sz w:val="28"/>
          <w:szCs w:val="28"/>
          <w:shd w:val="clear" w:color="auto" w:fill="FFFFFF"/>
          <w:lang w:val="uk-UA"/>
        </w:rPr>
      </w:pPr>
    </w:p>
    <w:p w14:paraId="163BDE3F" w14:textId="77777777" w:rsidR="00F31DF4" w:rsidRDefault="00F31DF4">
      <w:pPr>
        <w:spacing w:before="0" w:beforeAutospacing="0" w:after="0" w:afterAutospacing="0" w:line="360" w:lineRule="auto"/>
        <w:jc w:val="both"/>
        <w:rPr>
          <w:rFonts w:ascii="Times New Roman" w:hAnsi="Times New Roman"/>
          <w:b/>
          <w:color w:val="000000" w:themeColor="text1"/>
          <w:sz w:val="28"/>
          <w:szCs w:val="28"/>
          <w:shd w:val="clear" w:color="auto" w:fill="FFFFFF"/>
          <w:lang w:val="uk-UA"/>
        </w:rPr>
      </w:pPr>
    </w:p>
    <w:p w14:paraId="070030F8" w14:textId="77777777" w:rsidR="00F31DF4" w:rsidRDefault="00F31DF4">
      <w:pPr>
        <w:spacing w:before="0" w:beforeAutospacing="0" w:after="0" w:afterAutospacing="0" w:line="360" w:lineRule="auto"/>
        <w:jc w:val="both"/>
        <w:rPr>
          <w:rFonts w:ascii="Times New Roman" w:hAnsi="Times New Roman"/>
          <w:b/>
          <w:color w:val="000000" w:themeColor="text1"/>
          <w:sz w:val="28"/>
          <w:szCs w:val="28"/>
          <w:shd w:val="clear" w:color="auto" w:fill="FFFFFF"/>
          <w:lang w:val="uk-UA"/>
        </w:rPr>
      </w:pPr>
    </w:p>
    <w:p w14:paraId="31121E9C" w14:textId="77777777" w:rsidR="00F31DF4" w:rsidRDefault="00F31DF4"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2161D1F8" w14:textId="77777777" w:rsidR="00F31DF4" w:rsidRDefault="00F31DF4"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44695830" w14:textId="77777777" w:rsidR="00F31DF4" w:rsidRDefault="00F31DF4"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0E0BDF5A" w14:textId="77777777" w:rsidR="00F31DF4" w:rsidRDefault="00F31DF4"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00C90663" w14:textId="77777777" w:rsidR="00F31DF4" w:rsidRDefault="00F31DF4"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0BF1B924" w14:textId="77777777" w:rsidR="00F31DF4" w:rsidRDefault="00F31DF4"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7E702912" w14:textId="77777777" w:rsidR="00F31DF4" w:rsidRDefault="00F31DF4"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71B1EDC4" w14:textId="77777777" w:rsidR="00F31DF4" w:rsidRDefault="00F31DF4"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37F097F9" w14:textId="77777777" w:rsidR="00F31DF4" w:rsidRDefault="00F31DF4"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23032561" w14:textId="77777777" w:rsidR="00F31DF4" w:rsidRDefault="00F31DF4"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6B19E780" w14:textId="77777777" w:rsidR="00F31DF4" w:rsidRDefault="00F31DF4"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4C7F80DC" w14:textId="77777777" w:rsidR="00F31DF4" w:rsidRDefault="00F31DF4"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340AF4DE" w14:textId="77777777" w:rsidR="00F31DF4" w:rsidRDefault="00F31DF4" w:rsidP="0054665F">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32AE7873" w14:textId="1C3B8FDE" w:rsidR="001B2C41" w:rsidRDefault="00000000"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r>
        <w:rPr>
          <w:rFonts w:ascii="Times New Roman" w:hAnsi="Times New Roman"/>
          <w:b/>
          <w:color w:val="000000" w:themeColor="text1"/>
          <w:sz w:val="28"/>
          <w:szCs w:val="28"/>
          <w:shd w:val="clear" w:color="auto" w:fill="FFFFFF"/>
          <w:lang w:val="uk-UA"/>
        </w:rPr>
        <w:t>ДОДАТКИ</w:t>
      </w:r>
    </w:p>
    <w:p w14:paraId="537EA469"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1F1DF8BA"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1632120B"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62539411"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1172562A"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0AF253DC"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2C6EDDF2"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6524F00D"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640BAEAD"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3C1131C5"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2AD1DFC7"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3DBC9D19"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40A584FA" w14:textId="77777777" w:rsidR="00F31DF4" w:rsidRDefault="00F31DF4">
      <w:pPr>
        <w:spacing w:before="0" w:beforeAutospacing="0" w:after="0" w:afterAutospacing="0" w:line="360" w:lineRule="auto"/>
        <w:rPr>
          <w:rFonts w:ascii="Times New Roman" w:hAnsi="Times New Roman"/>
          <w:b/>
          <w:color w:val="000000" w:themeColor="text1"/>
          <w:sz w:val="28"/>
          <w:szCs w:val="28"/>
          <w:shd w:val="clear" w:color="auto" w:fill="FFFFFF"/>
          <w:lang w:val="uk-UA"/>
        </w:rPr>
      </w:pPr>
    </w:p>
    <w:p w14:paraId="3A61DDF5" w14:textId="77777777" w:rsidR="0054665F" w:rsidRDefault="0054665F"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50A80F7C" w14:textId="77777777" w:rsidR="0054665F" w:rsidRDefault="0054665F" w:rsidP="00F31DF4">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3B4D2C99" w14:textId="12C8B334" w:rsidR="0054665F" w:rsidRDefault="0054665F" w:rsidP="0054665F">
      <w:pPr>
        <w:spacing w:before="0" w:beforeAutospacing="0" w:after="0" w:afterAutospacing="0" w:line="360" w:lineRule="auto"/>
        <w:jc w:val="right"/>
        <w:rPr>
          <w:rFonts w:ascii="Times New Roman" w:hAnsi="Times New Roman"/>
          <w:b/>
          <w:color w:val="000000" w:themeColor="text1"/>
          <w:sz w:val="28"/>
          <w:szCs w:val="28"/>
          <w:shd w:val="clear" w:color="auto" w:fill="FFFFFF"/>
          <w:lang w:val="uk-UA"/>
        </w:rPr>
      </w:pPr>
      <w:r>
        <w:rPr>
          <w:rFonts w:ascii="Times New Roman" w:hAnsi="Times New Roman"/>
          <w:b/>
          <w:color w:val="000000" w:themeColor="text1"/>
          <w:sz w:val="28"/>
          <w:szCs w:val="28"/>
          <w:shd w:val="clear" w:color="auto" w:fill="FFFFFF"/>
          <w:lang w:val="uk-UA"/>
        </w:rPr>
        <w:lastRenderedPageBreak/>
        <w:t>Додаток 1</w:t>
      </w:r>
    </w:p>
    <w:p w14:paraId="67003EAF" w14:textId="73F84AA6" w:rsidR="00F31DF4" w:rsidRDefault="00F31DF4" w:rsidP="0054665F">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r>
        <w:rPr>
          <w:rFonts w:ascii="Times New Roman" w:hAnsi="Times New Roman"/>
          <w:b/>
          <w:color w:val="000000" w:themeColor="text1"/>
          <w:sz w:val="28"/>
          <w:szCs w:val="28"/>
          <w:shd w:val="clear" w:color="auto" w:fill="FFFFFF"/>
          <w:lang w:val="uk-UA"/>
        </w:rPr>
        <w:t>Ф</w:t>
      </w:r>
      <w:r w:rsidR="0054665F">
        <w:rPr>
          <w:rFonts w:ascii="Times New Roman" w:hAnsi="Times New Roman"/>
          <w:b/>
          <w:color w:val="000000" w:themeColor="text1"/>
          <w:sz w:val="28"/>
          <w:szCs w:val="28"/>
          <w:shd w:val="clear" w:color="auto" w:fill="FFFFFF"/>
          <w:lang w:val="uk-UA"/>
        </w:rPr>
        <w:t>отоматеріали водно-болотних угідь дельти Дунаю та Ваттового моря</w:t>
      </w:r>
    </w:p>
    <w:p w14:paraId="2627900C" w14:textId="77777777" w:rsidR="0054665F" w:rsidRDefault="0054665F" w:rsidP="0054665F">
      <w:pPr>
        <w:spacing w:before="0" w:beforeAutospacing="0" w:after="0" w:afterAutospacing="0" w:line="360" w:lineRule="auto"/>
        <w:jc w:val="center"/>
        <w:rPr>
          <w:rFonts w:ascii="Times New Roman" w:hAnsi="Times New Roman"/>
          <w:b/>
          <w:color w:val="000000" w:themeColor="text1"/>
          <w:sz w:val="28"/>
          <w:szCs w:val="28"/>
          <w:shd w:val="clear" w:color="auto" w:fill="FFFFFF"/>
          <w:lang w:val="uk-UA"/>
        </w:rPr>
      </w:pPr>
    </w:p>
    <w:p w14:paraId="0E84EF69" w14:textId="77777777" w:rsidR="001B2C41" w:rsidRDefault="00000000">
      <w:pPr>
        <w:spacing w:before="0" w:beforeAutospacing="0" w:after="0" w:afterAutospacing="0" w:line="360" w:lineRule="auto"/>
        <w:jc w:val="both"/>
        <w:rPr>
          <w:rFonts w:ascii="SimSun" w:eastAsia="SimSun" w:hAnsi="SimSun" w:cs="SimSun"/>
        </w:rPr>
      </w:pPr>
      <w:r>
        <w:rPr>
          <w:rFonts w:ascii="SimSun" w:eastAsia="SimSun" w:hAnsi="SimSun" w:cs="SimSun"/>
          <w:noProof/>
        </w:rPr>
        <w:drawing>
          <wp:inline distT="0" distB="0" distL="114300" distR="114300" wp14:anchorId="3446D982" wp14:editId="064BFBF5">
            <wp:extent cx="5912069" cy="2486025"/>
            <wp:effectExtent l="0" t="0" r="0" b="0"/>
            <wp:docPr id="32" name="Изображение 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Изображение 9" descr="IMG_256"/>
                    <pic:cNvPicPr>
                      <a:picLocks noChangeAspect="1"/>
                    </pic:cNvPicPr>
                  </pic:nvPicPr>
                  <pic:blipFill>
                    <a:blip r:embed="rId68"/>
                    <a:stretch>
                      <a:fillRect/>
                    </a:stretch>
                  </pic:blipFill>
                  <pic:spPr>
                    <a:xfrm>
                      <a:off x="0" y="0"/>
                      <a:ext cx="5934530" cy="2495470"/>
                    </a:xfrm>
                    <a:prstGeom prst="rect">
                      <a:avLst/>
                    </a:prstGeom>
                    <a:noFill/>
                    <a:ln w="9525">
                      <a:noFill/>
                    </a:ln>
                  </pic:spPr>
                </pic:pic>
              </a:graphicData>
            </a:graphic>
          </wp:inline>
        </w:drawing>
      </w:r>
    </w:p>
    <w:p w14:paraId="1CE13A9B" w14:textId="77777777" w:rsidR="001B2C41" w:rsidRPr="00F81F98" w:rsidRDefault="00000000" w:rsidP="00F31DF4">
      <w:pPr>
        <w:pStyle w:val="msolistparagraph0"/>
        <w:ind w:left="0"/>
        <w:jc w:val="center"/>
        <w:rPr>
          <w:rFonts w:ascii="Times New Roman" w:eastAsia="SimSun" w:hAnsi="Times New Roman"/>
          <w:sz w:val="24"/>
          <w:szCs w:val="24"/>
          <w:lang w:val="ru-RU"/>
        </w:rPr>
      </w:pPr>
      <w:r w:rsidRPr="00F31DF4">
        <w:rPr>
          <w:rFonts w:ascii="Times New Roman" w:eastAsia="SimSun" w:hAnsi="Times New Roman"/>
          <w:sz w:val="24"/>
          <w:szCs w:val="24"/>
          <w:lang w:val="uk-UA"/>
        </w:rPr>
        <w:t>У плавнях дунайської дельти</w:t>
      </w:r>
      <w:r>
        <w:rPr>
          <w:rFonts w:ascii="Times New Roman" w:eastAsia="SimSun" w:hAnsi="Times New Roman"/>
          <w:b/>
          <w:bCs/>
          <w:sz w:val="24"/>
          <w:szCs w:val="24"/>
          <w:lang w:val="uk-UA"/>
        </w:rPr>
        <w:t xml:space="preserve"> </w:t>
      </w:r>
      <w:r>
        <w:rPr>
          <w:rFonts w:ascii="Times New Roman" w:eastAsia="SimSun" w:hAnsi="Times New Roman"/>
          <w:sz w:val="24"/>
          <w:szCs w:val="24"/>
          <w:lang w:val="de-DE"/>
        </w:rPr>
        <w:t>(</w:t>
      </w:r>
      <w:hyperlink r:id="rId69" w:history="1">
        <w:r>
          <w:rPr>
            <w:rStyle w:val="a4"/>
            <w:rFonts w:ascii="Times New Roman" w:eastAsia="SimSun" w:hAnsi="Times New Roman"/>
            <w:sz w:val="24"/>
            <w:szCs w:val="24"/>
            <w:lang w:val="fr"/>
          </w:rPr>
          <w:t>https://go-east.eu/aktiv/dicit-aliquam-lucilius-pro-in-aperiam-disputando-omittantur-ea-mei/</w:t>
        </w:r>
      </w:hyperlink>
      <w:r w:rsidRPr="00F81F98">
        <w:rPr>
          <w:rFonts w:ascii="Times New Roman" w:eastAsia="SimSun" w:hAnsi="Times New Roman"/>
          <w:sz w:val="24"/>
          <w:szCs w:val="24"/>
          <w:lang w:val="ru-RU"/>
        </w:rPr>
        <w:t>)</w:t>
      </w:r>
      <w:r w:rsidRPr="00F81F98">
        <w:rPr>
          <w:rFonts w:ascii="Times New Roman" w:eastAsia="SimSun" w:hAnsi="Times New Roman"/>
          <w:sz w:val="24"/>
          <w:szCs w:val="24"/>
          <w:lang w:val="ru-RU"/>
        </w:rPr>
        <w:br/>
      </w:r>
    </w:p>
    <w:p w14:paraId="07920D46" w14:textId="77777777" w:rsidR="001B2C41" w:rsidRDefault="00000000">
      <w:pPr>
        <w:pStyle w:val="msolistparagraph0"/>
        <w:ind w:left="0"/>
        <w:jc w:val="both"/>
        <w:rPr>
          <w:rFonts w:ascii="SimSun" w:eastAsia="SimSun" w:hAnsi="SimSun" w:cs="SimSun"/>
          <w:sz w:val="24"/>
          <w:szCs w:val="24"/>
        </w:rPr>
      </w:pPr>
      <w:r>
        <w:rPr>
          <w:rFonts w:ascii="SimSun" w:eastAsia="SimSun" w:hAnsi="SimSun" w:cs="SimSun"/>
          <w:noProof/>
          <w:sz w:val="24"/>
          <w:szCs w:val="24"/>
        </w:rPr>
        <w:drawing>
          <wp:inline distT="0" distB="0" distL="114300" distR="114300" wp14:anchorId="018413E6" wp14:editId="370BD6FD">
            <wp:extent cx="5864772" cy="4138873"/>
            <wp:effectExtent l="0" t="0" r="3175" b="0"/>
            <wp:docPr id="35" name="Изображение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Изображение 12" descr="IMG_256"/>
                    <pic:cNvPicPr>
                      <a:picLocks noChangeAspect="1"/>
                    </pic:cNvPicPr>
                  </pic:nvPicPr>
                  <pic:blipFill>
                    <a:blip r:embed="rId70"/>
                    <a:stretch>
                      <a:fillRect/>
                    </a:stretch>
                  </pic:blipFill>
                  <pic:spPr>
                    <a:xfrm>
                      <a:off x="0" y="0"/>
                      <a:ext cx="5887250" cy="4154736"/>
                    </a:xfrm>
                    <a:prstGeom prst="rect">
                      <a:avLst/>
                    </a:prstGeom>
                    <a:noFill/>
                    <a:ln w="9525">
                      <a:noFill/>
                    </a:ln>
                  </pic:spPr>
                </pic:pic>
              </a:graphicData>
            </a:graphic>
          </wp:inline>
        </w:drawing>
      </w:r>
    </w:p>
    <w:p w14:paraId="0913FC6B" w14:textId="77777777" w:rsidR="001B2C41" w:rsidRDefault="00000000" w:rsidP="00F31DF4">
      <w:pPr>
        <w:pStyle w:val="aa"/>
        <w:spacing w:before="0" w:beforeAutospacing="0" w:after="160" w:afterAutospacing="0" w:line="256" w:lineRule="auto"/>
        <w:contextualSpacing/>
        <w:jc w:val="center"/>
        <w:rPr>
          <w:rFonts w:eastAsia="SimSun"/>
          <w:lang w:val="uk-UA"/>
        </w:rPr>
      </w:pPr>
      <w:r w:rsidRPr="00F31DF4">
        <w:rPr>
          <w:rFonts w:eastAsia="SimSun"/>
          <w:lang w:val="uk-UA"/>
        </w:rPr>
        <w:t>Ліс Летя</w:t>
      </w:r>
      <w:r>
        <w:rPr>
          <w:rFonts w:eastAsia="SimSun"/>
          <w:lang w:val="uk-UA"/>
        </w:rPr>
        <w:t xml:space="preserve"> (</w:t>
      </w:r>
      <w:hyperlink r:id="rId71" w:history="1">
        <w:r>
          <w:rPr>
            <w:rStyle w:val="a4"/>
            <w:lang w:val="fr"/>
          </w:rPr>
          <w:t>https://www.minimalistjourneys.com/danube-delta-travel-guide/</w:t>
        </w:r>
      </w:hyperlink>
      <w:r>
        <w:rPr>
          <w:rFonts w:eastAsia="SimSun"/>
          <w:lang w:val="uk-UA"/>
        </w:rPr>
        <w:t>)</w:t>
      </w:r>
    </w:p>
    <w:p w14:paraId="5EC73B02" w14:textId="77777777" w:rsidR="001B2C41" w:rsidRDefault="00000000">
      <w:pPr>
        <w:spacing w:before="0" w:beforeAutospacing="0" w:after="0" w:afterAutospacing="0" w:line="360" w:lineRule="auto"/>
        <w:jc w:val="both"/>
        <w:rPr>
          <w:rFonts w:ascii="SimSun" w:eastAsia="SimSun" w:hAnsi="SimSun" w:cs="SimSun"/>
        </w:rPr>
      </w:pPr>
      <w:r>
        <w:rPr>
          <w:rFonts w:ascii="SimSun" w:eastAsia="SimSun" w:hAnsi="SimSun" w:cs="SimSun"/>
          <w:noProof/>
        </w:rPr>
        <w:lastRenderedPageBreak/>
        <w:drawing>
          <wp:inline distT="0" distB="0" distL="114300" distR="114300" wp14:anchorId="5938C681" wp14:editId="5E00E6A2">
            <wp:extent cx="5911850" cy="2521585"/>
            <wp:effectExtent l="0" t="0" r="0" b="0"/>
            <wp:docPr id="33" name="Изображение 1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Изображение 10" descr="IMG_256"/>
                    <pic:cNvPicPr>
                      <a:picLocks noChangeAspect="1"/>
                    </pic:cNvPicPr>
                  </pic:nvPicPr>
                  <pic:blipFill>
                    <a:blip r:embed="rId72"/>
                    <a:stretch>
                      <a:fillRect/>
                    </a:stretch>
                  </pic:blipFill>
                  <pic:spPr>
                    <a:xfrm>
                      <a:off x="0" y="0"/>
                      <a:ext cx="5948272" cy="2537120"/>
                    </a:xfrm>
                    <a:prstGeom prst="rect">
                      <a:avLst/>
                    </a:prstGeom>
                    <a:noFill/>
                    <a:ln w="9525">
                      <a:noFill/>
                    </a:ln>
                  </pic:spPr>
                </pic:pic>
              </a:graphicData>
            </a:graphic>
          </wp:inline>
        </w:drawing>
      </w:r>
    </w:p>
    <w:p w14:paraId="1C2FA707" w14:textId="77777777" w:rsidR="001B2C41" w:rsidRPr="00F31DF4" w:rsidRDefault="00000000" w:rsidP="00F31DF4">
      <w:pPr>
        <w:spacing w:before="0" w:beforeAutospacing="0" w:after="0" w:afterAutospacing="0" w:line="240" w:lineRule="auto"/>
        <w:jc w:val="center"/>
        <w:rPr>
          <w:rFonts w:ascii="Times New Roman" w:eastAsia="SimSun" w:hAnsi="Times New Roman"/>
          <w:lang w:val="uk-UA"/>
        </w:rPr>
      </w:pPr>
      <w:r w:rsidRPr="00F31DF4">
        <w:rPr>
          <w:rFonts w:ascii="Times New Roman" w:eastAsia="SimSun" w:hAnsi="Times New Roman"/>
          <w:lang w:val="uk-UA"/>
        </w:rPr>
        <w:t>Заходи сонця на дельті Дунаю</w:t>
      </w:r>
      <w:r w:rsidRPr="00F31DF4">
        <w:rPr>
          <w:rFonts w:ascii="Times New Roman" w:eastAsia="SimSun" w:hAnsi="Times New Roman"/>
          <w:b/>
          <w:bCs/>
          <w:lang w:val="uk-UA"/>
        </w:rPr>
        <w:t xml:space="preserve"> </w:t>
      </w:r>
      <w:r w:rsidRPr="00F31DF4">
        <w:rPr>
          <w:rFonts w:ascii="Times New Roman" w:eastAsia="SimSun" w:hAnsi="Times New Roman"/>
          <w:lang w:val="uk-UA"/>
        </w:rPr>
        <w:t>(</w:t>
      </w:r>
      <w:hyperlink r:id="rId73" w:history="1">
        <w:r w:rsidRPr="00F31DF4">
          <w:rPr>
            <w:rStyle w:val="a4"/>
            <w:rFonts w:ascii="Times New Roman" w:eastAsia="SimSun" w:hAnsi="Times New Roman"/>
            <w:lang w:val="fr"/>
          </w:rPr>
          <w:t>https://go-east.eu/aktiv/dicit-aliquam-lucilius-pro-in-aperiam-disputando-omittantur-ea-mei/</w:t>
        </w:r>
      </w:hyperlink>
      <w:r w:rsidRPr="00F31DF4">
        <w:rPr>
          <w:rFonts w:ascii="Times New Roman" w:eastAsia="SimSun" w:hAnsi="Times New Roman"/>
          <w:lang w:val="uk-UA"/>
        </w:rPr>
        <w:t>)</w:t>
      </w:r>
    </w:p>
    <w:p w14:paraId="6B276F36" w14:textId="77777777" w:rsidR="001B2C41" w:rsidRDefault="001B2C41">
      <w:pPr>
        <w:spacing w:before="0" w:beforeAutospacing="0" w:after="0" w:afterAutospacing="0" w:line="360" w:lineRule="auto"/>
        <w:jc w:val="both"/>
        <w:rPr>
          <w:rFonts w:ascii="Times New Roman" w:eastAsia="SimSun" w:hAnsi="Times New Roman"/>
          <w:lang w:val="uk-UA"/>
        </w:rPr>
      </w:pPr>
    </w:p>
    <w:p w14:paraId="62E2693F" w14:textId="77777777" w:rsidR="001B2C41" w:rsidRDefault="00000000">
      <w:pPr>
        <w:spacing w:before="0" w:beforeAutospacing="0" w:after="0" w:afterAutospacing="0" w:line="360" w:lineRule="auto"/>
        <w:jc w:val="both"/>
        <w:rPr>
          <w:rFonts w:ascii="SimSun" w:eastAsia="SimSun" w:hAnsi="SimSun" w:cs="SimSun"/>
        </w:rPr>
      </w:pPr>
      <w:r>
        <w:rPr>
          <w:rFonts w:ascii="SimSun" w:eastAsia="SimSun" w:hAnsi="SimSun" w:cs="SimSun"/>
          <w:noProof/>
        </w:rPr>
        <w:drawing>
          <wp:inline distT="0" distB="0" distL="114300" distR="114300" wp14:anchorId="6F59AC75" wp14:editId="6A09EBAC">
            <wp:extent cx="5912069" cy="2016600"/>
            <wp:effectExtent l="0" t="0" r="0" b="3175"/>
            <wp:docPr id="34" name="Изображение 1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Изображение 11" descr="IMG_256"/>
                    <pic:cNvPicPr>
                      <a:picLocks noChangeAspect="1"/>
                    </pic:cNvPicPr>
                  </pic:nvPicPr>
                  <pic:blipFill>
                    <a:blip r:embed="rId74"/>
                    <a:stretch>
                      <a:fillRect/>
                    </a:stretch>
                  </pic:blipFill>
                  <pic:spPr>
                    <a:xfrm>
                      <a:off x="0" y="0"/>
                      <a:ext cx="5926303" cy="2021455"/>
                    </a:xfrm>
                    <a:prstGeom prst="rect">
                      <a:avLst/>
                    </a:prstGeom>
                    <a:noFill/>
                    <a:ln w="9525">
                      <a:noFill/>
                    </a:ln>
                  </pic:spPr>
                </pic:pic>
              </a:graphicData>
            </a:graphic>
          </wp:inline>
        </w:drawing>
      </w:r>
    </w:p>
    <w:p w14:paraId="226DA13A" w14:textId="40B65068" w:rsidR="001B2C41" w:rsidRDefault="00000000" w:rsidP="00F31DF4">
      <w:pPr>
        <w:pStyle w:val="aa"/>
        <w:spacing w:before="0" w:beforeAutospacing="0" w:after="160" w:afterAutospacing="0" w:line="256" w:lineRule="auto"/>
        <w:contextualSpacing/>
        <w:jc w:val="both"/>
        <w:rPr>
          <w:rFonts w:eastAsia="SimSun"/>
          <w:lang w:val="uk-UA" w:eastAsia="zh-CN" w:bidi="ar"/>
        </w:rPr>
      </w:pPr>
      <w:r w:rsidRPr="00E00B25">
        <w:rPr>
          <w:rFonts w:eastAsia="SimSun"/>
          <w:lang w:val="uk-UA" w:eastAsia="zh-CN" w:bidi="ar"/>
        </w:rPr>
        <w:t>Старі човни на березі одного з численних островів дельти</w:t>
      </w:r>
      <w:r>
        <w:rPr>
          <w:rFonts w:eastAsia="SimSun"/>
          <w:lang w:val="uk-UA" w:eastAsia="zh-CN" w:bidi="ar"/>
        </w:rPr>
        <w:t xml:space="preserve"> (</w:t>
      </w:r>
      <w:hyperlink r:id="rId75" w:history="1">
        <w:r>
          <w:rPr>
            <w:rStyle w:val="a4"/>
            <w:rFonts w:eastAsia="SimSun"/>
            <w:lang w:val="fr"/>
          </w:rPr>
          <w:t>https://go-east.eu/aktiv/dicit-aliquam-lucilius-pro-in-aperiam-disputando-omittantur-ea-mei/</w:t>
        </w:r>
      </w:hyperlink>
      <w:r>
        <w:rPr>
          <w:rFonts w:eastAsia="SimSun"/>
          <w:lang w:val="uk-UA" w:eastAsia="zh-CN" w:bidi="ar"/>
        </w:rPr>
        <w:t>)</w:t>
      </w:r>
    </w:p>
    <w:p w14:paraId="467DD90B" w14:textId="77777777" w:rsidR="00F31DF4" w:rsidRPr="00F31DF4" w:rsidRDefault="00F31DF4" w:rsidP="00F31DF4">
      <w:pPr>
        <w:pStyle w:val="aa"/>
        <w:spacing w:before="0" w:beforeAutospacing="0" w:after="160" w:afterAutospacing="0" w:line="256" w:lineRule="auto"/>
        <w:contextualSpacing/>
        <w:jc w:val="both"/>
        <w:rPr>
          <w:lang w:val="uk-UA"/>
        </w:rPr>
      </w:pPr>
    </w:p>
    <w:p w14:paraId="62CEF7CC" w14:textId="77777777" w:rsidR="001B2C41" w:rsidRDefault="00000000">
      <w:pPr>
        <w:spacing w:before="0" w:beforeAutospacing="0" w:after="0" w:afterAutospacing="0" w:line="360" w:lineRule="auto"/>
        <w:jc w:val="both"/>
      </w:pPr>
      <w:r>
        <w:rPr>
          <w:noProof/>
        </w:rPr>
        <w:drawing>
          <wp:inline distT="0" distB="0" distL="114300" distR="114300" wp14:anchorId="6E1C1BD1" wp14:editId="3A1CD5FB">
            <wp:extent cx="5911850" cy="2327910"/>
            <wp:effectExtent l="0" t="0" r="0" b="0"/>
            <wp:docPr id="17"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Изображение 1"/>
                    <pic:cNvPicPr>
                      <a:picLocks noChangeAspect="1"/>
                    </pic:cNvPicPr>
                  </pic:nvPicPr>
                  <pic:blipFill>
                    <a:blip r:embed="rId76"/>
                    <a:stretch>
                      <a:fillRect/>
                    </a:stretch>
                  </pic:blipFill>
                  <pic:spPr>
                    <a:xfrm>
                      <a:off x="0" y="0"/>
                      <a:ext cx="5916370" cy="2329690"/>
                    </a:xfrm>
                    <a:prstGeom prst="rect">
                      <a:avLst/>
                    </a:prstGeom>
                    <a:noFill/>
                    <a:ln>
                      <a:noFill/>
                    </a:ln>
                  </pic:spPr>
                </pic:pic>
              </a:graphicData>
            </a:graphic>
          </wp:inline>
        </w:drawing>
      </w:r>
    </w:p>
    <w:p w14:paraId="3905431F" w14:textId="4A07A705" w:rsidR="001B2C41" w:rsidRPr="00F31DF4" w:rsidRDefault="00000000" w:rsidP="00F31DF4">
      <w:pPr>
        <w:spacing w:before="0" w:beforeAutospacing="0" w:after="0" w:afterAutospacing="0" w:line="360" w:lineRule="auto"/>
        <w:jc w:val="center"/>
        <w:rPr>
          <w:rFonts w:ascii="Times New Roman" w:hAnsi="Times New Roman"/>
          <w:lang w:val="uk-UA"/>
        </w:rPr>
      </w:pPr>
      <w:r w:rsidRPr="00F31DF4">
        <w:rPr>
          <w:rFonts w:ascii="Times New Roman" w:hAnsi="Times New Roman"/>
          <w:lang w:val="uk-UA"/>
        </w:rPr>
        <w:t xml:space="preserve">Безкрайні дзеркальні простори в промінні призахідного </w:t>
      </w:r>
      <w:r w:rsidR="00F31DF4">
        <w:rPr>
          <w:rFonts w:ascii="Times New Roman" w:hAnsi="Times New Roman"/>
          <w:lang w:val="uk-UA"/>
        </w:rPr>
        <w:t>С</w:t>
      </w:r>
      <w:r w:rsidRPr="00F31DF4">
        <w:rPr>
          <w:rFonts w:ascii="Times New Roman" w:hAnsi="Times New Roman"/>
          <w:lang w:val="uk-UA"/>
        </w:rPr>
        <w:t>онця</w:t>
      </w:r>
      <w:r w:rsidR="00F31DF4">
        <w:rPr>
          <w:rFonts w:ascii="Times New Roman" w:hAnsi="Times New Roman"/>
          <w:lang w:val="uk-UA"/>
        </w:rPr>
        <w:t xml:space="preserve"> (фото автора) </w:t>
      </w:r>
    </w:p>
    <w:p w14:paraId="19ECD953" w14:textId="77777777" w:rsidR="001B2C41" w:rsidRDefault="00000000">
      <w:pPr>
        <w:spacing w:before="0" w:beforeAutospacing="0" w:after="0" w:afterAutospacing="0" w:line="360" w:lineRule="auto"/>
        <w:jc w:val="both"/>
        <w:rPr>
          <w:rFonts w:ascii="Times New Roman" w:hAnsi="Times New Roman"/>
        </w:rPr>
      </w:pPr>
      <w:r>
        <w:rPr>
          <w:rFonts w:ascii="Times New Roman" w:hAnsi="Times New Roman"/>
          <w:noProof/>
        </w:rPr>
        <w:lastRenderedPageBreak/>
        <w:drawing>
          <wp:inline distT="0" distB="0" distL="114300" distR="114300" wp14:anchorId="633E9003" wp14:editId="3EFD5AB1">
            <wp:extent cx="5722882" cy="2252345"/>
            <wp:effectExtent l="0" t="0" r="0" b="0"/>
            <wp:docPr id="19"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Изображение 2"/>
                    <pic:cNvPicPr>
                      <a:picLocks noChangeAspect="1"/>
                    </pic:cNvPicPr>
                  </pic:nvPicPr>
                  <pic:blipFill>
                    <a:blip r:embed="rId77"/>
                    <a:stretch>
                      <a:fillRect/>
                    </a:stretch>
                  </pic:blipFill>
                  <pic:spPr>
                    <a:xfrm>
                      <a:off x="0" y="0"/>
                      <a:ext cx="5730197" cy="2255224"/>
                    </a:xfrm>
                    <a:prstGeom prst="rect">
                      <a:avLst/>
                    </a:prstGeom>
                    <a:noFill/>
                    <a:ln>
                      <a:noFill/>
                    </a:ln>
                  </pic:spPr>
                </pic:pic>
              </a:graphicData>
            </a:graphic>
          </wp:inline>
        </w:drawing>
      </w:r>
    </w:p>
    <w:p w14:paraId="2E5A0F8F" w14:textId="412F98F9" w:rsidR="001B2C41" w:rsidRPr="00E15037" w:rsidRDefault="00000000" w:rsidP="00E15037">
      <w:pPr>
        <w:spacing w:before="0" w:beforeAutospacing="0" w:after="0" w:afterAutospacing="0" w:line="360" w:lineRule="auto"/>
        <w:jc w:val="center"/>
        <w:rPr>
          <w:rFonts w:ascii="Times New Roman" w:hAnsi="Times New Roman"/>
          <w:lang w:val="uk-UA"/>
        </w:rPr>
      </w:pPr>
      <w:r w:rsidRPr="00E15037">
        <w:rPr>
          <w:rFonts w:ascii="Times New Roman" w:hAnsi="Times New Roman"/>
          <w:lang w:val="uk-UA"/>
        </w:rPr>
        <w:t>Ваттове море біля кліфу Морзум на острові Зюльт, Німеччина</w:t>
      </w:r>
      <w:r w:rsidR="00E15037">
        <w:rPr>
          <w:rFonts w:ascii="Times New Roman" w:hAnsi="Times New Roman"/>
          <w:lang w:val="uk-UA"/>
        </w:rPr>
        <w:t xml:space="preserve"> (фото автора)</w:t>
      </w:r>
    </w:p>
    <w:p w14:paraId="5013A296" w14:textId="77777777" w:rsidR="001B2C41" w:rsidRDefault="00000000">
      <w:pPr>
        <w:spacing w:before="0" w:beforeAutospacing="0" w:after="0" w:afterAutospacing="0" w:line="360" w:lineRule="auto"/>
        <w:jc w:val="both"/>
        <w:rPr>
          <w:rFonts w:ascii="Times New Roman" w:hAnsi="Times New Roman"/>
        </w:rPr>
      </w:pPr>
      <w:r>
        <w:rPr>
          <w:rFonts w:ascii="Times New Roman" w:hAnsi="Times New Roman"/>
          <w:noProof/>
        </w:rPr>
        <w:drawing>
          <wp:inline distT="0" distB="0" distL="114300" distR="114300" wp14:anchorId="77F52303" wp14:editId="115DB752">
            <wp:extent cx="5722620" cy="2454910"/>
            <wp:effectExtent l="0" t="0" r="0" b="2540"/>
            <wp:docPr id="28" name="Изображе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Изображение 5"/>
                    <pic:cNvPicPr>
                      <a:picLocks noChangeAspect="1"/>
                    </pic:cNvPicPr>
                  </pic:nvPicPr>
                  <pic:blipFill>
                    <a:blip r:embed="rId78"/>
                    <a:stretch>
                      <a:fillRect/>
                    </a:stretch>
                  </pic:blipFill>
                  <pic:spPr>
                    <a:xfrm>
                      <a:off x="0" y="0"/>
                      <a:ext cx="5728787" cy="2457556"/>
                    </a:xfrm>
                    <a:prstGeom prst="rect">
                      <a:avLst/>
                    </a:prstGeom>
                    <a:noFill/>
                    <a:ln>
                      <a:noFill/>
                    </a:ln>
                  </pic:spPr>
                </pic:pic>
              </a:graphicData>
            </a:graphic>
          </wp:inline>
        </w:drawing>
      </w:r>
    </w:p>
    <w:p w14:paraId="1C5132D4" w14:textId="431BE555" w:rsidR="001B2C41" w:rsidRPr="00E15037" w:rsidRDefault="00000000" w:rsidP="00E15037">
      <w:pPr>
        <w:spacing w:before="0" w:beforeAutospacing="0" w:after="0" w:afterAutospacing="0" w:line="360" w:lineRule="auto"/>
        <w:jc w:val="center"/>
        <w:rPr>
          <w:rFonts w:ascii="Times New Roman" w:hAnsi="Times New Roman"/>
          <w:lang w:val="uk-UA"/>
        </w:rPr>
      </w:pPr>
      <w:r w:rsidRPr="00E15037">
        <w:rPr>
          <w:rFonts w:ascii="Times New Roman" w:hAnsi="Times New Roman"/>
          <w:lang w:val="uk-UA"/>
        </w:rPr>
        <w:t xml:space="preserve">Ваттове море біля </w:t>
      </w:r>
      <w:r w:rsidR="00E15037">
        <w:rPr>
          <w:rFonts w:ascii="Times New Roman" w:hAnsi="Times New Roman"/>
          <w:lang w:val="uk-UA"/>
        </w:rPr>
        <w:t>С</w:t>
      </w:r>
      <w:r w:rsidRPr="00E15037">
        <w:rPr>
          <w:rFonts w:ascii="Times New Roman" w:hAnsi="Times New Roman"/>
          <w:lang w:val="uk-UA"/>
        </w:rPr>
        <w:t>хіднофризьких берегів, Німеччина</w:t>
      </w:r>
      <w:r w:rsidR="00E15037">
        <w:rPr>
          <w:rFonts w:ascii="Times New Roman" w:hAnsi="Times New Roman"/>
          <w:lang w:val="uk-UA"/>
        </w:rPr>
        <w:t xml:space="preserve"> (фото автора)</w:t>
      </w:r>
    </w:p>
    <w:p w14:paraId="7217BCCA" w14:textId="77777777" w:rsidR="001B2C41" w:rsidRDefault="00000000">
      <w:pPr>
        <w:spacing w:before="0" w:beforeAutospacing="0" w:after="0" w:afterAutospacing="0" w:line="360" w:lineRule="auto"/>
        <w:jc w:val="both"/>
        <w:rPr>
          <w:rFonts w:ascii="Times New Roman" w:hAnsi="Times New Roman"/>
        </w:rPr>
      </w:pPr>
      <w:r>
        <w:rPr>
          <w:rFonts w:ascii="Times New Roman" w:hAnsi="Times New Roman"/>
          <w:noProof/>
        </w:rPr>
        <w:drawing>
          <wp:inline distT="0" distB="0" distL="114300" distR="114300" wp14:anchorId="36480664" wp14:editId="06FBBA7D">
            <wp:extent cx="5722620" cy="2462530"/>
            <wp:effectExtent l="0" t="0" r="0" b="0"/>
            <wp:docPr id="30" name="Изображение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Изображение 7"/>
                    <pic:cNvPicPr>
                      <a:picLocks noChangeAspect="1"/>
                    </pic:cNvPicPr>
                  </pic:nvPicPr>
                  <pic:blipFill>
                    <a:blip r:embed="rId79"/>
                    <a:stretch>
                      <a:fillRect/>
                    </a:stretch>
                  </pic:blipFill>
                  <pic:spPr>
                    <a:xfrm>
                      <a:off x="0" y="0"/>
                      <a:ext cx="5727502" cy="2464631"/>
                    </a:xfrm>
                    <a:prstGeom prst="rect">
                      <a:avLst/>
                    </a:prstGeom>
                    <a:noFill/>
                    <a:ln>
                      <a:noFill/>
                    </a:ln>
                  </pic:spPr>
                </pic:pic>
              </a:graphicData>
            </a:graphic>
          </wp:inline>
        </w:drawing>
      </w:r>
    </w:p>
    <w:p w14:paraId="13B2800E" w14:textId="77777777" w:rsidR="001B2C41" w:rsidRDefault="00000000" w:rsidP="00E15037">
      <w:pPr>
        <w:spacing w:before="0" w:beforeAutospacing="0" w:after="0" w:afterAutospacing="0" w:line="360" w:lineRule="auto"/>
        <w:jc w:val="center"/>
        <w:rPr>
          <w:rFonts w:ascii="Times New Roman" w:hAnsi="Times New Roman"/>
          <w:lang w:val="uk-UA"/>
        </w:rPr>
      </w:pPr>
      <w:r w:rsidRPr="00E15037">
        <w:rPr>
          <w:rFonts w:ascii="Times New Roman" w:hAnsi="Times New Roman"/>
          <w:lang w:val="uk-UA"/>
        </w:rPr>
        <w:t>Химерні динамічні форми Ваттового моря та скупчення птахів неподалік від берега</w:t>
      </w:r>
    </w:p>
    <w:p w14:paraId="38D0E28D" w14:textId="60081E6D" w:rsidR="00E15037" w:rsidRPr="00E15037" w:rsidRDefault="00E15037" w:rsidP="00E15037">
      <w:pPr>
        <w:spacing w:before="0" w:beforeAutospacing="0" w:after="0" w:afterAutospacing="0" w:line="360" w:lineRule="auto"/>
        <w:jc w:val="center"/>
        <w:rPr>
          <w:rFonts w:ascii="Times New Roman" w:hAnsi="Times New Roman"/>
          <w:lang w:val="uk-UA"/>
        </w:rPr>
      </w:pPr>
      <w:r>
        <w:rPr>
          <w:rFonts w:ascii="Times New Roman" w:hAnsi="Times New Roman"/>
          <w:lang w:val="uk-UA"/>
        </w:rPr>
        <w:t xml:space="preserve">(фото автора) </w:t>
      </w:r>
    </w:p>
    <w:p w14:paraId="41E75780" w14:textId="77777777" w:rsidR="001B2C41" w:rsidRDefault="00000000">
      <w:pPr>
        <w:spacing w:before="0" w:beforeAutospacing="0" w:after="0" w:afterAutospacing="0" w:line="360" w:lineRule="auto"/>
        <w:jc w:val="both"/>
        <w:rPr>
          <w:rFonts w:ascii="Times New Roman" w:hAnsi="Times New Roman"/>
          <w:lang w:val="uk-UA"/>
        </w:rPr>
      </w:pPr>
      <w:r>
        <w:rPr>
          <w:rFonts w:ascii="Times New Roman" w:hAnsi="Times New Roman"/>
          <w:noProof/>
        </w:rPr>
        <w:lastRenderedPageBreak/>
        <w:drawing>
          <wp:inline distT="0" distB="0" distL="114300" distR="114300" wp14:anchorId="5742C195" wp14:editId="3574FF3F">
            <wp:extent cx="5691351" cy="3795873"/>
            <wp:effectExtent l="0" t="0" r="5080" b="0"/>
            <wp:docPr id="27"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Изображение 4"/>
                    <pic:cNvPicPr>
                      <a:picLocks noChangeAspect="1"/>
                    </pic:cNvPicPr>
                  </pic:nvPicPr>
                  <pic:blipFill>
                    <a:blip r:embed="rId80"/>
                    <a:stretch>
                      <a:fillRect/>
                    </a:stretch>
                  </pic:blipFill>
                  <pic:spPr>
                    <a:xfrm>
                      <a:off x="0" y="0"/>
                      <a:ext cx="5702586" cy="3803366"/>
                    </a:xfrm>
                    <a:prstGeom prst="rect">
                      <a:avLst/>
                    </a:prstGeom>
                    <a:noFill/>
                    <a:ln>
                      <a:noFill/>
                    </a:ln>
                  </pic:spPr>
                </pic:pic>
              </a:graphicData>
            </a:graphic>
          </wp:inline>
        </w:drawing>
      </w:r>
      <w:r>
        <w:rPr>
          <w:rFonts w:ascii="Times New Roman" w:hAnsi="Times New Roman"/>
          <w:lang w:val="uk-UA"/>
        </w:rPr>
        <w:t xml:space="preserve">     </w:t>
      </w:r>
    </w:p>
    <w:p w14:paraId="6314AF1A" w14:textId="76DA7CE4" w:rsidR="001B2C41" w:rsidRPr="002A59C3" w:rsidRDefault="00000000" w:rsidP="002A59C3">
      <w:pPr>
        <w:spacing w:before="0" w:beforeAutospacing="0" w:after="0" w:afterAutospacing="0" w:line="360" w:lineRule="auto"/>
        <w:jc w:val="center"/>
        <w:rPr>
          <w:rFonts w:ascii="Times New Roman" w:hAnsi="Times New Roman"/>
          <w:lang w:val="uk-UA"/>
        </w:rPr>
      </w:pPr>
      <w:r w:rsidRPr="002A59C3">
        <w:rPr>
          <w:rFonts w:ascii="Times New Roman" w:hAnsi="Times New Roman"/>
          <w:lang w:val="uk-UA"/>
        </w:rPr>
        <w:t>Прогулянки на Ваттовому морі в м. Куксгафен, Німеччина</w:t>
      </w:r>
      <w:r w:rsidR="002A59C3">
        <w:rPr>
          <w:rFonts w:ascii="Times New Roman" w:hAnsi="Times New Roman"/>
          <w:lang w:val="uk-UA"/>
        </w:rPr>
        <w:t xml:space="preserve"> (фото автора) </w:t>
      </w:r>
    </w:p>
    <w:p w14:paraId="2B8E5DFA" w14:textId="77777777" w:rsidR="001B2C41" w:rsidRDefault="00000000">
      <w:pPr>
        <w:spacing w:before="0" w:beforeAutospacing="0" w:after="0" w:afterAutospacing="0" w:line="360" w:lineRule="auto"/>
        <w:jc w:val="both"/>
        <w:rPr>
          <w:rFonts w:ascii="Times New Roman" w:hAnsi="Times New Roman"/>
        </w:rPr>
      </w:pPr>
      <w:r>
        <w:rPr>
          <w:rFonts w:ascii="Times New Roman" w:hAnsi="Times New Roman"/>
          <w:noProof/>
        </w:rPr>
        <w:drawing>
          <wp:inline distT="0" distB="0" distL="114300" distR="114300" wp14:anchorId="7B377622" wp14:editId="059F01E3">
            <wp:extent cx="5690870" cy="3670300"/>
            <wp:effectExtent l="0" t="0" r="5080" b="6350"/>
            <wp:docPr id="31" name="Изображение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Изображение 8"/>
                    <pic:cNvPicPr>
                      <a:picLocks noChangeAspect="1"/>
                    </pic:cNvPicPr>
                  </pic:nvPicPr>
                  <pic:blipFill>
                    <a:blip r:embed="rId81"/>
                    <a:stretch>
                      <a:fillRect/>
                    </a:stretch>
                  </pic:blipFill>
                  <pic:spPr>
                    <a:xfrm>
                      <a:off x="0" y="0"/>
                      <a:ext cx="5705993" cy="3680054"/>
                    </a:xfrm>
                    <a:prstGeom prst="rect">
                      <a:avLst/>
                    </a:prstGeom>
                    <a:noFill/>
                    <a:ln>
                      <a:noFill/>
                    </a:ln>
                  </pic:spPr>
                </pic:pic>
              </a:graphicData>
            </a:graphic>
          </wp:inline>
        </w:drawing>
      </w:r>
    </w:p>
    <w:p w14:paraId="0FB7F805" w14:textId="633A6BC2" w:rsidR="001B2C41" w:rsidRPr="002A59C3" w:rsidRDefault="00000000" w:rsidP="002A59C3">
      <w:pPr>
        <w:spacing w:before="0" w:beforeAutospacing="0" w:after="0" w:afterAutospacing="0" w:line="360" w:lineRule="auto"/>
        <w:jc w:val="center"/>
        <w:rPr>
          <w:rFonts w:ascii="Times New Roman" w:hAnsi="Times New Roman"/>
          <w:lang w:val="uk-UA"/>
        </w:rPr>
      </w:pPr>
      <w:r w:rsidRPr="002A59C3">
        <w:rPr>
          <w:rFonts w:ascii="Times New Roman" w:hAnsi="Times New Roman"/>
          <w:lang w:val="uk-UA"/>
        </w:rPr>
        <w:t xml:space="preserve">Зимовий захід </w:t>
      </w:r>
      <w:r w:rsidR="002A59C3">
        <w:rPr>
          <w:rFonts w:ascii="Times New Roman" w:hAnsi="Times New Roman"/>
          <w:lang w:val="uk-UA"/>
        </w:rPr>
        <w:t>С</w:t>
      </w:r>
      <w:r w:rsidRPr="002A59C3">
        <w:rPr>
          <w:rFonts w:ascii="Times New Roman" w:hAnsi="Times New Roman"/>
          <w:lang w:val="uk-UA"/>
        </w:rPr>
        <w:t>онця на Ваттовому морі</w:t>
      </w:r>
      <w:r w:rsidR="002A59C3">
        <w:rPr>
          <w:rFonts w:ascii="Times New Roman" w:hAnsi="Times New Roman"/>
          <w:lang w:val="uk-UA"/>
        </w:rPr>
        <w:t xml:space="preserve"> (фото автора) </w:t>
      </w:r>
    </w:p>
    <w:sectPr w:rsidR="001B2C41" w:rsidRPr="002A59C3">
      <w:footerReference w:type="default" r:id="rId82"/>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DC01E6" w14:textId="77777777" w:rsidR="000E44F9" w:rsidRDefault="000E44F9">
      <w:pPr>
        <w:spacing w:line="240" w:lineRule="auto"/>
      </w:pPr>
      <w:r>
        <w:separator/>
      </w:r>
    </w:p>
  </w:endnote>
  <w:endnote w:type="continuationSeparator" w:id="0">
    <w:p w14:paraId="64F71CE9" w14:textId="77777777" w:rsidR="000E44F9" w:rsidRDefault="000E44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515919"/>
    </w:sdtPr>
    <w:sdtContent>
      <w:p w14:paraId="4E41B922" w14:textId="77777777" w:rsidR="001B2C41" w:rsidRDefault="00000000">
        <w:pPr>
          <w:pStyle w:val="a8"/>
          <w:jc w:val="right"/>
        </w:pPr>
        <w:r>
          <w:fldChar w:fldCharType="begin"/>
        </w:r>
        <w:r>
          <w:instrText>PAGE   \* MERGEFORMAT</w:instrText>
        </w:r>
        <w:r>
          <w:fldChar w:fldCharType="separate"/>
        </w:r>
        <w:r>
          <w:t>4</w:t>
        </w:r>
        <w:r>
          <w:fldChar w:fldCharType="end"/>
        </w:r>
      </w:p>
    </w:sdtContent>
  </w:sdt>
  <w:p w14:paraId="4A683102" w14:textId="77777777" w:rsidR="001B2C41" w:rsidRDefault="001B2C41">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57CF17" w14:textId="77777777" w:rsidR="000E44F9" w:rsidRDefault="000E44F9">
      <w:pPr>
        <w:spacing w:before="0" w:after="0"/>
      </w:pPr>
      <w:r>
        <w:separator/>
      </w:r>
    </w:p>
  </w:footnote>
  <w:footnote w:type="continuationSeparator" w:id="0">
    <w:p w14:paraId="59BBF675" w14:textId="77777777" w:rsidR="000E44F9" w:rsidRDefault="000E44F9">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205A510"/>
    <w:multiLevelType w:val="singleLevel"/>
    <w:tmpl w:val="F205A510"/>
    <w:lvl w:ilvl="0">
      <w:start w:val="1"/>
      <w:numFmt w:val="decimal"/>
      <w:suff w:val="space"/>
      <w:lvlText w:val="%1."/>
      <w:lvlJc w:val="left"/>
    </w:lvl>
  </w:abstractNum>
  <w:abstractNum w:abstractNumId="1" w15:restartNumberingAfterBreak="0">
    <w:nsid w:val="3CB369CC"/>
    <w:multiLevelType w:val="hybridMultilevel"/>
    <w:tmpl w:val="0582955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4F912F93"/>
    <w:multiLevelType w:val="multilevel"/>
    <w:tmpl w:val="4F912F9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5DD27FA4"/>
    <w:multiLevelType w:val="multilevel"/>
    <w:tmpl w:val="5DD27FA4"/>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16cid:durableId="224414117">
    <w:abstractNumId w:val="3"/>
  </w:num>
  <w:num w:numId="2" w16cid:durableId="183711391">
    <w:abstractNumId w:val="2"/>
  </w:num>
  <w:num w:numId="3" w16cid:durableId="1871449400">
    <w:abstractNumId w:val="0"/>
  </w:num>
  <w:num w:numId="4" w16cid:durableId="10337713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defaultTabStop w:val="708"/>
  <w:hyphenationZone w:val="425"/>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4502"/>
    <w:rsid w:val="000009A3"/>
    <w:rsid w:val="000013EF"/>
    <w:rsid w:val="0000262A"/>
    <w:rsid w:val="000047C0"/>
    <w:rsid w:val="0000702E"/>
    <w:rsid w:val="0001217A"/>
    <w:rsid w:val="00013C04"/>
    <w:rsid w:val="00014308"/>
    <w:rsid w:val="00027013"/>
    <w:rsid w:val="0003615A"/>
    <w:rsid w:val="00036A76"/>
    <w:rsid w:val="000452D4"/>
    <w:rsid w:val="000521B0"/>
    <w:rsid w:val="000672F9"/>
    <w:rsid w:val="00067F67"/>
    <w:rsid w:val="00071599"/>
    <w:rsid w:val="000739AB"/>
    <w:rsid w:val="000745FB"/>
    <w:rsid w:val="00075DAD"/>
    <w:rsid w:val="000776E9"/>
    <w:rsid w:val="00077810"/>
    <w:rsid w:val="00093792"/>
    <w:rsid w:val="00094CBF"/>
    <w:rsid w:val="00094DEF"/>
    <w:rsid w:val="000A19ED"/>
    <w:rsid w:val="000A459C"/>
    <w:rsid w:val="000B4DA9"/>
    <w:rsid w:val="000B54AE"/>
    <w:rsid w:val="000B58DA"/>
    <w:rsid w:val="000C1A0E"/>
    <w:rsid w:val="000C63D9"/>
    <w:rsid w:val="000D7541"/>
    <w:rsid w:val="000E11A2"/>
    <w:rsid w:val="000E1B51"/>
    <w:rsid w:val="000E44F9"/>
    <w:rsid w:val="000E4BF7"/>
    <w:rsid w:val="000E673D"/>
    <w:rsid w:val="000E6CFD"/>
    <w:rsid w:val="0010261B"/>
    <w:rsid w:val="00105C45"/>
    <w:rsid w:val="001062A8"/>
    <w:rsid w:val="0011087E"/>
    <w:rsid w:val="00113F22"/>
    <w:rsid w:val="00114102"/>
    <w:rsid w:val="00120252"/>
    <w:rsid w:val="00123777"/>
    <w:rsid w:val="00126E51"/>
    <w:rsid w:val="00130DC5"/>
    <w:rsid w:val="00131815"/>
    <w:rsid w:val="00133D89"/>
    <w:rsid w:val="00133F5D"/>
    <w:rsid w:val="00134275"/>
    <w:rsid w:val="00150A33"/>
    <w:rsid w:val="00153108"/>
    <w:rsid w:val="00153698"/>
    <w:rsid w:val="00156A7A"/>
    <w:rsid w:val="001575E2"/>
    <w:rsid w:val="001615EE"/>
    <w:rsid w:val="00162830"/>
    <w:rsid w:val="00175FB7"/>
    <w:rsid w:val="00180515"/>
    <w:rsid w:val="00191716"/>
    <w:rsid w:val="00191773"/>
    <w:rsid w:val="00191D2D"/>
    <w:rsid w:val="001A1973"/>
    <w:rsid w:val="001A4714"/>
    <w:rsid w:val="001B27E6"/>
    <w:rsid w:val="001B2C41"/>
    <w:rsid w:val="001B31E3"/>
    <w:rsid w:val="001B3F6A"/>
    <w:rsid w:val="001B76C7"/>
    <w:rsid w:val="001C308F"/>
    <w:rsid w:val="001C7EE9"/>
    <w:rsid w:val="001D3AA0"/>
    <w:rsid w:val="001D4238"/>
    <w:rsid w:val="001D639E"/>
    <w:rsid w:val="001D6988"/>
    <w:rsid w:val="001E7B5C"/>
    <w:rsid w:val="001F1451"/>
    <w:rsid w:val="001F1B0C"/>
    <w:rsid w:val="001F1DF8"/>
    <w:rsid w:val="001F36EB"/>
    <w:rsid w:val="001F6C5A"/>
    <w:rsid w:val="00200053"/>
    <w:rsid w:val="00207240"/>
    <w:rsid w:val="00216996"/>
    <w:rsid w:val="0022056A"/>
    <w:rsid w:val="002214E9"/>
    <w:rsid w:val="00225151"/>
    <w:rsid w:val="00237ADE"/>
    <w:rsid w:val="00240BB7"/>
    <w:rsid w:val="00245357"/>
    <w:rsid w:val="00247608"/>
    <w:rsid w:val="0025185F"/>
    <w:rsid w:val="00256902"/>
    <w:rsid w:val="00260B7A"/>
    <w:rsid w:val="002616B2"/>
    <w:rsid w:val="00263FF5"/>
    <w:rsid w:val="0026455D"/>
    <w:rsid w:val="002662F4"/>
    <w:rsid w:val="002739E2"/>
    <w:rsid w:val="00277081"/>
    <w:rsid w:val="00277781"/>
    <w:rsid w:val="00281876"/>
    <w:rsid w:val="00285ED8"/>
    <w:rsid w:val="002A59C3"/>
    <w:rsid w:val="002A5A0C"/>
    <w:rsid w:val="002A79EF"/>
    <w:rsid w:val="002B3DD6"/>
    <w:rsid w:val="002B4D35"/>
    <w:rsid w:val="002B5F17"/>
    <w:rsid w:val="002C08BD"/>
    <w:rsid w:val="002C680B"/>
    <w:rsid w:val="002D1C15"/>
    <w:rsid w:val="002D2570"/>
    <w:rsid w:val="002D4BCF"/>
    <w:rsid w:val="002D5FAD"/>
    <w:rsid w:val="002E021B"/>
    <w:rsid w:val="002E225D"/>
    <w:rsid w:val="002E39FF"/>
    <w:rsid w:val="002E5783"/>
    <w:rsid w:val="002F625A"/>
    <w:rsid w:val="002F647C"/>
    <w:rsid w:val="00302C75"/>
    <w:rsid w:val="0030359E"/>
    <w:rsid w:val="00304947"/>
    <w:rsid w:val="00305F07"/>
    <w:rsid w:val="00305F61"/>
    <w:rsid w:val="0030648A"/>
    <w:rsid w:val="00306934"/>
    <w:rsid w:val="00306B7F"/>
    <w:rsid w:val="00321289"/>
    <w:rsid w:val="00326068"/>
    <w:rsid w:val="0032673A"/>
    <w:rsid w:val="00326A38"/>
    <w:rsid w:val="00332D52"/>
    <w:rsid w:val="003379C4"/>
    <w:rsid w:val="00337EE3"/>
    <w:rsid w:val="00340225"/>
    <w:rsid w:val="00341406"/>
    <w:rsid w:val="003449D6"/>
    <w:rsid w:val="003456B6"/>
    <w:rsid w:val="00345C7A"/>
    <w:rsid w:val="003476C7"/>
    <w:rsid w:val="00352E39"/>
    <w:rsid w:val="00355248"/>
    <w:rsid w:val="003609F5"/>
    <w:rsid w:val="00360FF2"/>
    <w:rsid w:val="0036216E"/>
    <w:rsid w:val="00363B61"/>
    <w:rsid w:val="00370AB1"/>
    <w:rsid w:val="003759A5"/>
    <w:rsid w:val="0038038D"/>
    <w:rsid w:val="00380F01"/>
    <w:rsid w:val="00383F12"/>
    <w:rsid w:val="00385528"/>
    <w:rsid w:val="003865A6"/>
    <w:rsid w:val="00386783"/>
    <w:rsid w:val="00392DCA"/>
    <w:rsid w:val="00395D08"/>
    <w:rsid w:val="003A168A"/>
    <w:rsid w:val="003A36E7"/>
    <w:rsid w:val="003A658D"/>
    <w:rsid w:val="003B1B9C"/>
    <w:rsid w:val="003B244F"/>
    <w:rsid w:val="003B4CC5"/>
    <w:rsid w:val="003B6B74"/>
    <w:rsid w:val="003C1A05"/>
    <w:rsid w:val="003C2D6B"/>
    <w:rsid w:val="003C64AE"/>
    <w:rsid w:val="003C6EB4"/>
    <w:rsid w:val="003D2DB6"/>
    <w:rsid w:val="003D503C"/>
    <w:rsid w:val="003D6259"/>
    <w:rsid w:val="003E25CC"/>
    <w:rsid w:val="003E29FF"/>
    <w:rsid w:val="003E3D0D"/>
    <w:rsid w:val="003E6122"/>
    <w:rsid w:val="003E7A14"/>
    <w:rsid w:val="003F0725"/>
    <w:rsid w:val="003F3E66"/>
    <w:rsid w:val="003F68A6"/>
    <w:rsid w:val="003F6F8A"/>
    <w:rsid w:val="00402DE7"/>
    <w:rsid w:val="00404D00"/>
    <w:rsid w:val="00404E8A"/>
    <w:rsid w:val="00406656"/>
    <w:rsid w:val="00417DD1"/>
    <w:rsid w:val="00427213"/>
    <w:rsid w:val="004317EB"/>
    <w:rsid w:val="00433762"/>
    <w:rsid w:val="00433D33"/>
    <w:rsid w:val="00435138"/>
    <w:rsid w:val="00440827"/>
    <w:rsid w:val="00440A14"/>
    <w:rsid w:val="00440DC2"/>
    <w:rsid w:val="00444080"/>
    <w:rsid w:val="00450E74"/>
    <w:rsid w:val="0045569D"/>
    <w:rsid w:val="00461CAD"/>
    <w:rsid w:val="00463CF7"/>
    <w:rsid w:val="004650B9"/>
    <w:rsid w:val="00465EAC"/>
    <w:rsid w:val="00465ED0"/>
    <w:rsid w:val="00471A9A"/>
    <w:rsid w:val="00471C63"/>
    <w:rsid w:val="00474155"/>
    <w:rsid w:val="00481E2A"/>
    <w:rsid w:val="00484502"/>
    <w:rsid w:val="00487B0A"/>
    <w:rsid w:val="00492ABC"/>
    <w:rsid w:val="00497E19"/>
    <w:rsid w:val="004B3DBD"/>
    <w:rsid w:val="004B5B65"/>
    <w:rsid w:val="004B6E1C"/>
    <w:rsid w:val="004B7B04"/>
    <w:rsid w:val="004B7FB5"/>
    <w:rsid w:val="004C2E49"/>
    <w:rsid w:val="004C3138"/>
    <w:rsid w:val="004D3B21"/>
    <w:rsid w:val="004D60E3"/>
    <w:rsid w:val="004E16F4"/>
    <w:rsid w:val="004E4308"/>
    <w:rsid w:val="004E5420"/>
    <w:rsid w:val="004E743A"/>
    <w:rsid w:val="004F1D3E"/>
    <w:rsid w:val="005108FC"/>
    <w:rsid w:val="005172BE"/>
    <w:rsid w:val="00517F3B"/>
    <w:rsid w:val="00520677"/>
    <w:rsid w:val="00520EBF"/>
    <w:rsid w:val="0052495E"/>
    <w:rsid w:val="00525086"/>
    <w:rsid w:val="00525798"/>
    <w:rsid w:val="00527155"/>
    <w:rsid w:val="005271BB"/>
    <w:rsid w:val="0053066A"/>
    <w:rsid w:val="00531736"/>
    <w:rsid w:val="005317A1"/>
    <w:rsid w:val="005318E7"/>
    <w:rsid w:val="00532586"/>
    <w:rsid w:val="005335AD"/>
    <w:rsid w:val="0053791F"/>
    <w:rsid w:val="00537A90"/>
    <w:rsid w:val="0054489E"/>
    <w:rsid w:val="0054550E"/>
    <w:rsid w:val="0054665F"/>
    <w:rsid w:val="00551A6F"/>
    <w:rsid w:val="00552D8C"/>
    <w:rsid w:val="00553863"/>
    <w:rsid w:val="00554AF8"/>
    <w:rsid w:val="00557716"/>
    <w:rsid w:val="00561153"/>
    <w:rsid w:val="00562F47"/>
    <w:rsid w:val="005661A0"/>
    <w:rsid w:val="005703B0"/>
    <w:rsid w:val="00574596"/>
    <w:rsid w:val="00575CB6"/>
    <w:rsid w:val="00580E82"/>
    <w:rsid w:val="005851C8"/>
    <w:rsid w:val="005876E6"/>
    <w:rsid w:val="00593336"/>
    <w:rsid w:val="00597546"/>
    <w:rsid w:val="005A2790"/>
    <w:rsid w:val="005C2C4E"/>
    <w:rsid w:val="005C50FC"/>
    <w:rsid w:val="005C6165"/>
    <w:rsid w:val="005D0370"/>
    <w:rsid w:val="005D0AC4"/>
    <w:rsid w:val="005D2844"/>
    <w:rsid w:val="005D3DD2"/>
    <w:rsid w:val="005D6A54"/>
    <w:rsid w:val="005E2789"/>
    <w:rsid w:val="005E34D6"/>
    <w:rsid w:val="005E7577"/>
    <w:rsid w:val="005F0FA5"/>
    <w:rsid w:val="005F1715"/>
    <w:rsid w:val="005F2335"/>
    <w:rsid w:val="005F66D4"/>
    <w:rsid w:val="005F7061"/>
    <w:rsid w:val="00602E6C"/>
    <w:rsid w:val="0060527E"/>
    <w:rsid w:val="00605345"/>
    <w:rsid w:val="00605938"/>
    <w:rsid w:val="00611954"/>
    <w:rsid w:val="00615C5E"/>
    <w:rsid w:val="006221C5"/>
    <w:rsid w:val="00623BDA"/>
    <w:rsid w:val="006254C7"/>
    <w:rsid w:val="00630A72"/>
    <w:rsid w:val="00631183"/>
    <w:rsid w:val="006364B2"/>
    <w:rsid w:val="006501E3"/>
    <w:rsid w:val="00654F12"/>
    <w:rsid w:val="00660BAD"/>
    <w:rsid w:val="00663C8A"/>
    <w:rsid w:val="0067143D"/>
    <w:rsid w:val="006755A9"/>
    <w:rsid w:val="0067645C"/>
    <w:rsid w:val="0068444D"/>
    <w:rsid w:val="006846F0"/>
    <w:rsid w:val="006852BE"/>
    <w:rsid w:val="00685A40"/>
    <w:rsid w:val="006866F8"/>
    <w:rsid w:val="00687216"/>
    <w:rsid w:val="00691B70"/>
    <w:rsid w:val="0069600E"/>
    <w:rsid w:val="00697FB0"/>
    <w:rsid w:val="006A0512"/>
    <w:rsid w:val="006A1E12"/>
    <w:rsid w:val="006A44BD"/>
    <w:rsid w:val="006A582B"/>
    <w:rsid w:val="006B13EA"/>
    <w:rsid w:val="006B1A0B"/>
    <w:rsid w:val="006B1D31"/>
    <w:rsid w:val="006B4EFB"/>
    <w:rsid w:val="006B4FFB"/>
    <w:rsid w:val="006C71DB"/>
    <w:rsid w:val="006C7260"/>
    <w:rsid w:val="006D6CBE"/>
    <w:rsid w:val="006E310C"/>
    <w:rsid w:val="006E3406"/>
    <w:rsid w:val="006E4E78"/>
    <w:rsid w:val="006E51BC"/>
    <w:rsid w:val="006F278C"/>
    <w:rsid w:val="006F67EA"/>
    <w:rsid w:val="007010D7"/>
    <w:rsid w:val="0070208F"/>
    <w:rsid w:val="0070303D"/>
    <w:rsid w:val="00710143"/>
    <w:rsid w:val="007108CF"/>
    <w:rsid w:val="007177A6"/>
    <w:rsid w:val="00722A69"/>
    <w:rsid w:val="007235E0"/>
    <w:rsid w:val="00734263"/>
    <w:rsid w:val="00734E13"/>
    <w:rsid w:val="00735F7A"/>
    <w:rsid w:val="0074258E"/>
    <w:rsid w:val="00753261"/>
    <w:rsid w:val="00754572"/>
    <w:rsid w:val="00762430"/>
    <w:rsid w:val="0076506B"/>
    <w:rsid w:val="0077453F"/>
    <w:rsid w:val="007801A3"/>
    <w:rsid w:val="00797373"/>
    <w:rsid w:val="00797396"/>
    <w:rsid w:val="007A4CA2"/>
    <w:rsid w:val="007A5D81"/>
    <w:rsid w:val="007A6D09"/>
    <w:rsid w:val="007B00B9"/>
    <w:rsid w:val="007B2CB1"/>
    <w:rsid w:val="007B3446"/>
    <w:rsid w:val="007C0FE8"/>
    <w:rsid w:val="007C2991"/>
    <w:rsid w:val="007C4DF1"/>
    <w:rsid w:val="007C63B7"/>
    <w:rsid w:val="007C7CF5"/>
    <w:rsid w:val="007E109F"/>
    <w:rsid w:val="007E3E82"/>
    <w:rsid w:val="007E4EB9"/>
    <w:rsid w:val="007E7EBE"/>
    <w:rsid w:val="007F03FE"/>
    <w:rsid w:val="007F7521"/>
    <w:rsid w:val="00800F4D"/>
    <w:rsid w:val="00815AF6"/>
    <w:rsid w:val="0082250D"/>
    <w:rsid w:val="0082388F"/>
    <w:rsid w:val="00824672"/>
    <w:rsid w:val="00824AE5"/>
    <w:rsid w:val="00824F91"/>
    <w:rsid w:val="00830848"/>
    <w:rsid w:val="00831D9E"/>
    <w:rsid w:val="0083262C"/>
    <w:rsid w:val="00840B1B"/>
    <w:rsid w:val="0084103E"/>
    <w:rsid w:val="00843E52"/>
    <w:rsid w:val="00844156"/>
    <w:rsid w:val="008523F3"/>
    <w:rsid w:val="008539DC"/>
    <w:rsid w:val="00855633"/>
    <w:rsid w:val="008557EA"/>
    <w:rsid w:val="00864EDD"/>
    <w:rsid w:val="00881FE2"/>
    <w:rsid w:val="008827FE"/>
    <w:rsid w:val="008859DC"/>
    <w:rsid w:val="00885C98"/>
    <w:rsid w:val="00886D5E"/>
    <w:rsid w:val="00886F8C"/>
    <w:rsid w:val="00887D3B"/>
    <w:rsid w:val="00891C5A"/>
    <w:rsid w:val="008935BD"/>
    <w:rsid w:val="00896647"/>
    <w:rsid w:val="008A20FF"/>
    <w:rsid w:val="008A2CCD"/>
    <w:rsid w:val="008A4B7B"/>
    <w:rsid w:val="008B0F92"/>
    <w:rsid w:val="008B14D0"/>
    <w:rsid w:val="008C44CE"/>
    <w:rsid w:val="008D2EA8"/>
    <w:rsid w:val="008D302D"/>
    <w:rsid w:val="008D4323"/>
    <w:rsid w:val="008D5DC9"/>
    <w:rsid w:val="008E3BC7"/>
    <w:rsid w:val="008E4B40"/>
    <w:rsid w:val="008F2FD0"/>
    <w:rsid w:val="008F4574"/>
    <w:rsid w:val="00903F44"/>
    <w:rsid w:val="009104ED"/>
    <w:rsid w:val="009129DC"/>
    <w:rsid w:val="00913C63"/>
    <w:rsid w:val="00914DB6"/>
    <w:rsid w:val="00920843"/>
    <w:rsid w:val="00922CB5"/>
    <w:rsid w:val="00923AA0"/>
    <w:rsid w:val="009400BF"/>
    <w:rsid w:val="00940550"/>
    <w:rsid w:val="009411FC"/>
    <w:rsid w:val="00942107"/>
    <w:rsid w:val="0094606B"/>
    <w:rsid w:val="00947674"/>
    <w:rsid w:val="00951253"/>
    <w:rsid w:val="0095499B"/>
    <w:rsid w:val="009565CA"/>
    <w:rsid w:val="009566C9"/>
    <w:rsid w:val="00956FBD"/>
    <w:rsid w:val="00957C6E"/>
    <w:rsid w:val="00960B82"/>
    <w:rsid w:val="00963813"/>
    <w:rsid w:val="009707B0"/>
    <w:rsid w:val="00971C11"/>
    <w:rsid w:val="00975A5C"/>
    <w:rsid w:val="00980B24"/>
    <w:rsid w:val="00980E94"/>
    <w:rsid w:val="00994218"/>
    <w:rsid w:val="00995E8C"/>
    <w:rsid w:val="009969BB"/>
    <w:rsid w:val="00996A85"/>
    <w:rsid w:val="00996CD4"/>
    <w:rsid w:val="009A07B6"/>
    <w:rsid w:val="009A7167"/>
    <w:rsid w:val="009A7EDC"/>
    <w:rsid w:val="009A7F2D"/>
    <w:rsid w:val="009C0F4A"/>
    <w:rsid w:val="009C1282"/>
    <w:rsid w:val="009C14D3"/>
    <w:rsid w:val="009C4B39"/>
    <w:rsid w:val="009C7C63"/>
    <w:rsid w:val="009D19A3"/>
    <w:rsid w:val="009D40EB"/>
    <w:rsid w:val="009D5022"/>
    <w:rsid w:val="009D6906"/>
    <w:rsid w:val="009F3576"/>
    <w:rsid w:val="009F4261"/>
    <w:rsid w:val="00A02162"/>
    <w:rsid w:val="00A07A9D"/>
    <w:rsid w:val="00A1457C"/>
    <w:rsid w:val="00A170FD"/>
    <w:rsid w:val="00A23235"/>
    <w:rsid w:val="00A278A0"/>
    <w:rsid w:val="00A3349D"/>
    <w:rsid w:val="00A337E2"/>
    <w:rsid w:val="00A33B21"/>
    <w:rsid w:val="00A345B9"/>
    <w:rsid w:val="00A359B5"/>
    <w:rsid w:val="00A35C6D"/>
    <w:rsid w:val="00A4405F"/>
    <w:rsid w:val="00A500C9"/>
    <w:rsid w:val="00A622FC"/>
    <w:rsid w:val="00A6563E"/>
    <w:rsid w:val="00A67157"/>
    <w:rsid w:val="00A70763"/>
    <w:rsid w:val="00A7685F"/>
    <w:rsid w:val="00A779EC"/>
    <w:rsid w:val="00A80291"/>
    <w:rsid w:val="00A805BB"/>
    <w:rsid w:val="00A85EBC"/>
    <w:rsid w:val="00A8744E"/>
    <w:rsid w:val="00A91F75"/>
    <w:rsid w:val="00AA3724"/>
    <w:rsid w:val="00AA3B84"/>
    <w:rsid w:val="00AA6090"/>
    <w:rsid w:val="00AB17AD"/>
    <w:rsid w:val="00AB4209"/>
    <w:rsid w:val="00AB4EDF"/>
    <w:rsid w:val="00AB575C"/>
    <w:rsid w:val="00AB594C"/>
    <w:rsid w:val="00AB64E9"/>
    <w:rsid w:val="00AC05A0"/>
    <w:rsid w:val="00AC0EB1"/>
    <w:rsid w:val="00AC23B0"/>
    <w:rsid w:val="00AC31C4"/>
    <w:rsid w:val="00AC4AD0"/>
    <w:rsid w:val="00AC4C22"/>
    <w:rsid w:val="00AC6EA4"/>
    <w:rsid w:val="00AC7A5E"/>
    <w:rsid w:val="00AD49D3"/>
    <w:rsid w:val="00AD7BEB"/>
    <w:rsid w:val="00AE36AF"/>
    <w:rsid w:val="00AE3A7C"/>
    <w:rsid w:val="00AE55A6"/>
    <w:rsid w:val="00AE7A22"/>
    <w:rsid w:val="00AF355C"/>
    <w:rsid w:val="00AF3DF7"/>
    <w:rsid w:val="00AF55D9"/>
    <w:rsid w:val="00AF7945"/>
    <w:rsid w:val="00B0340E"/>
    <w:rsid w:val="00B03CFC"/>
    <w:rsid w:val="00B05ED7"/>
    <w:rsid w:val="00B10C2F"/>
    <w:rsid w:val="00B11ABA"/>
    <w:rsid w:val="00B16C06"/>
    <w:rsid w:val="00B21E39"/>
    <w:rsid w:val="00B22DED"/>
    <w:rsid w:val="00B25092"/>
    <w:rsid w:val="00B3183B"/>
    <w:rsid w:val="00B35680"/>
    <w:rsid w:val="00B35AC6"/>
    <w:rsid w:val="00B40D9A"/>
    <w:rsid w:val="00B50D67"/>
    <w:rsid w:val="00B54AFE"/>
    <w:rsid w:val="00B5520C"/>
    <w:rsid w:val="00B56BB3"/>
    <w:rsid w:val="00B606C7"/>
    <w:rsid w:val="00B620F3"/>
    <w:rsid w:val="00B64178"/>
    <w:rsid w:val="00B6647A"/>
    <w:rsid w:val="00B67C83"/>
    <w:rsid w:val="00B7014A"/>
    <w:rsid w:val="00B75D7C"/>
    <w:rsid w:val="00B911AC"/>
    <w:rsid w:val="00B92E9F"/>
    <w:rsid w:val="00B95C71"/>
    <w:rsid w:val="00BA3579"/>
    <w:rsid w:val="00BA38AD"/>
    <w:rsid w:val="00BA5B28"/>
    <w:rsid w:val="00BB1A82"/>
    <w:rsid w:val="00BB5DEC"/>
    <w:rsid w:val="00BC0024"/>
    <w:rsid w:val="00BC13EC"/>
    <w:rsid w:val="00BC266E"/>
    <w:rsid w:val="00BC67D5"/>
    <w:rsid w:val="00BC70E4"/>
    <w:rsid w:val="00BC7910"/>
    <w:rsid w:val="00BD0974"/>
    <w:rsid w:val="00BD2007"/>
    <w:rsid w:val="00BD555F"/>
    <w:rsid w:val="00BE1FBE"/>
    <w:rsid w:val="00BE3648"/>
    <w:rsid w:val="00BE5EE0"/>
    <w:rsid w:val="00BE7186"/>
    <w:rsid w:val="00C00CEE"/>
    <w:rsid w:val="00C10360"/>
    <w:rsid w:val="00C1193A"/>
    <w:rsid w:val="00C139EB"/>
    <w:rsid w:val="00C15343"/>
    <w:rsid w:val="00C17817"/>
    <w:rsid w:val="00C20B8E"/>
    <w:rsid w:val="00C252CA"/>
    <w:rsid w:val="00C31C6C"/>
    <w:rsid w:val="00C3454F"/>
    <w:rsid w:val="00C355B0"/>
    <w:rsid w:val="00C4285B"/>
    <w:rsid w:val="00C53A4B"/>
    <w:rsid w:val="00C53DB7"/>
    <w:rsid w:val="00C56AB7"/>
    <w:rsid w:val="00C573B1"/>
    <w:rsid w:val="00C60120"/>
    <w:rsid w:val="00C60D93"/>
    <w:rsid w:val="00C662C5"/>
    <w:rsid w:val="00C70A74"/>
    <w:rsid w:val="00C70ECD"/>
    <w:rsid w:val="00C7393E"/>
    <w:rsid w:val="00C7674D"/>
    <w:rsid w:val="00C8077C"/>
    <w:rsid w:val="00C87BBC"/>
    <w:rsid w:val="00C9528C"/>
    <w:rsid w:val="00C96BE0"/>
    <w:rsid w:val="00CA0DCA"/>
    <w:rsid w:val="00CA6EE8"/>
    <w:rsid w:val="00CB0690"/>
    <w:rsid w:val="00CB3213"/>
    <w:rsid w:val="00CB73D4"/>
    <w:rsid w:val="00CC0ADA"/>
    <w:rsid w:val="00CC57B9"/>
    <w:rsid w:val="00CC5CB0"/>
    <w:rsid w:val="00CC7953"/>
    <w:rsid w:val="00CD1CD9"/>
    <w:rsid w:val="00CE637C"/>
    <w:rsid w:val="00CE6409"/>
    <w:rsid w:val="00CF2745"/>
    <w:rsid w:val="00CF624D"/>
    <w:rsid w:val="00CF6D89"/>
    <w:rsid w:val="00D0280F"/>
    <w:rsid w:val="00D05B98"/>
    <w:rsid w:val="00D10226"/>
    <w:rsid w:val="00D11888"/>
    <w:rsid w:val="00D16687"/>
    <w:rsid w:val="00D170B7"/>
    <w:rsid w:val="00D24682"/>
    <w:rsid w:val="00D24C64"/>
    <w:rsid w:val="00D3299C"/>
    <w:rsid w:val="00D35B08"/>
    <w:rsid w:val="00D40D88"/>
    <w:rsid w:val="00D4206F"/>
    <w:rsid w:val="00D44C19"/>
    <w:rsid w:val="00D51521"/>
    <w:rsid w:val="00D51EE5"/>
    <w:rsid w:val="00D525DC"/>
    <w:rsid w:val="00D63C28"/>
    <w:rsid w:val="00D63F4A"/>
    <w:rsid w:val="00D652D5"/>
    <w:rsid w:val="00D67722"/>
    <w:rsid w:val="00D726E7"/>
    <w:rsid w:val="00D736E0"/>
    <w:rsid w:val="00D7578E"/>
    <w:rsid w:val="00D80E5C"/>
    <w:rsid w:val="00D95A8B"/>
    <w:rsid w:val="00DA154A"/>
    <w:rsid w:val="00DA1A2A"/>
    <w:rsid w:val="00DA28CC"/>
    <w:rsid w:val="00DA297A"/>
    <w:rsid w:val="00DA3DCC"/>
    <w:rsid w:val="00DB1E73"/>
    <w:rsid w:val="00DB2643"/>
    <w:rsid w:val="00DB5C5B"/>
    <w:rsid w:val="00DC5FE3"/>
    <w:rsid w:val="00DD27CD"/>
    <w:rsid w:val="00DD6344"/>
    <w:rsid w:val="00DD64DA"/>
    <w:rsid w:val="00DF1E86"/>
    <w:rsid w:val="00DF2947"/>
    <w:rsid w:val="00DF2E67"/>
    <w:rsid w:val="00DF607F"/>
    <w:rsid w:val="00E00B25"/>
    <w:rsid w:val="00E02500"/>
    <w:rsid w:val="00E02611"/>
    <w:rsid w:val="00E03818"/>
    <w:rsid w:val="00E10491"/>
    <w:rsid w:val="00E121DF"/>
    <w:rsid w:val="00E15037"/>
    <w:rsid w:val="00E15B44"/>
    <w:rsid w:val="00E15C2B"/>
    <w:rsid w:val="00E170FC"/>
    <w:rsid w:val="00E25CF7"/>
    <w:rsid w:val="00E2790A"/>
    <w:rsid w:val="00E31C64"/>
    <w:rsid w:val="00E35D8E"/>
    <w:rsid w:val="00E36614"/>
    <w:rsid w:val="00E3766A"/>
    <w:rsid w:val="00E472D0"/>
    <w:rsid w:val="00E47405"/>
    <w:rsid w:val="00E51886"/>
    <w:rsid w:val="00E526CB"/>
    <w:rsid w:val="00E55F08"/>
    <w:rsid w:val="00E571BB"/>
    <w:rsid w:val="00E62B5C"/>
    <w:rsid w:val="00E65F4E"/>
    <w:rsid w:val="00E70E59"/>
    <w:rsid w:val="00E749F8"/>
    <w:rsid w:val="00E75A46"/>
    <w:rsid w:val="00E76221"/>
    <w:rsid w:val="00E84D12"/>
    <w:rsid w:val="00E8562A"/>
    <w:rsid w:val="00E87126"/>
    <w:rsid w:val="00E87A16"/>
    <w:rsid w:val="00E9119E"/>
    <w:rsid w:val="00E92C93"/>
    <w:rsid w:val="00E97130"/>
    <w:rsid w:val="00EA00F7"/>
    <w:rsid w:val="00EA6678"/>
    <w:rsid w:val="00EB0D51"/>
    <w:rsid w:val="00ED0955"/>
    <w:rsid w:val="00ED3E1F"/>
    <w:rsid w:val="00ED4D0E"/>
    <w:rsid w:val="00ED4D33"/>
    <w:rsid w:val="00ED5CFE"/>
    <w:rsid w:val="00ED6C1C"/>
    <w:rsid w:val="00EE132E"/>
    <w:rsid w:val="00EE1AFE"/>
    <w:rsid w:val="00EE613F"/>
    <w:rsid w:val="00EE65B6"/>
    <w:rsid w:val="00EE6812"/>
    <w:rsid w:val="00EE69E4"/>
    <w:rsid w:val="00EF0C10"/>
    <w:rsid w:val="00EF5827"/>
    <w:rsid w:val="00F04829"/>
    <w:rsid w:val="00F074B4"/>
    <w:rsid w:val="00F07A6D"/>
    <w:rsid w:val="00F1503B"/>
    <w:rsid w:val="00F20751"/>
    <w:rsid w:val="00F21661"/>
    <w:rsid w:val="00F224B2"/>
    <w:rsid w:val="00F25FDA"/>
    <w:rsid w:val="00F31DF4"/>
    <w:rsid w:val="00F3201A"/>
    <w:rsid w:val="00F41316"/>
    <w:rsid w:val="00F4661B"/>
    <w:rsid w:val="00F51AB4"/>
    <w:rsid w:val="00F5322D"/>
    <w:rsid w:val="00F61C3C"/>
    <w:rsid w:val="00F6441C"/>
    <w:rsid w:val="00F66C32"/>
    <w:rsid w:val="00F7206B"/>
    <w:rsid w:val="00F81F98"/>
    <w:rsid w:val="00F87959"/>
    <w:rsid w:val="00F91E7F"/>
    <w:rsid w:val="00F92289"/>
    <w:rsid w:val="00F933DE"/>
    <w:rsid w:val="00F94930"/>
    <w:rsid w:val="00F97194"/>
    <w:rsid w:val="00FA088F"/>
    <w:rsid w:val="00FA219B"/>
    <w:rsid w:val="00FA371B"/>
    <w:rsid w:val="00FB4332"/>
    <w:rsid w:val="00FB606F"/>
    <w:rsid w:val="00FC02E9"/>
    <w:rsid w:val="00FC39AC"/>
    <w:rsid w:val="00FD08EF"/>
    <w:rsid w:val="00FD3DEB"/>
    <w:rsid w:val="00FD53A0"/>
    <w:rsid w:val="00FE0507"/>
    <w:rsid w:val="00FE2238"/>
    <w:rsid w:val="00FE5B06"/>
    <w:rsid w:val="00FE684A"/>
    <w:rsid w:val="00FE724A"/>
    <w:rsid w:val="00FF14D9"/>
    <w:rsid w:val="00FF3961"/>
    <w:rsid w:val="00FF49DD"/>
    <w:rsid w:val="00FF4F50"/>
    <w:rsid w:val="00FF6455"/>
    <w:rsid w:val="012F0F06"/>
    <w:rsid w:val="01EB1EE2"/>
    <w:rsid w:val="0400794F"/>
    <w:rsid w:val="04F16C65"/>
    <w:rsid w:val="05BF718E"/>
    <w:rsid w:val="07CE5C3D"/>
    <w:rsid w:val="0B3166EB"/>
    <w:rsid w:val="0C877601"/>
    <w:rsid w:val="0E4C4DE1"/>
    <w:rsid w:val="11EB40BC"/>
    <w:rsid w:val="144808AD"/>
    <w:rsid w:val="21A06EBB"/>
    <w:rsid w:val="21BC3E6F"/>
    <w:rsid w:val="23004F37"/>
    <w:rsid w:val="23DA05F2"/>
    <w:rsid w:val="27FD08C9"/>
    <w:rsid w:val="297543BF"/>
    <w:rsid w:val="2B296A8C"/>
    <w:rsid w:val="2C472C8F"/>
    <w:rsid w:val="319C6071"/>
    <w:rsid w:val="323F2A88"/>
    <w:rsid w:val="396B7C20"/>
    <w:rsid w:val="3BC85EAD"/>
    <w:rsid w:val="3DCF26BC"/>
    <w:rsid w:val="3F0F0733"/>
    <w:rsid w:val="3F8E4604"/>
    <w:rsid w:val="42931FC8"/>
    <w:rsid w:val="47356A56"/>
    <w:rsid w:val="4CCE5EE1"/>
    <w:rsid w:val="4E1061A1"/>
    <w:rsid w:val="50F10517"/>
    <w:rsid w:val="521F5647"/>
    <w:rsid w:val="568D3996"/>
    <w:rsid w:val="590D6B61"/>
    <w:rsid w:val="5D0B13B9"/>
    <w:rsid w:val="5DEE59F0"/>
    <w:rsid w:val="5EC76389"/>
    <w:rsid w:val="63152C51"/>
    <w:rsid w:val="63963B0C"/>
    <w:rsid w:val="686E24B8"/>
    <w:rsid w:val="6FAE4578"/>
    <w:rsid w:val="6FE2671E"/>
    <w:rsid w:val="720A2F04"/>
    <w:rsid w:val="78A310BD"/>
    <w:rsid w:val="7C8C4666"/>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0F3A0A"/>
  <w15:docId w15:val="{77702ED4-958A-4FB7-A938-E7460CF3F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before="100" w:beforeAutospacing="1" w:after="100" w:afterAutospacing="1" w:line="256" w:lineRule="auto"/>
    </w:pPr>
    <w:rPr>
      <w:rFonts w:eastAsia="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uiPriority w:val="99"/>
    <w:semiHidden/>
    <w:unhideWhenUsed/>
    <w:qFormat/>
    <w:rPr>
      <w:color w:val="954F72" w:themeColor="followedHyperlink"/>
      <w:u w:val="single"/>
    </w:rPr>
  </w:style>
  <w:style w:type="character" w:styleId="a4">
    <w:name w:val="Hyperlink"/>
    <w:basedOn w:val="a0"/>
    <w:uiPriority w:val="99"/>
    <w:unhideWhenUsed/>
    <w:qFormat/>
    <w:rPr>
      <w:color w:val="0563C1" w:themeColor="hyperlink"/>
      <w:u w:val="single"/>
    </w:rPr>
  </w:style>
  <w:style w:type="character" w:styleId="a5">
    <w:name w:val="Strong"/>
    <w:basedOn w:val="a0"/>
    <w:uiPriority w:val="22"/>
    <w:qFormat/>
    <w:rPr>
      <w:b/>
      <w:bCs/>
    </w:rPr>
  </w:style>
  <w:style w:type="paragraph" w:styleId="a6">
    <w:name w:val="header"/>
    <w:basedOn w:val="a"/>
    <w:link w:val="a7"/>
    <w:uiPriority w:val="99"/>
    <w:unhideWhenUsed/>
    <w:qFormat/>
    <w:pPr>
      <w:tabs>
        <w:tab w:val="center" w:pos="4677"/>
        <w:tab w:val="right" w:pos="9355"/>
      </w:tabs>
      <w:spacing w:before="0" w:after="0" w:line="240" w:lineRule="auto"/>
    </w:pPr>
  </w:style>
  <w:style w:type="paragraph" w:styleId="a8">
    <w:name w:val="footer"/>
    <w:basedOn w:val="a"/>
    <w:link w:val="a9"/>
    <w:uiPriority w:val="99"/>
    <w:unhideWhenUsed/>
    <w:qFormat/>
    <w:pPr>
      <w:tabs>
        <w:tab w:val="center" w:pos="4677"/>
        <w:tab w:val="right" w:pos="9355"/>
      </w:tabs>
      <w:spacing w:before="0" w:after="0" w:line="240" w:lineRule="auto"/>
    </w:pPr>
  </w:style>
  <w:style w:type="paragraph" w:styleId="aa">
    <w:name w:val="Normal (Web)"/>
    <w:basedOn w:val="a"/>
    <w:uiPriority w:val="99"/>
    <w:unhideWhenUsed/>
    <w:qFormat/>
    <w:pPr>
      <w:spacing w:line="240" w:lineRule="auto"/>
    </w:pPr>
    <w:rPr>
      <w:rFonts w:ascii="Times New Roman" w:hAnsi="Times New Roman"/>
    </w:rPr>
  </w:style>
  <w:style w:type="table" w:styleId="ab">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Верхній колонтитул Знак"/>
    <w:basedOn w:val="a0"/>
    <w:link w:val="a6"/>
    <w:uiPriority w:val="99"/>
    <w:qFormat/>
    <w:rPr>
      <w:rFonts w:ascii="Calibri" w:eastAsia="Times New Roman" w:hAnsi="Calibri" w:cs="Times New Roman"/>
      <w:sz w:val="24"/>
      <w:szCs w:val="24"/>
      <w:lang w:eastAsia="ru-RU"/>
    </w:rPr>
  </w:style>
  <w:style w:type="character" w:customStyle="1" w:styleId="a9">
    <w:name w:val="Нижній колонтитул Знак"/>
    <w:basedOn w:val="a0"/>
    <w:link w:val="a8"/>
    <w:uiPriority w:val="99"/>
    <w:qFormat/>
    <w:rPr>
      <w:rFonts w:ascii="Calibri" w:eastAsia="Times New Roman" w:hAnsi="Calibri" w:cs="Times New Roman"/>
      <w:sz w:val="24"/>
      <w:szCs w:val="24"/>
      <w:lang w:eastAsia="ru-RU"/>
    </w:rPr>
  </w:style>
  <w:style w:type="paragraph" w:styleId="ac">
    <w:name w:val="List Paragraph"/>
    <w:basedOn w:val="a"/>
    <w:uiPriority w:val="34"/>
    <w:qFormat/>
    <w:pPr>
      <w:ind w:left="720"/>
      <w:contextualSpacing/>
    </w:pPr>
  </w:style>
  <w:style w:type="paragraph" w:customStyle="1" w:styleId="msolistparagraph0">
    <w:name w:val="msolistparagraph"/>
    <w:qFormat/>
    <w:pPr>
      <w:spacing w:after="160" w:line="256" w:lineRule="auto"/>
      <w:ind w:left="720"/>
      <w:contextualSpacing/>
    </w:pPr>
    <w:rPr>
      <w:rFonts w:cs="Times New Roman"/>
      <w:sz w:val="22"/>
      <w:szCs w:val="22"/>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image" Target="media/image15.png"/><Relationship Id="rId42" Type="http://schemas.openxmlformats.org/officeDocument/2006/relationships/hyperlink" Target="https://nationalparkvadehavet.dk/" TargetMode="External"/><Relationship Id="rId47" Type="http://schemas.openxmlformats.org/officeDocument/2006/relationships/hyperlink" Target="https://www.waddensea-worldheritage.org/de/trilaterale-wattenmeerzusammenarbeit" TargetMode="External"/><Relationship Id="rId63" Type="http://schemas.openxmlformats.org/officeDocument/2006/relationships/hyperlink" Target="https://wownature.in.ua/oberihaymo/biosferni-rezervaty-v-ukraini/transkordonnyy-ukrainsko-rumunskyy-biosfernyy-rezervat-delta-dunaiu/" TargetMode="External"/><Relationship Id="rId68" Type="http://schemas.openxmlformats.org/officeDocument/2006/relationships/image" Target="media/image24.jpeg"/><Relationship Id="rId84" Type="http://schemas.openxmlformats.org/officeDocument/2006/relationships/theme" Target="theme/theme1.xml"/><Relationship Id="rId16" Type="http://schemas.openxmlformats.org/officeDocument/2006/relationships/image" Target="media/image10.png"/><Relationship Id="rId11" Type="http://schemas.openxmlformats.org/officeDocument/2006/relationships/image" Target="media/image5.png"/><Relationship Id="rId32" Type="http://schemas.openxmlformats.org/officeDocument/2006/relationships/hyperlink" Target="https://rewildingeurope.com/rew-project/danube-delta-rewilding-area/" TargetMode="External"/><Relationship Id="rId37" Type="http://schemas.openxmlformats.org/officeDocument/2006/relationships/hyperlink" Target="https://www.nabu.de/natur-und-landschaft/fluesse/lebensraum-fluss/05612.html" TargetMode="External"/><Relationship Id="rId53" Type="http://schemas.openxmlformats.org/officeDocument/2006/relationships/hyperlink" Target="https://www.npduinenvantexel.nl/55080/de/praktisch/weltnaturerbe-wattenmeer" TargetMode="External"/><Relationship Id="rId58" Type="http://schemas.openxmlformats.org/officeDocument/2006/relationships/hyperlink" Target="https://dtek.com/media-center/news/dtek-vie-postroil-ostrova-ptits-na-territorii-regionalnogo-landshaftnogo-parka-tiligulskiy-v-nikolaevskoy-oblasti-/" TargetMode="External"/><Relationship Id="rId74" Type="http://schemas.openxmlformats.org/officeDocument/2006/relationships/image" Target="media/image27.jpeg"/><Relationship Id="rId79" Type="http://schemas.openxmlformats.org/officeDocument/2006/relationships/image" Target="media/image31.png"/><Relationship Id="rId5" Type="http://schemas.openxmlformats.org/officeDocument/2006/relationships/footnotes" Target="footnotes.xml"/><Relationship Id="rId61" Type="http://schemas.openxmlformats.org/officeDocument/2006/relationships/hyperlink" Target="https://bird-ukraine.pp.ua/index.php/svit-ptakhiv-ukrainy/ptakhy-bolit-vodoim/312-haematopus-ostralegus" TargetMode="External"/><Relationship Id="rId82" Type="http://schemas.openxmlformats.org/officeDocument/2006/relationships/footer" Target="footer1.xml"/><Relationship Id="rId19" Type="http://schemas.openxmlformats.org/officeDocument/2006/relationships/image" Target="media/image1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jpeg"/><Relationship Id="rId30" Type="http://schemas.openxmlformats.org/officeDocument/2006/relationships/hyperlink" Target="https://browser.dataspace.copernicus.eu/?zoom=12&amp;lat=45.31136&amp;lng=29.65656&amp;themeId=DEFAULT-THEME&amp;visualizationUrl=U2FsdGVkX18icJOBh7OAP9f6EeeZeRjtwfx3HRA3f0gwM6PXtzjFmZDMKhbRfGXZuE266eJP+DVZpsuj3XueyvIFcMoG6H1bzhgesVBzCX59qx3SOH6e/3p0XgZMMeB/&amp;datasetId=S2_L2A_CDAS&amp;fromTime=2022-08-25T00:00:00.000Z&amp;toTime=2022-08-25T23:59:59.999Z&amp;layerId=1_TRUE_COLOR&amp;demSource3D=" TargetMode="External"/><Relationship Id="rId35" Type="http://schemas.openxmlformats.org/officeDocument/2006/relationships/hyperlink" Target="https://www.swb.de/ueber-swb/swb-magazin/heimathafen/das-wattenmeer" TargetMode="External"/><Relationship Id="rId43" Type="http://schemas.openxmlformats.org/officeDocument/2006/relationships/hyperlink" Target="https://web.archive.org/web/20140910043659/http://donaudelta-expedition.com/oumlkosysteme.html" TargetMode="External"/><Relationship Id="rId48" Type="http://schemas.openxmlformats.org/officeDocument/2006/relationships/hyperlink" Target="https://www.nationalpark-wattenmeer.de/wissensbeitrag/voegel/" TargetMode="External"/><Relationship Id="rId56" Type="http://schemas.openxmlformats.org/officeDocument/2006/relationships/hyperlink" Target="https://tiligul.com/uk/about-us" TargetMode="External"/><Relationship Id="rId64" Type="http://schemas.openxmlformats.org/officeDocument/2006/relationships/hyperlink" Target="https://www.unian.ua/ecology/10575456-u-zaporizkiy-oblasti-bezkontrolno-zabrudnyuyut-utlyuckiy-liman-stoki-techut-v-azovske-more-fotoreportazh.html" TargetMode="External"/><Relationship Id="rId69" Type="http://schemas.openxmlformats.org/officeDocument/2006/relationships/hyperlink" Target="https://go-east.eu/aktiv/dicit-aliquam-lucilius-pro-in-aperiam-disputando-omittantur-ea-mei/" TargetMode="External"/><Relationship Id="rId77" Type="http://schemas.openxmlformats.org/officeDocument/2006/relationships/image" Target="media/image29.png"/><Relationship Id="rId8" Type="http://schemas.openxmlformats.org/officeDocument/2006/relationships/image" Target="media/image2.png"/><Relationship Id="rId51" Type="http://schemas.openxmlformats.org/officeDocument/2006/relationships/hyperlink" Target="https://de-academic.com/dic.nsf/dewiki/1250043" TargetMode="External"/><Relationship Id="rId72" Type="http://schemas.openxmlformats.org/officeDocument/2006/relationships/image" Target="media/image26.jpeg"/><Relationship Id="rId80" Type="http://schemas.openxmlformats.org/officeDocument/2006/relationships/image" Target="media/image32.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image" Target="media/image19.png"/><Relationship Id="rId33" Type="http://schemas.openxmlformats.org/officeDocument/2006/relationships/hyperlink" Target="https://ich-liebe-erfurt.de/das-donaudelta-amazonas-europas/" TargetMode="External"/><Relationship Id="rId38" Type="http://schemas.openxmlformats.org/officeDocument/2006/relationships/hyperlink" Target="https://www.ebsco.com/research-starters/environmental-sciences/danube-delta" TargetMode="External"/><Relationship Id="rId46" Type="http://schemas.openxmlformats.org/officeDocument/2006/relationships/hyperlink" Target="https://www.researchgate.net/figure/The-landscapes-of-the-Tiligul-estuary_fig1_319381100" TargetMode="External"/><Relationship Id="rId59" Type="http://schemas.openxmlformats.org/officeDocument/2006/relationships/hyperlink" Target="https://pryroda.in.ua/step/parki-i-zapovidniki/dunajskij-biosfernij-zapovidnik/" TargetMode="External"/><Relationship Id="rId67" Type="http://schemas.openxmlformats.org/officeDocument/2006/relationships/hyperlink" Target="https://niss.gov.ua/doslidzhennya/regionalniy-rozvitok/schodo-udoskonalennya-transkordonnogo-spivrobitnictva-u-ramkakh" TargetMode="External"/><Relationship Id="rId20" Type="http://schemas.openxmlformats.org/officeDocument/2006/relationships/image" Target="media/image14.png"/><Relationship Id="rId41" Type="http://schemas.openxmlformats.org/officeDocument/2006/relationships/hyperlink" Target="https://www.icpdr.org/publications/moldova-mobilising-cross-border-cooperation" TargetMode="External"/><Relationship Id="rId54" Type="http://schemas.openxmlformats.org/officeDocument/2006/relationships/hyperlink" Target="https://niedersachsen.nabu.de/tiere-und-pflanzen/voegel/vogelarten/wiesenvoegel/24609.html" TargetMode="External"/><Relationship Id="rId62" Type="http://schemas.openxmlformats.org/officeDocument/2006/relationships/hyperlink" Target="https://leneteco2.univ-danubius.ro/uk/project-partners/association-of-cross-border-cooperation-lower-danube-euroregion" TargetMode="External"/><Relationship Id="rId70" Type="http://schemas.openxmlformats.org/officeDocument/2006/relationships/image" Target="media/image25.jpeg"/><Relationship Id="rId75" Type="http://schemas.openxmlformats.org/officeDocument/2006/relationships/hyperlink" Target="https://go-east.eu/aktiv/dicit-aliquam-lucilius-pro-in-aperiam-disputando-omittantur-ea-mei/" TargetMode="External"/><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jpeg"/><Relationship Id="rId36" Type="http://schemas.openxmlformats.org/officeDocument/2006/relationships/hyperlink" Target="https://web.archive.org/web/20121129095413/http:/www.wwf.de/themen-projekte/projektregionen/donau/donau-delta/" TargetMode="External"/><Relationship Id="rId49" Type="http://schemas.openxmlformats.org/officeDocument/2006/relationships/hyperlink" Target="https://whc.unesco.org/en/list/1314" TargetMode="External"/><Relationship Id="rId57" Type="http://schemas.openxmlformats.org/officeDocument/2006/relationships/hyperlink" Target="https://tgavan.com.ua/ua/delta-dunaya-zateryavshiysya-prirodnyiy-ray/" TargetMode="External"/><Relationship Id="rId10" Type="http://schemas.openxmlformats.org/officeDocument/2006/relationships/image" Target="media/image4.png"/><Relationship Id="rId31" Type="http://schemas.openxmlformats.org/officeDocument/2006/relationships/hyperlink" Target="https://www.icpdr.org/danube-basin/sub-basins/danube-delta" TargetMode="External"/><Relationship Id="rId44" Type="http://schemas.openxmlformats.org/officeDocument/2006/relationships/hyperlink" Target="https://www.trescher-verlag.de/reisefuehrer-schleswig-holstein-wattenmeer/" TargetMode="External"/><Relationship Id="rId52" Type="http://schemas.openxmlformats.org/officeDocument/2006/relationships/hyperlink" Target="https://www.planet-wissen.de/kultur/nordsee/wattenmeer/index.html" TargetMode="External"/><Relationship Id="rId60" Type="http://schemas.openxmlformats.org/officeDocument/2006/relationships/hyperlink" Target="https://conf.ztu.edu.ua/wp-content/uploads/2018/09/276.pdf" TargetMode="External"/><Relationship Id="rId65" Type="http://schemas.openxmlformats.org/officeDocument/2006/relationships/hyperlink" Target="https://ips.ligazakon.net/document/U715_96" TargetMode="External"/><Relationship Id="rId73" Type="http://schemas.openxmlformats.org/officeDocument/2006/relationships/hyperlink" Target="https://go-east.eu/aktiv/dicit-aliquam-lucilius-pro-in-aperiam-disputando-omittantur-ea-mei/" TargetMode="External"/><Relationship Id="rId78" Type="http://schemas.openxmlformats.org/officeDocument/2006/relationships/image" Target="media/image30.png"/><Relationship Id="rId81" Type="http://schemas.openxmlformats.org/officeDocument/2006/relationships/image" Target="media/image33.png"/><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image" Target="media/image7.png"/><Relationship Id="rId18" Type="http://schemas.openxmlformats.org/officeDocument/2006/relationships/image" Target="media/image12.jpeg"/><Relationship Id="rId39" Type="http://schemas.openxmlformats.org/officeDocument/2006/relationships/hyperlink" Target="https://www.nationalpark-wattenmeer.de/schuetzen/naturschutz/gebietsschutz/" TargetMode="External"/><Relationship Id="rId34" Type="http://schemas.openxmlformats.org/officeDocument/2006/relationships/hyperlink" Target="https://www.derstandard.de/story/2000082664864/das-grosse-comeback-der-kegelrobbe-im-wattenmeer" TargetMode="External"/><Relationship Id="rId50" Type="http://schemas.openxmlformats.org/officeDocument/2006/relationships/hyperlink" Target="https://www.arte.tv/de/videos/104047-002-A/wasserparadiese-in-europa/" TargetMode="External"/><Relationship Id="rId55" Type="http://schemas.openxmlformats.org/officeDocument/2006/relationships/hyperlink" Target="https://esu.com.ua/article-33656" TargetMode="External"/><Relationship Id="rId76" Type="http://schemas.openxmlformats.org/officeDocument/2006/relationships/image" Target="media/image28.png"/><Relationship Id="rId7" Type="http://schemas.openxmlformats.org/officeDocument/2006/relationships/image" Target="media/image1.png"/><Relationship Id="rId71" Type="http://schemas.openxmlformats.org/officeDocument/2006/relationships/hyperlink" Target="https://www.minimalistjourneys.com/danube-delta-travel-guide/" TargetMode="External"/><Relationship Id="rId2" Type="http://schemas.openxmlformats.org/officeDocument/2006/relationships/styles" Target="styles.xml"/><Relationship Id="rId29" Type="http://schemas.openxmlformats.org/officeDocument/2006/relationships/image" Target="media/image23.jpeg"/><Relationship Id="rId24" Type="http://schemas.openxmlformats.org/officeDocument/2006/relationships/image" Target="media/image18.jpeg"/><Relationship Id="rId40" Type="http://schemas.openxmlformats.org/officeDocument/2006/relationships/hyperlink" Target="https://www.researchgate.net/figure/Map-of-the-Wadden-Sea-Area-and-Conservation-Area-Common-Wadden-Sea-Secretariat-2010_fig3_358119462" TargetMode="External"/><Relationship Id="rId45" Type="http://schemas.openxmlformats.org/officeDocument/2006/relationships/hyperlink" Target="https://www.reallatino-tours.com/europa-reisen/reiseziele/donaudelta-262/" TargetMode="External"/><Relationship Id="rId66" Type="http://schemas.openxmlformats.org/officeDocument/2006/relationships/hyperlink" Target="https://zakon.rada.gov.ua/laws/show/154/20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72177</Words>
  <Characters>41142</Characters>
  <Application>Microsoft Office Word</Application>
  <DocSecurity>0</DocSecurity>
  <Lines>342</Lines>
  <Paragraphs>226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Zweryssa</dc:creator>
  <cp:lastModifiedBy>Ярослав</cp:lastModifiedBy>
  <cp:revision>4</cp:revision>
  <dcterms:created xsi:type="dcterms:W3CDTF">2026-06-07T15:18:00Z</dcterms:created>
  <dcterms:modified xsi:type="dcterms:W3CDTF">2026-07-03T08:14:00Z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09ebb2c1-7174-4bc9-bb54-100c14dace03</vt:lpwstr>
  </property>
  <property fmtid="{D5CDD505-2E9C-101B-9397-08002B2CF9AE}" pid="3" name="KSOTemplateDocerSaveRecord">
    <vt:lpwstr>eyJoZGlkIjoiMzVlNzExNTZiMTFlOGQ2OGFmOWIyYWQ3Mzc5ZThjM2YiLCJ1c2VySWQiOiIzNTkxMjgzNjA5MjIxIn0=</vt:lpwstr>
  </property>
  <property fmtid="{D5CDD505-2E9C-101B-9397-08002B2CF9AE}" pid="4" name="KSOProductBuildVer">
    <vt:lpwstr>1049-12.1.0.26372</vt:lpwstr>
  </property>
  <property fmtid="{D5CDD505-2E9C-101B-9397-08002B2CF9AE}" pid="5" name="ICV">
    <vt:lpwstr>9D652D5F4B13441B9E2C093528CC7EFA_13</vt:lpwstr>
  </property>
</Properties>
</file>